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659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6"/>
        <w:gridCol w:w="6815"/>
        <w:gridCol w:w="1005"/>
        <w:gridCol w:w="1235"/>
        <w:gridCol w:w="5784"/>
        <w:gridCol w:w="112"/>
      </w:tblGrid>
      <w:tr w14:paraId="6F137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1468" w:hRule="atLeast"/>
        </w:trPr>
        <w:tc>
          <w:tcPr>
            <w:tcW w:w="107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2B8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Direct Observation of Procedural Skills (DOPS) Assessment Form for Gastric Ultrasound Training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F2C9D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4BB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715" w:hRule="atLeast"/>
        </w:trPr>
        <w:tc>
          <w:tcPr>
            <w:tcW w:w="107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86A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黑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黑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Trainee:                                    Assessor:                     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0FE57">
            <w:pPr>
              <w:rPr>
                <w:rFonts w:hint="default" w:ascii="Calibri" w:hAnsi="Calibri" w:eastAsia="黑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F4F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940" w:hRule="atLeast"/>
        </w:trPr>
        <w:tc>
          <w:tcPr>
            <w:tcW w:w="8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86F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黑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黑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Assessment Domain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8F4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黑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黑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Criteria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60C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黑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黑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Deduction Reason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D669B">
            <w:pPr>
              <w:rPr>
                <w:rFonts w:hint="default" w:ascii="Calibri" w:hAnsi="Calibri" w:eastAsia="黑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28B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690" w:hRule="atLeast"/>
        </w:trPr>
        <w:tc>
          <w:tcPr>
            <w:tcW w:w="164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1EA3E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Patient Preparation &amp; Equipment Setup</w:t>
            </w:r>
          </w:p>
        </w:tc>
        <w:tc>
          <w:tcPr>
            <w:tcW w:w="6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202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 Probe selection and image optimization (gain, depth, focus)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360422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BC7DED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C2BEF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B76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692" w:hRule="atLeast"/>
        </w:trPr>
        <w:tc>
          <w:tcPr>
            <w:tcW w:w="164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457A2666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6D3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 Patient positioning adjustments and drinking instructions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B3CCB1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FDA86B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7AAD2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CD5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844" w:hRule="atLeast"/>
        </w:trPr>
        <w:tc>
          <w:tcPr>
            <w:tcW w:w="16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B25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Image Quality &amp; Technical Proficiency</w:t>
            </w:r>
          </w:p>
        </w:tc>
        <w:tc>
          <w:tcPr>
            <w:tcW w:w="6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3D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 Acquisition and identification of standard views (cardia, fundus, body)</w:t>
            </w:r>
          </w:p>
        </w:tc>
        <w:tc>
          <w:tcPr>
            <w:tcW w:w="10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3C68DF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3AA1D0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4C4DD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ADB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866" w:hRule="atLeast"/>
        </w:trPr>
        <w:tc>
          <w:tcPr>
            <w:tcW w:w="1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0E909F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71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 Acquisition and identification of standard views (antrum, pylorus)</w:t>
            </w:r>
          </w:p>
        </w:tc>
        <w:tc>
          <w:tcPr>
            <w:tcW w:w="10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1F172C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06D2E5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5845E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00D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618" w:hRule="atLeast"/>
        </w:trPr>
        <w:tc>
          <w:tcPr>
            <w:tcW w:w="1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C52BD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35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 Recognition of gastric wall layers (5-layer structure)</w:t>
            </w:r>
          </w:p>
        </w:tc>
        <w:tc>
          <w:tcPr>
            <w:tcW w:w="10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337933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363411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95A0A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863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650" w:hRule="atLeast"/>
        </w:trPr>
        <w:tc>
          <w:tcPr>
            <w:tcW w:w="1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2E2D94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C9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 Identification of gastric contents (fluid, air, etc.)</w:t>
            </w:r>
          </w:p>
        </w:tc>
        <w:tc>
          <w:tcPr>
            <w:tcW w:w="10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08E9DE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B6ABD1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70485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789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635" w:hRule="atLeast"/>
        </w:trPr>
        <w:tc>
          <w:tcPr>
            <w:tcW w:w="1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92EF97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50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 Functional assessment (pyloric motility, peristalsis, emptying)</w:t>
            </w:r>
          </w:p>
        </w:tc>
        <w:tc>
          <w:tcPr>
            <w:tcW w:w="10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B924FF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6F9A36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D4B34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806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3C46E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Communication Skills</w:t>
            </w:r>
          </w:p>
        </w:tc>
        <w:tc>
          <w:tcPr>
            <w:tcW w:w="6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BD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 Image stability and procedural standardization</w:t>
            </w:r>
          </w:p>
        </w:tc>
        <w:tc>
          <w:tcPr>
            <w:tcW w:w="10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54AB20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703D2E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59FC4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DA5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569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Overall Competence</w:t>
            </w:r>
          </w:p>
        </w:tc>
        <w:tc>
          <w:tcPr>
            <w:tcW w:w="6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5C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MS Mincho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Calibri" w:hAnsi="Calibri" w:cs="Calibri"/>
                <w:sz w:val="24"/>
                <w:szCs w:val="24"/>
                <w:lang w:val="en-US" w:eastAsia="zh-CN" w:bidi="ar"/>
              </w:rPr>
              <w:t>9. SP interaction (explanations, courtesy during procedure)</w:t>
            </w:r>
          </w:p>
        </w:tc>
        <w:tc>
          <w:tcPr>
            <w:tcW w:w="10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9CE2B6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9D7A82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2EA4C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3B6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64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3F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Total Score</w:t>
            </w:r>
          </w:p>
        </w:tc>
        <w:tc>
          <w:tcPr>
            <w:tcW w:w="6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5A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int="default" w:ascii="Calibri" w:hAnsi="Calibri" w:cs="Calibri"/>
                <w:sz w:val="24"/>
                <w:szCs w:val="24"/>
                <w:lang w:val="en-US" w:eastAsia="zh-CN" w:bidi="ar"/>
              </w:rPr>
              <w:t>10. Global rating of skill mastery</w:t>
            </w:r>
          </w:p>
        </w:tc>
        <w:tc>
          <w:tcPr>
            <w:tcW w:w="10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420BE2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C64303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D7021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A2E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890" w:hRule="atLeast"/>
        </w:trPr>
        <w:tc>
          <w:tcPr>
            <w:tcW w:w="8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8C44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黑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黑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SUM</w:t>
            </w:r>
          </w:p>
        </w:tc>
        <w:tc>
          <w:tcPr>
            <w:tcW w:w="2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582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黑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黑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4EAE2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C68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2113" w:hRule="atLeast"/>
        </w:trPr>
        <w:tc>
          <w:tcPr>
            <w:tcW w:w="107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76F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黑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黑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Please evaluat</w:t>
            </w:r>
            <w:bookmarkStart w:id="0" w:name="_GoBack"/>
            <w:bookmarkEnd w:id="0"/>
            <w:r>
              <w:rPr>
                <w:rFonts w:hint="default" w:ascii="Calibri" w:hAnsi="Calibri" w:eastAsia="黑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 the trainee's performance during standardized patient-based gastric ultrasound examination following water ingestion. The maximum total score is 50 points.Scoring Guide (per item):</w:t>
            </w:r>
          </w:p>
          <w:p w14:paraId="1944E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黑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黑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1=Poor, 2=Below average, 3=Competent, 4=Good, 5=Excellent</w:t>
            </w:r>
          </w:p>
          <w:p w14:paraId="7917B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黑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黑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Maximum total score: 50 points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2B106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EE4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348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60571E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2B67EC">
            <w:pPr>
              <w:jc w:val="righ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E28265D"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5098C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03BC634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Mincho">
    <w:altName w:val="Yu Gothic UI"/>
    <w:panose1 w:val="02020609040205080304"/>
    <w:charset w:val="80"/>
    <w:family w:val="auto"/>
    <w:pitch w:val="default"/>
    <w:sig w:usb0="00000000" w:usb1="00000000" w:usb2="00000010" w:usb3="00000000" w:csb0="4002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926223"/>
    <w:rsid w:val="056A6870"/>
    <w:rsid w:val="0F840C04"/>
    <w:rsid w:val="1EE066D3"/>
    <w:rsid w:val="27F07987"/>
    <w:rsid w:val="31F53DEC"/>
    <w:rsid w:val="61CE0705"/>
    <w:rsid w:val="69926223"/>
    <w:rsid w:val="6DFE5138"/>
    <w:rsid w:val="700370F8"/>
    <w:rsid w:val="7C1F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qFormat/>
    <w:uiPriority w:val="0"/>
    <w:rPr>
      <w:rFonts w:hint="eastAsia" w:ascii="MS Mincho" w:hAnsi="MS Mincho" w:eastAsia="MS Mincho" w:cs="MS Mincho"/>
      <w:color w:val="000000"/>
      <w:sz w:val="22"/>
      <w:szCs w:val="22"/>
      <w:u w:val="none"/>
    </w:rPr>
  </w:style>
  <w:style w:type="character" w:customStyle="1" w:styleId="5">
    <w:name w:val="font7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1025</Characters>
  <Lines>0</Lines>
  <Paragraphs>0</Paragraphs>
  <TotalTime>23</TotalTime>
  <ScaleCrop>false</ScaleCrop>
  <LinksUpToDate>false</LinksUpToDate>
  <CharactersWithSpaces>1205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2025-05-30T02:46:00Z</dcterms:created>
  <dc:creator>魏tianhong</dc:creator>
  <cp:lastModifiedBy>魏tianhong</cp:lastModifiedBy>
  <dcterms:modified xsi:type="dcterms:W3CDTF">2025-07-19T02:23:58Z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794D93F50F98482A813EDF0936C0552A_13</vt:lpwstr>
  </property>
  <property fmtid="{D5CDD505-2E9C-101B-9397-08002B2CF9AE}" pid="4" name="KSOTemplateDocerSaveRecord">
    <vt:lpwstr>eyJoZGlkIjoiODE3YTRhYzliMGM0YzYzYTg4ZTA3MmQ5OWQ4ODZjZjIiLCJ1c2VySWQiOiIyNjI1MDU5MDAifQ==</vt:lpwstr>
  </property>
</Properties>
</file>