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FCC13B">
      <w:pPr>
        <w:widowControl/>
        <w:textAlignment w:val="center"/>
        <w:rPr>
          <w:rFonts w:ascii="Times New Roman" w:hAnsi="Times New Roman" w:eastAsia="宋体" w:cs="Times New Roman"/>
          <w:b/>
          <w:color w:val="000000"/>
          <w:kern w:val="0"/>
          <w:sz w:val="22"/>
          <w:szCs w:val="22"/>
          <w:lang w:bidi="ar"/>
        </w:rPr>
      </w:pPr>
      <w:bookmarkStart w:id="0" w:name="OLE_LINK86"/>
      <w:bookmarkStart w:id="1" w:name="OLE_LINK3"/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lang w:val="en-US" w:eastAsia="zh-CN" w:bidi="ar"/>
        </w:rPr>
        <w:t>Table S2.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0"/>
          <w:szCs w:val="20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24"/>
          <w:lang w:val="en-US" w:eastAsia="zh-CN" w:bidi="ar"/>
        </w:rPr>
        <w:t>Correlation between STAG2 and clinicopathological features in TCGA</w:t>
      </w:r>
      <w:r>
        <w:rPr>
          <w:rFonts w:hint="eastAsia" w:ascii="Times New Roman" w:hAnsi="Times New Roman" w:eastAsia="宋体" w:cs="Times New Roman"/>
          <w:bCs/>
          <w:color w:val="000000"/>
          <w:kern w:val="0"/>
          <w:sz w:val="24"/>
          <w:lang w:val="en-US" w:eastAsia="zh-CN" w:bidi="ar"/>
        </w:rPr>
        <w:t>（</w:t>
      </w:r>
      <w:r>
        <w:rPr>
          <w:rFonts w:hint="default" w:ascii="Times New Roman" w:hAnsi="Times New Roman" w:eastAsia="宋体" w:cs="Times New Roman"/>
          <w:bCs/>
          <w:color w:val="000000"/>
          <w:kern w:val="0"/>
          <w:sz w:val="24"/>
          <w:lang w:val="en-US" w:eastAsia="zh-CN" w:bidi="ar"/>
        </w:rPr>
        <w:t>n=363</w:t>
      </w:r>
      <w:r>
        <w:rPr>
          <w:rFonts w:hint="eastAsia" w:ascii="Times New Roman" w:hAnsi="Times New Roman" w:eastAsia="宋体" w:cs="Times New Roman"/>
          <w:bCs/>
          <w:color w:val="000000"/>
          <w:kern w:val="0"/>
          <w:sz w:val="24"/>
          <w:lang w:val="en-US" w:eastAsia="zh-CN" w:bidi="ar"/>
        </w:rPr>
        <w:t>）</w:t>
      </w:r>
      <w:bookmarkEnd w:id="0"/>
    </w:p>
    <w:tbl>
      <w:tblPr>
        <w:tblStyle w:val="2"/>
        <w:tblW w:w="9420" w:type="dxa"/>
        <w:tblInd w:w="-31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95"/>
        <w:gridCol w:w="1689"/>
        <w:gridCol w:w="1666"/>
        <w:gridCol w:w="1373"/>
        <w:gridCol w:w="2197"/>
      </w:tblGrid>
      <w:tr w14:paraId="39729F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tcBorders>
              <w:top w:val="single" w:color="auto" w:sz="12" w:space="0"/>
            </w:tcBorders>
            <w:vAlign w:val="center"/>
          </w:tcPr>
          <w:p w14:paraId="347AF49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  <w:bookmarkStart w:id="2" w:name="OLE_LINK2" w:colFirst="0" w:colLast="1"/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bidi="ar"/>
              </w:rPr>
              <w:t>Clinical features</w:t>
            </w:r>
          </w:p>
        </w:tc>
        <w:tc>
          <w:tcPr>
            <w:tcW w:w="1689" w:type="dxa"/>
            <w:tcBorders>
              <w:top w:val="single" w:color="auto" w:sz="12" w:space="0"/>
            </w:tcBorders>
            <w:vAlign w:val="center"/>
          </w:tcPr>
          <w:p w14:paraId="075DED2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bidi="ar"/>
              </w:rPr>
              <w:t>Case number</w:t>
            </w:r>
          </w:p>
        </w:tc>
        <w:tc>
          <w:tcPr>
            <w:tcW w:w="3039" w:type="dxa"/>
            <w:gridSpan w:val="2"/>
            <w:tcBorders>
              <w:top w:val="single" w:color="auto" w:sz="12" w:space="0"/>
            </w:tcBorders>
            <w:vAlign w:val="center"/>
          </w:tcPr>
          <w:p w14:paraId="09E059C7">
            <w:pPr>
              <w:jc w:val="center"/>
              <w:rPr>
                <w:rFonts w:ascii="宋体" w:hAnsi="宋体" w:eastAsia="宋体" w:cs="宋体"/>
                <w:b/>
                <w:color w:val="000000"/>
                <w:sz w:val="22"/>
                <w:szCs w:val="22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 xml:space="preserve">STAG2 level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2197" w:type="dxa"/>
            <w:tcBorders>
              <w:top w:val="single" w:color="auto" w:sz="12" w:space="0"/>
            </w:tcBorders>
            <w:vAlign w:val="center"/>
          </w:tcPr>
          <w:p w14:paraId="38D33C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bidi="ar"/>
              </w:rPr>
              <w:t>P value</w:t>
            </w:r>
          </w:p>
        </w:tc>
      </w:tr>
      <w:bookmarkEnd w:id="2"/>
      <w:tr w14:paraId="6C74E5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tcBorders>
              <w:bottom w:val="single" w:color="000000" w:sz="8" w:space="0"/>
            </w:tcBorders>
            <w:vAlign w:val="center"/>
          </w:tcPr>
          <w:p w14:paraId="3D50C8CB"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1689" w:type="dxa"/>
            <w:tcBorders>
              <w:bottom w:val="single" w:color="000000" w:sz="8" w:space="0"/>
            </w:tcBorders>
            <w:vAlign w:val="center"/>
          </w:tcPr>
          <w:p w14:paraId="379AC9E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i/>
                <w:color w:val="333333"/>
                <w:kern w:val="0"/>
                <w:szCs w:val="21"/>
                <w:lang w:bidi="ar"/>
              </w:rPr>
              <w:t>n</w:t>
            </w:r>
            <w:r>
              <w:rPr>
                <w:rFonts w:ascii="Times New Roman" w:hAnsi="Times New Roman" w:eastAsia="宋体" w:cs="Times New Roman"/>
                <w:b/>
                <w:color w:val="333333"/>
                <w:kern w:val="0"/>
                <w:szCs w:val="21"/>
                <w:lang w:bidi="ar"/>
              </w:rPr>
              <w:t> =</w:t>
            </w:r>
            <w:r>
              <w:rPr>
                <w:rFonts w:hint="eastAsia" w:ascii="Times New Roman" w:hAnsi="Times New Roman" w:eastAsia="宋体" w:cs="Times New Roman"/>
                <w:b/>
                <w:color w:val="333333"/>
                <w:kern w:val="0"/>
                <w:szCs w:val="21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color w:val="333333"/>
                <w:kern w:val="0"/>
                <w:szCs w:val="21"/>
                <w:lang w:val="en-US" w:eastAsia="zh-CN" w:bidi="ar"/>
              </w:rPr>
              <w:t>363</w:t>
            </w: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3039" w:type="dxa"/>
            <w:gridSpan w:val="2"/>
            <w:tcBorders>
              <w:bottom w:val="single" w:color="000000" w:sz="8" w:space="0"/>
            </w:tcBorders>
            <w:vAlign w:val="center"/>
          </w:tcPr>
          <w:p w14:paraId="1D8990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val="en-US" w:eastAsia="zh-CN" w:bidi="ar"/>
              </w:rPr>
              <w:t>(RSEM; mean±SD)</w:t>
            </w:r>
          </w:p>
        </w:tc>
        <w:tc>
          <w:tcPr>
            <w:tcW w:w="2197" w:type="dxa"/>
            <w:tcBorders>
              <w:bottom w:val="single" w:color="000000" w:sz="8" w:space="0"/>
            </w:tcBorders>
            <w:vAlign w:val="center"/>
          </w:tcPr>
          <w:p w14:paraId="611A54F9">
            <w:pPr>
              <w:jc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</w:p>
        </w:tc>
      </w:tr>
      <w:tr w14:paraId="60B2DD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2" w:hRule="atLeast"/>
        </w:trPr>
        <w:tc>
          <w:tcPr>
            <w:tcW w:w="2495" w:type="dxa"/>
            <w:tcBorders>
              <w:top w:val="single" w:color="000000" w:sz="8" w:space="0"/>
            </w:tcBorders>
            <w:vAlign w:val="center"/>
          </w:tcPr>
          <w:p w14:paraId="0EFD0AF2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Sample 1</w:t>
            </w:r>
          </w:p>
        </w:tc>
        <w:tc>
          <w:tcPr>
            <w:tcW w:w="1689" w:type="dxa"/>
            <w:tcBorders>
              <w:top w:val="single" w:color="000000" w:sz="8" w:space="0"/>
            </w:tcBorders>
            <w:vAlign w:val="center"/>
          </w:tcPr>
          <w:p w14:paraId="5050953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single" w:color="000000" w:sz="8" w:space="0"/>
            </w:tcBorders>
            <w:vAlign w:val="center"/>
          </w:tcPr>
          <w:p w14:paraId="1F480F2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tcBorders>
              <w:top w:val="single" w:color="000000" w:sz="8" w:space="0"/>
            </w:tcBorders>
            <w:vAlign w:val="center"/>
          </w:tcPr>
          <w:p w14:paraId="5104AB5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single" w:color="000000" w:sz="8" w:space="0"/>
            </w:tcBorders>
            <w:vAlign w:val="center"/>
          </w:tcPr>
          <w:p w14:paraId="7AAB5D4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F0D4E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2A73E21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HCC</w:t>
            </w:r>
          </w:p>
        </w:tc>
        <w:tc>
          <w:tcPr>
            <w:tcW w:w="1689" w:type="dxa"/>
            <w:vAlign w:val="center"/>
          </w:tcPr>
          <w:p w14:paraId="5B200A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363</w:t>
            </w:r>
          </w:p>
        </w:tc>
        <w:tc>
          <w:tcPr>
            <w:tcW w:w="3039" w:type="dxa"/>
            <w:gridSpan w:val="2"/>
            <w:vAlign w:val="center"/>
          </w:tcPr>
          <w:p w14:paraId="640E1C0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11.2309±0.8874</w:t>
            </w:r>
          </w:p>
        </w:tc>
        <w:tc>
          <w:tcPr>
            <w:tcW w:w="2197" w:type="dxa"/>
            <w:vAlign w:val="center"/>
          </w:tcPr>
          <w:p w14:paraId="2AF4C8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22"/>
                <w:szCs w:val="22"/>
                <w:lang w:bidi="ar"/>
              </w:rPr>
              <w:t>＜0.05*</w:t>
            </w:r>
          </w:p>
        </w:tc>
      </w:tr>
      <w:tr w14:paraId="49BAF8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207F699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Normal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1689" w:type="dxa"/>
            <w:vAlign w:val="center"/>
          </w:tcPr>
          <w:p w14:paraId="6E9955C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50 </w:t>
            </w:r>
          </w:p>
        </w:tc>
        <w:tc>
          <w:tcPr>
            <w:tcW w:w="3039" w:type="dxa"/>
            <w:gridSpan w:val="2"/>
            <w:vAlign w:val="center"/>
          </w:tcPr>
          <w:p w14:paraId="5D9FE89E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10.4968±0.3606</w:t>
            </w:r>
          </w:p>
        </w:tc>
        <w:tc>
          <w:tcPr>
            <w:tcW w:w="2197" w:type="dxa"/>
            <w:vAlign w:val="center"/>
          </w:tcPr>
          <w:p w14:paraId="1B34748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22DF2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3AB1BB4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Age at diagnosis(years)</w:t>
            </w:r>
          </w:p>
        </w:tc>
        <w:tc>
          <w:tcPr>
            <w:tcW w:w="1689" w:type="dxa"/>
            <w:vAlign w:val="center"/>
          </w:tcPr>
          <w:p w14:paraId="614587C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6" w:type="dxa"/>
            <w:vAlign w:val="center"/>
          </w:tcPr>
          <w:p w14:paraId="4F32F3AD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3" w:type="dxa"/>
            <w:vAlign w:val="center"/>
          </w:tcPr>
          <w:p w14:paraId="05208AC0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97" w:type="dxa"/>
            <w:vAlign w:val="center"/>
          </w:tcPr>
          <w:p w14:paraId="3846B20D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01542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1B40572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≤45 </w:t>
            </w:r>
          </w:p>
        </w:tc>
        <w:tc>
          <w:tcPr>
            <w:tcW w:w="1689" w:type="dxa"/>
            <w:vAlign w:val="center"/>
          </w:tcPr>
          <w:p w14:paraId="587851F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48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</w:p>
        </w:tc>
        <w:tc>
          <w:tcPr>
            <w:tcW w:w="3039" w:type="dxa"/>
            <w:gridSpan w:val="2"/>
            <w:vAlign w:val="center"/>
          </w:tcPr>
          <w:p w14:paraId="5714A40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10.4879±0.0927 </w:t>
            </w:r>
          </w:p>
        </w:tc>
        <w:tc>
          <w:tcPr>
            <w:tcW w:w="2197" w:type="dxa"/>
            <w:vAlign w:val="center"/>
          </w:tcPr>
          <w:p w14:paraId="525D054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2FC81DF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63DD75D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&gt;45</w:t>
            </w:r>
          </w:p>
        </w:tc>
        <w:tc>
          <w:tcPr>
            <w:tcW w:w="1689" w:type="dxa"/>
            <w:vAlign w:val="center"/>
          </w:tcPr>
          <w:p w14:paraId="09FD522C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314</w:t>
            </w:r>
          </w:p>
        </w:tc>
        <w:tc>
          <w:tcPr>
            <w:tcW w:w="3039" w:type="dxa"/>
            <w:gridSpan w:val="2"/>
            <w:vAlign w:val="center"/>
          </w:tcPr>
          <w:p w14:paraId="2595CD65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10.447±0.0364</w:t>
            </w:r>
          </w:p>
        </w:tc>
        <w:tc>
          <w:tcPr>
            <w:tcW w:w="2197" w:type="dxa"/>
            <w:vAlign w:val="center"/>
          </w:tcPr>
          <w:p w14:paraId="41FC4B2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2CBA6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77782FC2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Unknown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</w:t>
            </w:r>
          </w:p>
        </w:tc>
        <w:tc>
          <w:tcPr>
            <w:tcW w:w="1689" w:type="dxa"/>
            <w:vAlign w:val="center"/>
          </w:tcPr>
          <w:p w14:paraId="2AC36AD8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039" w:type="dxa"/>
            <w:gridSpan w:val="2"/>
            <w:vAlign w:val="center"/>
          </w:tcPr>
          <w:p w14:paraId="75555E8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197" w:type="dxa"/>
            <w:vAlign w:val="center"/>
          </w:tcPr>
          <w:p w14:paraId="5717D553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B48C65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2F49386E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Gender</w:t>
            </w:r>
          </w:p>
        </w:tc>
        <w:tc>
          <w:tcPr>
            <w:tcW w:w="1689" w:type="dxa"/>
            <w:vAlign w:val="center"/>
          </w:tcPr>
          <w:p w14:paraId="7652EC65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6" w:type="dxa"/>
            <w:vAlign w:val="center"/>
          </w:tcPr>
          <w:p w14:paraId="6F1AB34E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3" w:type="dxa"/>
            <w:vAlign w:val="center"/>
          </w:tcPr>
          <w:p w14:paraId="438EECE2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97" w:type="dxa"/>
            <w:vAlign w:val="center"/>
          </w:tcPr>
          <w:p w14:paraId="6DFED889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DD440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134B0FF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Male</w:t>
            </w:r>
          </w:p>
        </w:tc>
        <w:tc>
          <w:tcPr>
            <w:tcW w:w="1689" w:type="dxa"/>
            <w:vAlign w:val="center"/>
          </w:tcPr>
          <w:p w14:paraId="6A30B22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246</w:t>
            </w:r>
          </w:p>
        </w:tc>
        <w:tc>
          <w:tcPr>
            <w:tcW w:w="3039" w:type="dxa"/>
            <w:gridSpan w:val="2"/>
            <w:vAlign w:val="center"/>
          </w:tcPr>
          <w:p w14:paraId="048253B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10.4556±0.6807 </w:t>
            </w:r>
          </w:p>
        </w:tc>
        <w:tc>
          <w:tcPr>
            <w:tcW w:w="2197" w:type="dxa"/>
            <w:vAlign w:val="center"/>
          </w:tcPr>
          <w:p w14:paraId="44C45A6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10E0F2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5739468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Female</w:t>
            </w:r>
          </w:p>
        </w:tc>
        <w:tc>
          <w:tcPr>
            <w:tcW w:w="1689" w:type="dxa"/>
            <w:vAlign w:val="center"/>
          </w:tcPr>
          <w:p w14:paraId="3538B522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117 </w:t>
            </w:r>
          </w:p>
        </w:tc>
        <w:tc>
          <w:tcPr>
            <w:tcW w:w="3039" w:type="dxa"/>
            <w:gridSpan w:val="2"/>
            <w:vAlign w:val="center"/>
          </w:tcPr>
          <w:p w14:paraId="35C5A7EF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10.4522±0.5618</w:t>
            </w:r>
          </w:p>
        </w:tc>
        <w:tc>
          <w:tcPr>
            <w:tcW w:w="2197" w:type="dxa"/>
            <w:vAlign w:val="center"/>
          </w:tcPr>
          <w:p w14:paraId="279B5A75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DC7D2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495" w:type="dxa"/>
            <w:vAlign w:val="center"/>
          </w:tcPr>
          <w:p w14:paraId="4EDF79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The AFP in serum</w:t>
            </w:r>
          </w:p>
        </w:tc>
        <w:tc>
          <w:tcPr>
            <w:tcW w:w="1689" w:type="dxa"/>
            <w:vAlign w:val="center"/>
          </w:tcPr>
          <w:p w14:paraId="2D62555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6" w:type="dxa"/>
            <w:vAlign w:val="center"/>
          </w:tcPr>
          <w:p w14:paraId="391E5D3B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3" w:type="dxa"/>
            <w:vAlign w:val="center"/>
          </w:tcPr>
          <w:p w14:paraId="65F7B98C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97" w:type="dxa"/>
            <w:vAlign w:val="center"/>
          </w:tcPr>
          <w:p w14:paraId="210B9730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E4707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37249B6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≤20ng/ml</w:t>
            </w:r>
          </w:p>
        </w:tc>
        <w:tc>
          <w:tcPr>
            <w:tcW w:w="1689" w:type="dxa"/>
            <w:vAlign w:val="center"/>
          </w:tcPr>
          <w:p w14:paraId="21D3693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143 </w:t>
            </w:r>
          </w:p>
        </w:tc>
        <w:tc>
          <w:tcPr>
            <w:tcW w:w="3039" w:type="dxa"/>
            <w:gridSpan w:val="2"/>
            <w:vAlign w:val="center"/>
          </w:tcPr>
          <w:p w14:paraId="2E55F6A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10.4677±0.0496</w:t>
            </w:r>
          </w:p>
        </w:tc>
        <w:tc>
          <w:tcPr>
            <w:tcW w:w="2197" w:type="dxa"/>
            <w:vAlign w:val="center"/>
          </w:tcPr>
          <w:p w14:paraId="3DCFB7A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37DF7B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108716B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&gt;20ng/ml</w:t>
            </w:r>
          </w:p>
        </w:tc>
        <w:tc>
          <w:tcPr>
            <w:tcW w:w="1689" w:type="dxa"/>
            <w:vAlign w:val="center"/>
          </w:tcPr>
          <w:p w14:paraId="1C5D252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129 </w:t>
            </w:r>
          </w:p>
        </w:tc>
        <w:tc>
          <w:tcPr>
            <w:tcW w:w="3039" w:type="dxa"/>
            <w:gridSpan w:val="2"/>
            <w:vAlign w:val="center"/>
          </w:tcPr>
          <w:p w14:paraId="36D50C26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10.3724±0.0612</w:t>
            </w:r>
          </w:p>
        </w:tc>
        <w:tc>
          <w:tcPr>
            <w:tcW w:w="2197" w:type="dxa"/>
            <w:vAlign w:val="center"/>
          </w:tcPr>
          <w:p w14:paraId="5639FE6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64DCE5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181983DC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Unknown </w:t>
            </w:r>
          </w:p>
        </w:tc>
        <w:tc>
          <w:tcPr>
            <w:tcW w:w="1689" w:type="dxa"/>
            <w:vAlign w:val="center"/>
          </w:tcPr>
          <w:p w14:paraId="1961B74B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91</w:t>
            </w:r>
          </w:p>
        </w:tc>
        <w:tc>
          <w:tcPr>
            <w:tcW w:w="3039" w:type="dxa"/>
            <w:gridSpan w:val="2"/>
            <w:vAlign w:val="center"/>
          </w:tcPr>
          <w:p w14:paraId="29B7A765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197" w:type="dxa"/>
            <w:vAlign w:val="center"/>
          </w:tcPr>
          <w:p w14:paraId="60E2E3B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62DE5E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73C2B42F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Clinical stage</w:t>
            </w:r>
          </w:p>
        </w:tc>
        <w:tc>
          <w:tcPr>
            <w:tcW w:w="1689" w:type="dxa"/>
            <w:vAlign w:val="center"/>
          </w:tcPr>
          <w:p w14:paraId="6793E986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FAB1DB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470D58F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165588A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4A8B84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1B30E0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I + II </w:t>
            </w:r>
          </w:p>
        </w:tc>
        <w:tc>
          <w:tcPr>
            <w:tcW w:w="1689" w:type="dxa"/>
            <w:vAlign w:val="center"/>
          </w:tcPr>
          <w:p w14:paraId="4170B99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251 </w:t>
            </w:r>
          </w:p>
        </w:tc>
        <w:tc>
          <w:tcPr>
            <w:tcW w:w="3039" w:type="dxa"/>
            <w:gridSpan w:val="2"/>
            <w:vAlign w:val="center"/>
          </w:tcPr>
          <w:p w14:paraId="1EEBA5D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10.4232±0.6177 </w:t>
            </w:r>
          </w:p>
        </w:tc>
        <w:tc>
          <w:tcPr>
            <w:tcW w:w="2197" w:type="dxa"/>
            <w:vAlign w:val="center"/>
          </w:tcPr>
          <w:p w14:paraId="79B948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3478BB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002705C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III + IV </w:t>
            </w:r>
          </w:p>
        </w:tc>
        <w:tc>
          <w:tcPr>
            <w:tcW w:w="1689" w:type="dxa"/>
            <w:vAlign w:val="center"/>
          </w:tcPr>
          <w:p w14:paraId="494C8C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88</w:t>
            </w:r>
          </w:p>
        </w:tc>
        <w:tc>
          <w:tcPr>
            <w:tcW w:w="3039" w:type="dxa"/>
            <w:gridSpan w:val="2"/>
            <w:vAlign w:val="center"/>
          </w:tcPr>
          <w:p w14:paraId="05A8A1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10.5164±0.7425</w:t>
            </w:r>
          </w:p>
        </w:tc>
        <w:tc>
          <w:tcPr>
            <w:tcW w:w="2197" w:type="dxa"/>
            <w:vAlign w:val="center"/>
          </w:tcPr>
          <w:p w14:paraId="2671AC34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1F38D51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3E06901E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Unknown</w:t>
            </w:r>
          </w:p>
        </w:tc>
        <w:tc>
          <w:tcPr>
            <w:tcW w:w="1689" w:type="dxa"/>
            <w:vAlign w:val="center"/>
          </w:tcPr>
          <w:p w14:paraId="1C3BBEA5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24</w:t>
            </w:r>
          </w:p>
        </w:tc>
        <w:tc>
          <w:tcPr>
            <w:tcW w:w="3039" w:type="dxa"/>
            <w:gridSpan w:val="2"/>
            <w:vAlign w:val="center"/>
          </w:tcPr>
          <w:p w14:paraId="2BBBBBE9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197" w:type="dxa"/>
            <w:vAlign w:val="center"/>
          </w:tcPr>
          <w:p w14:paraId="4B0A064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4FC5A0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7AC259C6">
            <w:pPr>
              <w:keepNext w:val="0"/>
              <w:keepLines w:val="0"/>
              <w:widowControl/>
              <w:suppressLineNumbers w:val="0"/>
              <w:ind w:firstLine="200" w:firstLineChars="100"/>
              <w:jc w:val="both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Child-Pugh classification</w:t>
            </w:r>
          </w:p>
        </w:tc>
        <w:tc>
          <w:tcPr>
            <w:tcW w:w="1689" w:type="dxa"/>
            <w:vAlign w:val="center"/>
          </w:tcPr>
          <w:p w14:paraId="4D95A31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26D034FF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072DC080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2189D31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3C0122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1677783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bookmarkStart w:id="3" w:name="OLE_LINK1" w:colFirst="0" w:colLast="0"/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A</w:t>
            </w:r>
          </w:p>
        </w:tc>
        <w:tc>
          <w:tcPr>
            <w:tcW w:w="1689" w:type="dxa"/>
            <w:vAlign w:val="center"/>
          </w:tcPr>
          <w:p w14:paraId="542B6B7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213</w:t>
            </w:r>
          </w:p>
        </w:tc>
        <w:tc>
          <w:tcPr>
            <w:tcW w:w="3039" w:type="dxa"/>
            <w:gridSpan w:val="2"/>
            <w:vAlign w:val="center"/>
          </w:tcPr>
          <w:p w14:paraId="34250C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10.3725±0.6155 </w:t>
            </w:r>
          </w:p>
        </w:tc>
        <w:tc>
          <w:tcPr>
            <w:tcW w:w="2197" w:type="dxa"/>
            <w:vAlign w:val="center"/>
          </w:tcPr>
          <w:p w14:paraId="0899130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6E2110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5F5D207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B</w:t>
            </w:r>
          </w:p>
        </w:tc>
        <w:tc>
          <w:tcPr>
            <w:tcW w:w="1689" w:type="dxa"/>
            <w:vAlign w:val="center"/>
          </w:tcPr>
          <w:p w14:paraId="1C21BCF1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21</w:t>
            </w:r>
          </w:p>
        </w:tc>
        <w:tc>
          <w:tcPr>
            <w:tcW w:w="3039" w:type="dxa"/>
            <w:gridSpan w:val="2"/>
            <w:vAlign w:val="center"/>
          </w:tcPr>
          <w:p w14:paraId="1D98B533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10.6121±0.5346</w:t>
            </w:r>
          </w:p>
        </w:tc>
        <w:tc>
          <w:tcPr>
            <w:tcW w:w="2197" w:type="dxa"/>
            <w:vAlign w:val="center"/>
          </w:tcPr>
          <w:p w14:paraId="62F6B12D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2404CA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708D24C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C</w:t>
            </w:r>
          </w:p>
        </w:tc>
        <w:tc>
          <w:tcPr>
            <w:tcW w:w="1689" w:type="dxa"/>
            <w:vAlign w:val="center"/>
          </w:tcPr>
          <w:p w14:paraId="5E683C9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3039" w:type="dxa"/>
            <w:gridSpan w:val="2"/>
            <w:vAlign w:val="center"/>
          </w:tcPr>
          <w:p w14:paraId="67E52FE2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197" w:type="dxa"/>
            <w:vAlign w:val="center"/>
          </w:tcPr>
          <w:p w14:paraId="6B06F472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0CF00E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389784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Unknown</w:t>
            </w:r>
          </w:p>
        </w:tc>
        <w:tc>
          <w:tcPr>
            <w:tcW w:w="1689" w:type="dxa"/>
            <w:vAlign w:val="center"/>
          </w:tcPr>
          <w:p w14:paraId="51EA677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128</w:t>
            </w:r>
          </w:p>
        </w:tc>
        <w:tc>
          <w:tcPr>
            <w:tcW w:w="3039" w:type="dxa"/>
            <w:gridSpan w:val="2"/>
            <w:vAlign w:val="center"/>
          </w:tcPr>
          <w:p w14:paraId="5AA0158E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197" w:type="dxa"/>
            <w:vAlign w:val="center"/>
          </w:tcPr>
          <w:p w14:paraId="743189D7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bookmarkEnd w:id="3"/>
      <w:tr w14:paraId="559E6D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39B4AA44">
            <w:pPr>
              <w:keepNext w:val="0"/>
              <w:keepLines w:val="0"/>
              <w:widowControl/>
              <w:suppressLineNumbers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Lymph node</w:t>
            </w:r>
          </w:p>
        </w:tc>
        <w:tc>
          <w:tcPr>
            <w:tcW w:w="1689" w:type="dxa"/>
            <w:vAlign w:val="center"/>
          </w:tcPr>
          <w:p w14:paraId="5048DE4F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66" w:type="dxa"/>
            <w:vAlign w:val="center"/>
          </w:tcPr>
          <w:p w14:paraId="36999814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3" w:type="dxa"/>
            <w:vAlign w:val="center"/>
          </w:tcPr>
          <w:p w14:paraId="6287D212"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97" w:type="dxa"/>
            <w:vAlign w:val="center"/>
          </w:tcPr>
          <w:p w14:paraId="577C1D4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4BEDF5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300C0E5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N0 </w:t>
            </w:r>
          </w:p>
        </w:tc>
        <w:tc>
          <w:tcPr>
            <w:tcW w:w="1689" w:type="dxa"/>
            <w:vAlign w:val="center"/>
          </w:tcPr>
          <w:p w14:paraId="4803145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246</w:t>
            </w:r>
          </w:p>
        </w:tc>
        <w:tc>
          <w:tcPr>
            <w:tcW w:w="3039" w:type="dxa"/>
            <w:gridSpan w:val="2"/>
            <w:vAlign w:val="center"/>
          </w:tcPr>
          <w:p w14:paraId="04E69D2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10.4727±0.6402 </w:t>
            </w:r>
          </w:p>
        </w:tc>
        <w:tc>
          <w:tcPr>
            <w:tcW w:w="2197" w:type="dxa"/>
            <w:vAlign w:val="center"/>
          </w:tcPr>
          <w:p w14:paraId="751259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4CDEF6E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554C120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N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689" w:type="dxa"/>
            <w:vAlign w:val="center"/>
          </w:tcPr>
          <w:p w14:paraId="7FCFD24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3039" w:type="dxa"/>
            <w:gridSpan w:val="2"/>
            <w:vAlign w:val="center"/>
          </w:tcPr>
          <w:p w14:paraId="6EFB0CCC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10.5037±0.5100</w:t>
            </w:r>
          </w:p>
        </w:tc>
        <w:tc>
          <w:tcPr>
            <w:tcW w:w="2197" w:type="dxa"/>
            <w:vAlign w:val="center"/>
          </w:tcPr>
          <w:p w14:paraId="48E4EE31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6E9DA1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2CCC0E7E">
            <w:pPr>
              <w:widowControl/>
              <w:jc w:val="center"/>
              <w:textAlignment w:val="center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Unknown</w:t>
            </w:r>
          </w:p>
        </w:tc>
        <w:tc>
          <w:tcPr>
            <w:tcW w:w="1689" w:type="dxa"/>
            <w:vAlign w:val="center"/>
          </w:tcPr>
          <w:p w14:paraId="063646B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114</w:t>
            </w:r>
          </w:p>
        </w:tc>
        <w:tc>
          <w:tcPr>
            <w:tcW w:w="3039" w:type="dxa"/>
            <w:gridSpan w:val="2"/>
            <w:vAlign w:val="center"/>
          </w:tcPr>
          <w:p w14:paraId="5C58D195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2197" w:type="dxa"/>
            <w:vAlign w:val="center"/>
          </w:tcPr>
          <w:p w14:paraId="1794BDA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4F05EE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5B48C47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Metastasis</w:t>
            </w:r>
          </w:p>
        </w:tc>
        <w:tc>
          <w:tcPr>
            <w:tcW w:w="1689" w:type="dxa"/>
            <w:vAlign w:val="center"/>
          </w:tcPr>
          <w:p w14:paraId="1C82567C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7289F95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1D6A272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6ED4921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1FFB18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0B0C831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M0</w:t>
            </w:r>
          </w:p>
        </w:tc>
        <w:tc>
          <w:tcPr>
            <w:tcW w:w="1689" w:type="dxa"/>
            <w:vAlign w:val="center"/>
          </w:tcPr>
          <w:p w14:paraId="5355E60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260</w:t>
            </w:r>
          </w:p>
        </w:tc>
        <w:tc>
          <w:tcPr>
            <w:tcW w:w="3039" w:type="dxa"/>
            <w:gridSpan w:val="2"/>
            <w:vAlign w:val="center"/>
          </w:tcPr>
          <w:p w14:paraId="60D6A1B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10.4388±0.6796 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2197" w:type="dxa"/>
            <w:vAlign w:val="center"/>
          </w:tcPr>
          <w:p w14:paraId="6316F94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733F25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4EC174D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color w:val="000000"/>
                <w:kern w:val="0"/>
                <w:sz w:val="22"/>
                <w:szCs w:val="22"/>
                <w:lang w:val="en-US"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M</w:t>
            </w:r>
            <w:r>
              <w:rPr>
                <w:rFonts w:hint="eastAsia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1689" w:type="dxa"/>
            <w:vAlign w:val="center"/>
          </w:tcPr>
          <w:p w14:paraId="2CE463C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039" w:type="dxa"/>
            <w:gridSpan w:val="2"/>
            <w:vAlign w:val="center"/>
          </w:tcPr>
          <w:p w14:paraId="34DBBB30">
            <w:pPr>
              <w:keepNext w:val="0"/>
              <w:keepLines w:val="0"/>
              <w:widowControl/>
              <w:suppressLineNumbers w:val="0"/>
              <w:ind w:firstLine="800" w:firstLineChars="400"/>
              <w:jc w:val="both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10.1412±0.6160</w:t>
            </w:r>
          </w:p>
        </w:tc>
        <w:tc>
          <w:tcPr>
            <w:tcW w:w="2197" w:type="dxa"/>
            <w:vAlign w:val="center"/>
          </w:tcPr>
          <w:p w14:paraId="7DB5550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672E10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7475CDCA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NewRomanPSMT" w:hAnsi="TimesNewRomanPSMT" w:eastAsia="TimesNewRomanPSMT" w:cs="TimesNewRomanPSMT"/>
                <w:b/>
                <w:bCs/>
                <w:color w:val="000000"/>
                <w:kern w:val="0"/>
                <w:sz w:val="20"/>
                <w:szCs w:val="20"/>
                <w:lang w:val="en-US" w:eastAsia="zh-CN" w:bidi="ar"/>
              </w:rPr>
              <w:t>HBsAg infection</w:t>
            </w:r>
          </w:p>
        </w:tc>
        <w:tc>
          <w:tcPr>
            <w:tcW w:w="1689" w:type="dxa"/>
            <w:vAlign w:val="center"/>
          </w:tcPr>
          <w:p w14:paraId="1C6A8AAB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666" w:type="dxa"/>
            <w:vAlign w:val="center"/>
          </w:tcPr>
          <w:p w14:paraId="606654A8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34A3CFA4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5A207F8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12D28F1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vAlign w:val="center"/>
          </w:tcPr>
          <w:p w14:paraId="44D9AD2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Yes</w:t>
            </w:r>
          </w:p>
        </w:tc>
        <w:tc>
          <w:tcPr>
            <w:tcW w:w="1689" w:type="dxa"/>
            <w:vAlign w:val="center"/>
          </w:tcPr>
          <w:p w14:paraId="0E0A9ED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137</w:t>
            </w:r>
          </w:p>
        </w:tc>
        <w:tc>
          <w:tcPr>
            <w:tcW w:w="3039" w:type="dxa"/>
            <w:gridSpan w:val="2"/>
            <w:vAlign w:val="center"/>
          </w:tcPr>
          <w:p w14:paraId="4305FA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vAlign w:val="center"/>
          </w:tcPr>
          <w:p w14:paraId="1848DF1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bidi="ar"/>
              </w:rPr>
              <w:t>p＞0.05</w:t>
            </w:r>
          </w:p>
        </w:tc>
      </w:tr>
      <w:tr w14:paraId="5D958B3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tcBorders>
              <w:bottom w:val="nil"/>
            </w:tcBorders>
            <w:vAlign w:val="center"/>
          </w:tcPr>
          <w:p w14:paraId="2B9CEF2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No</w:t>
            </w:r>
          </w:p>
        </w:tc>
        <w:tc>
          <w:tcPr>
            <w:tcW w:w="1689" w:type="dxa"/>
            <w:tcBorders>
              <w:bottom w:val="nil"/>
            </w:tcBorders>
            <w:vAlign w:val="center"/>
          </w:tcPr>
          <w:p w14:paraId="2BF6FD94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0</w:t>
            </w:r>
          </w:p>
        </w:tc>
        <w:tc>
          <w:tcPr>
            <w:tcW w:w="3039" w:type="dxa"/>
            <w:gridSpan w:val="2"/>
            <w:tcBorders>
              <w:bottom w:val="nil"/>
            </w:tcBorders>
            <w:vAlign w:val="center"/>
          </w:tcPr>
          <w:p w14:paraId="0F320B37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97" w:type="dxa"/>
            <w:tcBorders>
              <w:bottom w:val="nil"/>
            </w:tcBorders>
            <w:vAlign w:val="center"/>
          </w:tcPr>
          <w:p w14:paraId="05BCBB43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326661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249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AE571F7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NewRomanPSMT" w:hAnsi="TimesNewRomanPSMT" w:eastAsia="TimesNewRomanPSMT" w:cs="TimesNewRomanPSMT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Unknown</w:t>
            </w:r>
          </w:p>
        </w:tc>
        <w:tc>
          <w:tcPr>
            <w:tcW w:w="168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EA2F8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2"/>
                <w:szCs w:val="22"/>
                <w:lang w:val="en-US" w:eastAsia="zh-CN" w:bidi="ar"/>
              </w:rPr>
              <w:t>226</w:t>
            </w:r>
          </w:p>
        </w:tc>
        <w:tc>
          <w:tcPr>
            <w:tcW w:w="3039" w:type="dxa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44DBC4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2E768EA">
            <w:pPr>
              <w:jc w:val="center"/>
              <w:rPr>
                <w:rFonts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bookmarkEnd w:id="1"/>
    </w:tbl>
    <w:p w14:paraId="49D42A3C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jYmFmNzVhNzZlYjVkZmM2NTYzNjI1MTUzMDcwZjEifQ=="/>
  </w:docVars>
  <w:rsids>
    <w:rsidRoot w:val="12AE03BC"/>
    <w:rsid w:val="12AE03BC"/>
    <w:rsid w:val="1D755B79"/>
    <w:rsid w:val="3E70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701</Characters>
  <Lines>0</Lines>
  <Paragraphs>0</Paragraphs>
  <TotalTime>4</TotalTime>
  <ScaleCrop>false</ScaleCrop>
  <LinksUpToDate>false</LinksUpToDate>
  <CharactersWithSpaces>772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2024-05-02T14:06:00Z</dcterms:created>
  <dc:creator>年少不负时光</dc:creator>
  <cp:lastModifiedBy>年少不负时光</cp:lastModifiedBy>
  <dcterms:modified xsi:type="dcterms:W3CDTF">2024-06-17T08:07:08Z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600DD26999D6460E86D0D4A29FD5B1B4_11</vt:lpwstr>
  </property>
</Properties>
</file>