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C6CB38" w14:textId="29E334FF" w:rsidR="00F25C32" w:rsidRPr="000C78D3" w:rsidRDefault="00F25C32" w:rsidP="00F25C32">
      <w:pPr>
        <w:rPr>
          <w:bCs/>
          <w:color w:val="000000" w:themeColor="text1"/>
          <w:sz w:val="20"/>
          <w:szCs w:val="20"/>
          <w:lang w:val="en-US"/>
        </w:rPr>
      </w:pPr>
      <w:bookmarkStart w:id="0" w:name="_Hlk48579244"/>
      <w:r w:rsidRPr="000C78D3">
        <w:rPr>
          <w:b/>
          <w:color w:val="000000" w:themeColor="text1"/>
          <w:sz w:val="20"/>
          <w:szCs w:val="20"/>
          <w:lang w:val="en-US"/>
        </w:rPr>
        <w:t>Table S</w:t>
      </w:r>
      <w:r w:rsidR="00CD444D" w:rsidRPr="000C78D3">
        <w:rPr>
          <w:b/>
          <w:color w:val="000000" w:themeColor="text1"/>
          <w:sz w:val="20"/>
          <w:szCs w:val="20"/>
          <w:lang w:val="en-US"/>
        </w:rPr>
        <w:t>2</w:t>
      </w:r>
      <w:r w:rsidRPr="000C78D3">
        <w:rPr>
          <w:b/>
          <w:color w:val="000000" w:themeColor="text1"/>
          <w:sz w:val="20"/>
          <w:szCs w:val="20"/>
          <w:lang w:val="en-US"/>
        </w:rPr>
        <w:t xml:space="preserve">. </w:t>
      </w:r>
      <w:r w:rsidRPr="000C78D3">
        <w:rPr>
          <w:bCs/>
          <w:color w:val="000000" w:themeColor="text1"/>
          <w:sz w:val="20"/>
          <w:szCs w:val="20"/>
          <w:lang w:val="en-US"/>
        </w:rPr>
        <w:t>Sensitivity analyses: ICU mortality comparing early versus non-early use of corticosteroids</w:t>
      </w:r>
      <w:r w:rsidR="00AC7629" w:rsidRPr="000C78D3">
        <w:rPr>
          <w:bCs/>
          <w:color w:val="000000" w:themeColor="text1"/>
          <w:sz w:val="20"/>
          <w:szCs w:val="20"/>
          <w:lang w:val="en-US"/>
        </w:rPr>
        <w:t>.</w:t>
      </w:r>
      <w:r w:rsidRPr="000C78D3">
        <w:rPr>
          <w:bCs/>
          <w:color w:val="000000" w:themeColor="text1"/>
          <w:sz w:val="20"/>
          <w:szCs w:val="20"/>
          <w:lang w:val="en-US"/>
        </w:rPr>
        <w:t xml:space="preserve"> </w:t>
      </w:r>
    </w:p>
    <w:p w14:paraId="7F43AB75" w14:textId="77777777" w:rsidR="00AC7629" w:rsidRPr="000C78D3" w:rsidRDefault="00AC7629" w:rsidP="00F25C32">
      <w:pPr>
        <w:rPr>
          <w:b/>
          <w:color w:val="000000" w:themeColor="text1"/>
          <w:sz w:val="20"/>
          <w:szCs w:val="20"/>
          <w:lang w:val="en-US"/>
        </w:rPr>
      </w:pPr>
    </w:p>
    <w:tbl>
      <w:tblPr>
        <w:tblW w:w="5000" w:type="pct"/>
        <w:tblLayout w:type="fixed"/>
        <w:tblCellMar>
          <w:left w:w="70" w:type="dxa"/>
          <w:right w:w="70" w:type="dxa"/>
        </w:tblCellMar>
        <w:tblLook w:val="04A0" w:firstRow="1" w:lastRow="0" w:firstColumn="1" w:lastColumn="0" w:noHBand="0" w:noVBand="1"/>
      </w:tblPr>
      <w:tblGrid>
        <w:gridCol w:w="8501"/>
        <w:gridCol w:w="1842"/>
        <w:gridCol w:w="2866"/>
        <w:gridCol w:w="787"/>
      </w:tblGrid>
      <w:tr w:rsidR="00F25C32" w:rsidRPr="000C78D3" w14:paraId="7D50D1A7" w14:textId="77777777" w:rsidTr="00087A1E">
        <w:trPr>
          <w:trHeight w:val="300"/>
        </w:trPr>
        <w:tc>
          <w:tcPr>
            <w:tcW w:w="3037" w:type="pct"/>
            <w:tcBorders>
              <w:top w:val="single" w:sz="4" w:space="0" w:color="auto"/>
              <w:left w:val="single" w:sz="4" w:space="0" w:color="auto"/>
              <w:bottom w:val="single" w:sz="4" w:space="0" w:color="auto"/>
            </w:tcBorders>
            <w:shd w:val="clear" w:color="auto" w:fill="auto"/>
            <w:noWrap/>
            <w:hideMark/>
          </w:tcPr>
          <w:p w14:paraId="1B6EE967"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 </w:t>
            </w:r>
          </w:p>
        </w:tc>
        <w:tc>
          <w:tcPr>
            <w:tcW w:w="658" w:type="pct"/>
            <w:tcBorders>
              <w:top w:val="single" w:sz="4" w:space="0" w:color="auto"/>
              <w:bottom w:val="single" w:sz="4" w:space="0" w:color="auto"/>
            </w:tcBorders>
            <w:shd w:val="clear" w:color="auto" w:fill="auto"/>
            <w:noWrap/>
            <w:hideMark/>
          </w:tcPr>
          <w:p w14:paraId="7D8C0491"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Total cases/p-day</w:t>
            </w:r>
          </w:p>
          <w:p w14:paraId="08FCE7E4" w14:textId="5B203487" w:rsidR="006F6C95" w:rsidRPr="000C78D3" w:rsidRDefault="006F6C95" w:rsidP="00087A1E">
            <w:pPr>
              <w:jc w:val="center"/>
              <w:rPr>
                <w:b/>
                <w:bCs/>
                <w:color w:val="000000" w:themeColor="text1"/>
                <w:sz w:val="20"/>
                <w:szCs w:val="20"/>
                <w:lang w:val="en-US"/>
              </w:rPr>
            </w:pPr>
          </w:p>
        </w:tc>
        <w:tc>
          <w:tcPr>
            <w:tcW w:w="1024" w:type="pct"/>
            <w:tcBorders>
              <w:top w:val="single" w:sz="4" w:space="0" w:color="auto"/>
              <w:bottom w:val="single" w:sz="4" w:space="0" w:color="auto"/>
            </w:tcBorders>
            <w:shd w:val="clear" w:color="auto" w:fill="auto"/>
            <w:noWrap/>
            <w:hideMark/>
          </w:tcPr>
          <w:p w14:paraId="6958D6A4" w14:textId="45E48A4F"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Early vs non-early corticosteroids</w:t>
            </w:r>
            <w:r w:rsidR="00AC7629" w:rsidRPr="000C78D3">
              <w:rPr>
                <w:b/>
                <w:bCs/>
                <w:color w:val="000000" w:themeColor="text1"/>
                <w:sz w:val="20"/>
                <w:szCs w:val="20"/>
                <w:lang w:val="en-US"/>
              </w:rPr>
              <w:t xml:space="preserve"> (HR, IC95%)</w:t>
            </w:r>
          </w:p>
        </w:tc>
        <w:tc>
          <w:tcPr>
            <w:tcW w:w="281" w:type="pct"/>
            <w:tcBorders>
              <w:top w:val="single" w:sz="4" w:space="0" w:color="auto"/>
              <w:bottom w:val="single" w:sz="4" w:space="0" w:color="auto"/>
              <w:right w:val="single" w:sz="4" w:space="0" w:color="auto"/>
            </w:tcBorders>
            <w:shd w:val="clear" w:color="auto" w:fill="auto"/>
            <w:noWrap/>
            <w:hideMark/>
          </w:tcPr>
          <w:p w14:paraId="102F2FFE"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p-value</w:t>
            </w:r>
          </w:p>
        </w:tc>
      </w:tr>
      <w:tr w:rsidR="00F25C32" w:rsidRPr="000C78D3" w14:paraId="40D69F86" w14:textId="77777777" w:rsidTr="00087A1E">
        <w:trPr>
          <w:trHeight w:val="300"/>
        </w:trPr>
        <w:tc>
          <w:tcPr>
            <w:tcW w:w="3037" w:type="pct"/>
            <w:tcBorders>
              <w:top w:val="single" w:sz="4" w:space="0" w:color="auto"/>
              <w:left w:val="single" w:sz="4" w:space="0" w:color="auto"/>
            </w:tcBorders>
            <w:shd w:val="clear" w:color="auto" w:fill="auto"/>
            <w:noWrap/>
          </w:tcPr>
          <w:p w14:paraId="2087DE38"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Main analysis – Crude model</w:t>
            </w:r>
          </w:p>
        </w:tc>
        <w:tc>
          <w:tcPr>
            <w:tcW w:w="658" w:type="pct"/>
            <w:tcBorders>
              <w:top w:val="single" w:sz="4" w:space="0" w:color="auto"/>
            </w:tcBorders>
            <w:shd w:val="clear" w:color="auto" w:fill="auto"/>
            <w:noWrap/>
            <w:vAlign w:val="center"/>
          </w:tcPr>
          <w:p w14:paraId="1764C936"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308/57,589</w:t>
            </w:r>
          </w:p>
        </w:tc>
        <w:tc>
          <w:tcPr>
            <w:tcW w:w="1024" w:type="pct"/>
            <w:tcBorders>
              <w:top w:val="single" w:sz="4" w:space="0" w:color="auto"/>
            </w:tcBorders>
            <w:shd w:val="clear" w:color="auto" w:fill="auto"/>
            <w:noWrap/>
            <w:vAlign w:val="center"/>
          </w:tcPr>
          <w:p w14:paraId="1087DF4E"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0.71 (0.57, 0.89)</w:t>
            </w:r>
          </w:p>
        </w:tc>
        <w:tc>
          <w:tcPr>
            <w:tcW w:w="281" w:type="pct"/>
            <w:tcBorders>
              <w:top w:val="single" w:sz="4" w:space="0" w:color="auto"/>
              <w:right w:val="single" w:sz="4" w:space="0" w:color="auto"/>
            </w:tcBorders>
            <w:shd w:val="clear" w:color="auto" w:fill="auto"/>
            <w:noWrap/>
            <w:vAlign w:val="center"/>
          </w:tcPr>
          <w:p w14:paraId="478E8023"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0.003</w:t>
            </w:r>
          </w:p>
        </w:tc>
      </w:tr>
      <w:tr w:rsidR="00F25C32" w:rsidRPr="000C78D3" w14:paraId="07B9C6C5" w14:textId="77777777" w:rsidTr="00087A1E">
        <w:trPr>
          <w:trHeight w:val="300"/>
        </w:trPr>
        <w:tc>
          <w:tcPr>
            <w:tcW w:w="3037" w:type="pct"/>
            <w:tcBorders>
              <w:left w:val="single" w:sz="4" w:space="0" w:color="auto"/>
            </w:tcBorders>
            <w:shd w:val="clear" w:color="auto" w:fill="auto"/>
            <w:noWrap/>
          </w:tcPr>
          <w:p w14:paraId="04B2A53C"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Main analysis – IPW sample, non-weighted</w:t>
            </w:r>
          </w:p>
        </w:tc>
        <w:tc>
          <w:tcPr>
            <w:tcW w:w="658" w:type="pct"/>
            <w:shd w:val="clear" w:color="auto" w:fill="auto"/>
            <w:noWrap/>
            <w:vAlign w:val="center"/>
          </w:tcPr>
          <w:p w14:paraId="5479A232"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116/33,199</w:t>
            </w:r>
          </w:p>
        </w:tc>
        <w:tc>
          <w:tcPr>
            <w:tcW w:w="1024" w:type="pct"/>
            <w:shd w:val="clear" w:color="auto" w:fill="auto"/>
            <w:noWrap/>
            <w:vAlign w:val="center"/>
          </w:tcPr>
          <w:p w14:paraId="5950493B"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0.58 (0.40, 0.84)</w:t>
            </w:r>
          </w:p>
        </w:tc>
        <w:tc>
          <w:tcPr>
            <w:tcW w:w="281" w:type="pct"/>
            <w:tcBorders>
              <w:right w:val="single" w:sz="4" w:space="0" w:color="auto"/>
            </w:tcBorders>
            <w:shd w:val="clear" w:color="auto" w:fill="auto"/>
            <w:noWrap/>
            <w:vAlign w:val="center"/>
          </w:tcPr>
          <w:p w14:paraId="781639F1"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0.003</w:t>
            </w:r>
          </w:p>
        </w:tc>
      </w:tr>
      <w:tr w:rsidR="00F25C32" w:rsidRPr="000C78D3" w14:paraId="5E9BA7CC" w14:textId="77777777" w:rsidTr="00087A1E">
        <w:trPr>
          <w:trHeight w:val="300"/>
        </w:trPr>
        <w:tc>
          <w:tcPr>
            <w:tcW w:w="3037" w:type="pct"/>
            <w:tcBorders>
              <w:left w:val="single" w:sz="4" w:space="0" w:color="auto"/>
            </w:tcBorders>
            <w:shd w:val="clear" w:color="auto" w:fill="auto"/>
            <w:noWrap/>
          </w:tcPr>
          <w:p w14:paraId="7D0B1C8C"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Main analysis – IP-weighted</w:t>
            </w:r>
          </w:p>
        </w:tc>
        <w:tc>
          <w:tcPr>
            <w:tcW w:w="658" w:type="pct"/>
            <w:shd w:val="clear" w:color="auto" w:fill="auto"/>
            <w:noWrap/>
            <w:vAlign w:val="center"/>
          </w:tcPr>
          <w:p w14:paraId="2E5334C6"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116/33,199</w:t>
            </w:r>
          </w:p>
        </w:tc>
        <w:tc>
          <w:tcPr>
            <w:tcW w:w="1024" w:type="pct"/>
            <w:shd w:val="clear" w:color="auto" w:fill="auto"/>
            <w:noWrap/>
            <w:vAlign w:val="center"/>
          </w:tcPr>
          <w:p w14:paraId="491C6AF8"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0.56 (0.39, 0.79)</w:t>
            </w:r>
          </w:p>
        </w:tc>
        <w:tc>
          <w:tcPr>
            <w:tcW w:w="281" w:type="pct"/>
            <w:tcBorders>
              <w:right w:val="single" w:sz="4" w:space="0" w:color="auto"/>
            </w:tcBorders>
            <w:shd w:val="clear" w:color="auto" w:fill="auto"/>
            <w:noWrap/>
            <w:vAlign w:val="center"/>
          </w:tcPr>
          <w:p w14:paraId="62407A2B"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0.002</w:t>
            </w:r>
          </w:p>
        </w:tc>
      </w:tr>
      <w:tr w:rsidR="00C821B2" w:rsidRPr="000C78D3" w14:paraId="1BEDC75F" w14:textId="77777777" w:rsidTr="00087A1E">
        <w:trPr>
          <w:trHeight w:val="300"/>
        </w:trPr>
        <w:tc>
          <w:tcPr>
            <w:tcW w:w="3037" w:type="pct"/>
            <w:tcBorders>
              <w:left w:val="single" w:sz="4" w:space="0" w:color="auto"/>
            </w:tcBorders>
            <w:shd w:val="clear" w:color="auto" w:fill="auto"/>
            <w:noWrap/>
          </w:tcPr>
          <w:p w14:paraId="4008E569" w14:textId="71A7B204" w:rsidR="00C821B2" w:rsidRPr="000C78D3" w:rsidRDefault="00C821B2" w:rsidP="00C821B2">
            <w:pPr>
              <w:rPr>
                <w:color w:val="000000" w:themeColor="text1"/>
                <w:sz w:val="20"/>
                <w:szCs w:val="20"/>
                <w:lang w:val="en-US"/>
              </w:rPr>
            </w:pPr>
            <w:bookmarkStart w:id="1" w:name="_Hlk48660927"/>
            <w:r w:rsidRPr="000C78D3">
              <w:rPr>
                <w:color w:val="000000" w:themeColor="text1"/>
                <w:sz w:val="20"/>
                <w:szCs w:val="20"/>
                <w:lang w:val="en-US"/>
              </w:rPr>
              <w:t>Main analysis – IP-weighted including missing as a category</w:t>
            </w:r>
          </w:p>
        </w:tc>
        <w:tc>
          <w:tcPr>
            <w:tcW w:w="658" w:type="pct"/>
            <w:shd w:val="clear" w:color="auto" w:fill="auto"/>
            <w:noWrap/>
            <w:vAlign w:val="center"/>
          </w:tcPr>
          <w:p w14:paraId="3055B29B" w14:textId="7091D81F" w:rsidR="00C821B2" w:rsidRPr="000C78D3" w:rsidRDefault="00EC34A4" w:rsidP="00C821B2">
            <w:pPr>
              <w:jc w:val="center"/>
              <w:rPr>
                <w:color w:val="000000" w:themeColor="text1"/>
                <w:sz w:val="20"/>
                <w:szCs w:val="20"/>
                <w:lang w:val="en-US"/>
              </w:rPr>
            </w:pPr>
            <w:r w:rsidRPr="000C78D3">
              <w:rPr>
                <w:color w:val="000000" w:themeColor="text1"/>
                <w:sz w:val="20"/>
                <w:szCs w:val="20"/>
                <w:lang w:val="en-US"/>
              </w:rPr>
              <w:t>308/57,589</w:t>
            </w:r>
          </w:p>
        </w:tc>
        <w:tc>
          <w:tcPr>
            <w:tcW w:w="1024" w:type="pct"/>
            <w:shd w:val="clear" w:color="auto" w:fill="auto"/>
            <w:noWrap/>
            <w:vAlign w:val="center"/>
          </w:tcPr>
          <w:p w14:paraId="62B1A665" w14:textId="3BB54556" w:rsidR="00C821B2" w:rsidRPr="000C78D3" w:rsidRDefault="00C821B2" w:rsidP="00C821B2">
            <w:pPr>
              <w:jc w:val="center"/>
              <w:rPr>
                <w:color w:val="000000" w:themeColor="text1"/>
                <w:sz w:val="20"/>
                <w:szCs w:val="20"/>
                <w:lang w:val="en-US"/>
              </w:rPr>
            </w:pPr>
            <w:r w:rsidRPr="000C78D3">
              <w:rPr>
                <w:color w:val="000000" w:themeColor="text1"/>
                <w:sz w:val="20"/>
                <w:szCs w:val="20"/>
                <w:lang w:val="en-US"/>
              </w:rPr>
              <w:t>0.71 (0.58, 0.88)</w:t>
            </w:r>
          </w:p>
        </w:tc>
        <w:tc>
          <w:tcPr>
            <w:tcW w:w="281" w:type="pct"/>
            <w:tcBorders>
              <w:right w:val="single" w:sz="4" w:space="0" w:color="auto"/>
            </w:tcBorders>
            <w:shd w:val="clear" w:color="auto" w:fill="auto"/>
            <w:noWrap/>
            <w:vAlign w:val="center"/>
          </w:tcPr>
          <w:p w14:paraId="54495279" w14:textId="72DBEE68" w:rsidR="00C821B2" w:rsidRPr="000C78D3" w:rsidRDefault="00C821B2" w:rsidP="00C821B2">
            <w:pPr>
              <w:jc w:val="center"/>
              <w:rPr>
                <w:b/>
                <w:bCs/>
                <w:color w:val="000000" w:themeColor="text1"/>
                <w:sz w:val="20"/>
                <w:szCs w:val="20"/>
                <w:lang w:val="en-US"/>
              </w:rPr>
            </w:pPr>
            <w:r w:rsidRPr="000C78D3">
              <w:rPr>
                <w:b/>
                <w:bCs/>
                <w:color w:val="000000" w:themeColor="text1"/>
                <w:sz w:val="20"/>
                <w:szCs w:val="20"/>
                <w:lang w:val="en-US"/>
              </w:rPr>
              <w:t>0.003</w:t>
            </w:r>
          </w:p>
        </w:tc>
      </w:tr>
      <w:tr w:rsidR="00F25C32" w:rsidRPr="000C78D3" w14:paraId="3E637456" w14:textId="77777777" w:rsidTr="00087A1E">
        <w:trPr>
          <w:trHeight w:val="300"/>
        </w:trPr>
        <w:tc>
          <w:tcPr>
            <w:tcW w:w="3037" w:type="pct"/>
            <w:tcBorders>
              <w:left w:val="single" w:sz="4" w:space="0" w:color="auto"/>
            </w:tcBorders>
            <w:shd w:val="clear" w:color="auto" w:fill="auto"/>
            <w:noWrap/>
          </w:tcPr>
          <w:p w14:paraId="148137B2"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Additionally, considering mortality during the second day of ICU stay*</w:t>
            </w:r>
          </w:p>
        </w:tc>
        <w:tc>
          <w:tcPr>
            <w:tcW w:w="658" w:type="pct"/>
            <w:shd w:val="clear" w:color="auto" w:fill="auto"/>
            <w:noWrap/>
            <w:vAlign w:val="center"/>
          </w:tcPr>
          <w:p w14:paraId="3C42616F"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317/60,145</w:t>
            </w:r>
          </w:p>
        </w:tc>
        <w:tc>
          <w:tcPr>
            <w:tcW w:w="1024" w:type="pct"/>
            <w:shd w:val="clear" w:color="auto" w:fill="auto"/>
            <w:noWrap/>
            <w:vAlign w:val="center"/>
          </w:tcPr>
          <w:p w14:paraId="59A0BAE3"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0.70 (0.56, 0.88)</w:t>
            </w:r>
          </w:p>
        </w:tc>
        <w:tc>
          <w:tcPr>
            <w:tcW w:w="281" w:type="pct"/>
            <w:tcBorders>
              <w:right w:val="single" w:sz="4" w:space="0" w:color="auto"/>
            </w:tcBorders>
            <w:shd w:val="clear" w:color="auto" w:fill="auto"/>
            <w:noWrap/>
            <w:vAlign w:val="center"/>
          </w:tcPr>
          <w:p w14:paraId="062E6EF6"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0.002</w:t>
            </w:r>
          </w:p>
        </w:tc>
      </w:tr>
      <w:tr w:rsidR="00F25C32" w:rsidRPr="000C78D3" w14:paraId="5AABDD15" w14:textId="77777777" w:rsidTr="00087A1E">
        <w:trPr>
          <w:trHeight w:val="300"/>
        </w:trPr>
        <w:tc>
          <w:tcPr>
            <w:tcW w:w="3037" w:type="pct"/>
            <w:tcBorders>
              <w:left w:val="single" w:sz="4" w:space="0" w:color="auto"/>
            </w:tcBorders>
            <w:shd w:val="clear" w:color="auto" w:fill="auto"/>
            <w:noWrap/>
          </w:tcPr>
          <w:p w14:paraId="0872DE16"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Corticosteroids use in the first 72 hours (mortality afterwards)</w:t>
            </w:r>
          </w:p>
        </w:tc>
        <w:tc>
          <w:tcPr>
            <w:tcW w:w="658" w:type="pct"/>
            <w:shd w:val="clear" w:color="auto" w:fill="auto"/>
            <w:noWrap/>
            <w:vAlign w:val="center"/>
          </w:tcPr>
          <w:p w14:paraId="39BEB979"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298/56,717</w:t>
            </w:r>
          </w:p>
        </w:tc>
        <w:tc>
          <w:tcPr>
            <w:tcW w:w="1024" w:type="pct"/>
            <w:shd w:val="clear" w:color="auto" w:fill="auto"/>
            <w:noWrap/>
            <w:vAlign w:val="center"/>
          </w:tcPr>
          <w:p w14:paraId="64DE3BBC"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0.78 (0.62, 0.98)</w:t>
            </w:r>
          </w:p>
        </w:tc>
        <w:tc>
          <w:tcPr>
            <w:tcW w:w="281" w:type="pct"/>
            <w:tcBorders>
              <w:right w:val="single" w:sz="4" w:space="0" w:color="auto"/>
            </w:tcBorders>
            <w:shd w:val="clear" w:color="auto" w:fill="auto"/>
            <w:noWrap/>
            <w:vAlign w:val="center"/>
          </w:tcPr>
          <w:p w14:paraId="3CA680E6" w14:textId="53522146"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0.03</w:t>
            </w:r>
          </w:p>
        </w:tc>
      </w:tr>
      <w:tr w:rsidR="00F25C32" w:rsidRPr="000C78D3" w14:paraId="1229C0EB" w14:textId="77777777" w:rsidTr="00087A1E">
        <w:trPr>
          <w:trHeight w:val="300"/>
        </w:trPr>
        <w:tc>
          <w:tcPr>
            <w:tcW w:w="3037" w:type="pct"/>
            <w:tcBorders>
              <w:left w:val="single" w:sz="4" w:space="0" w:color="auto"/>
            </w:tcBorders>
            <w:shd w:val="clear" w:color="auto" w:fill="auto"/>
            <w:noWrap/>
          </w:tcPr>
          <w:p w14:paraId="0E4D4D31"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Adjusted for tocilizumab use during the first 48h of ICU admission</w:t>
            </w:r>
          </w:p>
        </w:tc>
        <w:tc>
          <w:tcPr>
            <w:tcW w:w="658" w:type="pct"/>
            <w:shd w:val="clear" w:color="auto" w:fill="auto"/>
            <w:noWrap/>
            <w:vAlign w:val="bottom"/>
          </w:tcPr>
          <w:p w14:paraId="46970D1E"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308/57,589</w:t>
            </w:r>
          </w:p>
        </w:tc>
        <w:tc>
          <w:tcPr>
            <w:tcW w:w="1024" w:type="pct"/>
            <w:shd w:val="clear" w:color="auto" w:fill="auto"/>
            <w:noWrap/>
            <w:vAlign w:val="bottom"/>
          </w:tcPr>
          <w:p w14:paraId="2BDF1A35"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0.72 (0.58, 0.91)</w:t>
            </w:r>
          </w:p>
        </w:tc>
        <w:tc>
          <w:tcPr>
            <w:tcW w:w="281" w:type="pct"/>
            <w:tcBorders>
              <w:right w:val="single" w:sz="4" w:space="0" w:color="auto"/>
            </w:tcBorders>
            <w:shd w:val="clear" w:color="auto" w:fill="auto"/>
            <w:noWrap/>
            <w:vAlign w:val="bottom"/>
          </w:tcPr>
          <w:p w14:paraId="28FD22B8"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0.005</w:t>
            </w:r>
          </w:p>
        </w:tc>
      </w:tr>
      <w:tr w:rsidR="00F25C32" w:rsidRPr="000C78D3" w14:paraId="0F242918" w14:textId="77777777" w:rsidTr="00087A1E">
        <w:trPr>
          <w:trHeight w:val="300"/>
        </w:trPr>
        <w:tc>
          <w:tcPr>
            <w:tcW w:w="3037" w:type="pct"/>
            <w:tcBorders>
              <w:left w:val="single" w:sz="4" w:space="0" w:color="auto"/>
            </w:tcBorders>
            <w:shd w:val="clear" w:color="auto" w:fill="auto"/>
            <w:noWrap/>
          </w:tcPr>
          <w:p w14:paraId="66DAA334"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Adjusted for tocilizumab use during total ICU stay</w:t>
            </w:r>
          </w:p>
        </w:tc>
        <w:tc>
          <w:tcPr>
            <w:tcW w:w="658" w:type="pct"/>
            <w:shd w:val="clear" w:color="auto" w:fill="auto"/>
            <w:noWrap/>
            <w:vAlign w:val="bottom"/>
          </w:tcPr>
          <w:p w14:paraId="6CB3E5B1"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308/57,589</w:t>
            </w:r>
          </w:p>
        </w:tc>
        <w:tc>
          <w:tcPr>
            <w:tcW w:w="1024" w:type="pct"/>
            <w:shd w:val="clear" w:color="auto" w:fill="auto"/>
            <w:noWrap/>
            <w:vAlign w:val="bottom"/>
          </w:tcPr>
          <w:p w14:paraId="4C7FB568"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0.71 (0.57, 0.89)</w:t>
            </w:r>
          </w:p>
        </w:tc>
        <w:tc>
          <w:tcPr>
            <w:tcW w:w="281" w:type="pct"/>
            <w:tcBorders>
              <w:right w:val="single" w:sz="4" w:space="0" w:color="auto"/>
            </w:tcBorders>
            <w:shd w:val="clear" w:color="auto" w:fill="auto"/>
            <w:noWrap/>
            <w:vAlign w:val="bottom"/>
          </w:tcPr>
          <w:p w14:paraId="5A5F253B"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0.003</w:t>
            </w:r>
          </w:p>
        </w:tc>
      </w:tr>
      <w:tr w:rsidR="00F25C32" w:rsidRPr="000C78D3" w14:paraId="38E8E04C" w14:textId="77777777" w:rsidTr="00087A1E">
        <w:trPr>
          <w:trHeight w:val="300"/>
        </w:trPr>
        <w:tc>
          <w:tcPr>
            <w:tcW w:w="3037" w:type="pct"/>
            <w:tcBorders>
              <w:left w:val="single" w:sz="4" w:space="0" w:color="auto"/>
            </w:tcBorders>
            <w:shd w:val="clear" w:color="auto" w:fill="auto"/>
            <w:noWrap/>
          </w:tcPr>
          <w:p w14:paraId="79493D54"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Excluding patients with tocilizumab use during total ICU stay</w:t>
            </w:r>
          </w:p>
        </w:tc>
        <w:tc>
          <w:tcPr>
            <w:tcW w:w="658" w:type="pct"/>
            <w:shd w:val="clear" w:color="auto" w:fill="auto"/>
            <w:noWrap/>
            <w:vAlign w:val="bottom"/>
          </w:tcPr>
          <w:p w14:paraId="09C2C7E4"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170/30,806</w:t>
            </w:r>
          </w:p>
        </w:tc>
        <w:tc>
          <w:tcPr>
            <w:tcW w:w="1024" w:type="pct"/>
            <w:shd w:val="clear" w:color="auto" w:fill="auto"/>
            <w:noWrap/>
            <w:vAlign w:val="bottom"/>
          </w:tcPr>
          <w:p w14:paraId="107B196C"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0.61 (0.45, 0.84)</w:t>
            </w:r>
          </w:p>
        </w:tc>
        <w:tc>
          <w:tcPr>
            <w:tcW w:w="281" w:type="pct"/>
            <w:tcBorders>
              <w:right w:val="single" w:sz="4" w:space="0" w:color="auto"/>
            </w:tcBorders>
            <w:shd w:val="clear" w:color="auto" w:fill="auto"/>
            <w:noWrap/>
            <w:vAlign w:val="bottom"/>
          </w:tcPr>
          <w:p w14:paraId="5D8B026C"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0.002</w:t>
            </w:r>
          </w:p>
        </w:tc>
      </w:tr>
      <w:tr w:rsidR="00F25C32" w:rsidRPr="000C78D3" w14:paraId="31CE6F2F" w14:textId="77777777" w:rsidTr="00087A1E">
        <w:trPr>
          <w:trHeight w:val="300"/>
        </w:trPr>
        <w:tc>
          <w:tcPr>
            <w:tcW w:w="3037" w:type="pct"/>
            <w:tcBorders>
              <w:left w:val="single" w:sz="4" w:space="0" w:color="auto"/>
            </w:tcBorders>
            <w:shd w:val="clear" w:color="auto" w:fill="auto"/>
            <w:noWrap/>
          </w:tcPr>
          <w:p w14:paraId="58F18F23"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Only among patients with invasive mechanical ventilation during the first 48h of ICU stay</w:t>
            </w:r>
          </w:p>
        </w:tc>
        <w:tc>
          <w:tcPr>
            <w:tcW w:w="658" w:type="pct"/>
            <w:shd w:val="clear" w:color="auto" w:fill="auto"/>
            <w:noWrap/>
            <w:vAlign w:val="bottom"/>
          </w:tcPr>
          <w:p w14:paraId="460D0F26"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145/26,146</w:t>
            </w:r>
          </w:p>
        </w:tc>
        <w:tc>
          <w:tcPr>
            <w:tcW w:w="1024" w:type="pct"/>
            <w:shd w:val="clear" w:color="auto" w:fill="auto"/>
            <w:noWrap/>
            <w:vAlign w:val="bottom"/>
          </w:tcPr>
          <w:p w14:paraId="7E0B120C"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0.69 (0.50, 0.96)</w:t>
            </w:r>
          </w:p>
        </w:tc>
        <w:tc>
          <w:tcPr>
            <w:tcW w:w="281" w:type="pct"/>
            <w:tcBorders>
              <w:right w:val="single" w:sz="4" w:space="0" w:color="auto"/>
            </w:tcBorders>
            <w:shd w:val="clear" w:color="auto" w:fill="auto"/>
            <w:noWrap/>
            <w:vAlign w:val="bottom"/>
          </w:tcPr>
          <w:p w14:paraId="09C0501F" w14:textId="03F7BF41"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w:t>
            </w:r>
            <w:r w:rsidR="006514F9" w:rsidRPr="000C78D3">
              <w:rPr>
                <w:b/>
                <w:bCs/>
                <w:color w:val="000000" w:themeColor="text1"/>
                <w:sz w:val="20"/>
                <w:szCs w:val="20"/>
                <w:lang w:val="en-US"/>
              </w:rPr>
              <w:t>3</w:t>
            </w:r>
          </w:p>
        </w:tc>
      </w:tr>
      <w:tr w:rsidR="00F25C32" w:rsidRPr="000C78D3" w14:paraId="0E2E31EF" w14:textId="77777777" w:rsidTr="00087A1E">
        <w:trPr>
          <w:trHeight w:val="300"/>
        </w:trPr>
        <w:tc>
          <w:tcPr>
            <w:tcW w:w="3037" w:type="pct"/>
            <w:tcBorders>
              <w:left w:val="single" w:sz="4" w:space="0" w:color="auto"/>
            </w:tcBorders>
            <w:shd w:val="clear" w:color="auto" w:fill="auto"/>
            <w:noWrap/>
          </w:tcPr>
          <w:p w14:paraId="578C2135"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Only among patients without invasive mechanical ventilation during the first 48h of ICU stay</w:t>
            </w:r>
          </w:p>
        </w:tc>
        <w:tc>
          <w:tcPr>
            <w:tcW w:w="658" w:type="pct"/>
            <w:shd w:val="clear" w:color="auto" w:fill="auto"/>
            <w:noWrap/>
            <w:vAlign w:val="bottom"/>
          </w:tcPr>
          <w:p w14:paraId="35E2E4DE"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163/31,443</w:t>
            </w:r>
          </w:p>
        </w:tc>
        <w:tc>
          <w:tcPr>
            <w:tcW w:w="1024" w:type="pct"/>
            <w:shd w:val="clear" w:color="auto" w:fill="auto"/>
            <w:noWrap/>
            <w:vAlign w:val="bottom"/>
          </w:tcPr>
          <w:p w14:paraId="5C72E0BA"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0.73 (0.54, 0.99)</w:t>
            </w:r>
          </w:p>
        </w:tc>
        <w:tc>
          <w:tcPr>
            <w:tcW w:w="281" w:type="pct"/>
            <w:tcBorders>
              <w:right w:val="single" w:sz="4" w:space="0" w:color="auto"/>
            </w:tcBorders>
            <w:shd w:val="clear" w:color="auto" w:fill="auto"/>
            <w:noWrap/>
            <w:vAlign w:val="bottom"/>
          </w:tcPr>
          <w:p w14:paraId="3E2435BC" w14:textId="46A00CD1"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w:t>
            </w:r>
            <w:r w:rsidR="006514F9" w:rsidRPr="000C78D3">
              <w:rPr>
                <w:b/>
                <w:bCs/>
                <w:color w:val="000000" w:themeColor="text1"/>
                <w:sz w:val="20"/>
                <w:szCs w:val="20"/>
                <w:lang w:val="en-US"/>
              </w:rPr>
              <w:t>5</w:t>
            </w:r>
          </w:p>
        </w:tc>
      </w:tr>
      <w:tr w:rsidR="00F25C32" w:rsidRPr="000C78D3" w14:paraId="2E326DC2" w14:textId="77777777" w:rsidTr="00087A1E">
        <w:trPr>
          <w:trHeight w:val="300"/>
        </w:trPr>
        <w:tc>
          <w:tcPr>
            <w:tcW w:w="3037" w:type="pct"/>
            <w:tcBorders>
              <w:left w:val="single" w:sz="4" w:space="0" w:color="auto"/>
            </w:tcBorders>
            <w:shd w:val="clear" w:color="auto" w:fill="auto"/>
            <w:noWrap/>
          </w:tcPr>
          <w:p w14:paraId="1D3E5FFD"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 xml:space="preserve">Including corticosteroids use before ICU admission as exposure </w:t>
            </w:r>
          </w:p>
        </w:tc>
        <w:tc>
          <w:tcPr>
            <w:tcW w:w="658" w:type="pct"/>
            <w:shd w:val="clear" w:color="auto" w:fill="auto"/>
            <w:noWrap/>
            <w:vAlign w:val="bottom"/>
          </w:tcPr>
          <w:p w14:paraId="7CF52F4B"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308/57,589</w:t>
            </w:r>
          </w:p>
        </w:tc>
        <w:tc>
          <w:tcPr>
            <w:tcW w:w="1024" w:type="pct"/>
            <w:shd w:val="clear" w:color="auto" w:fill="auto"/>
            <w:noWrap/>
            <w:vAlign w:val="bottom"/>
          </w:tcPr>
          <w:p w14:paraId="65244DE6"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0.73 (0.58, 0.91)</w:t>
            </w:r>
          </w:p>
        </w:tc>
        <w:tc>
          <w:tcPr>
            <w:tcW w:w="281" w:type="pct"/>
            <w:tcBorders>
              <w:right w:val="single" w:sz="4" w:space="0" w:color="auto"/>
            </w:tcBorders>
            <w:shd w:val="clear" w:color="auto" w:fill="auto"/>
            <w:noWrap/>
            <w:vAlign w:val="bottom"/>
          </w:tcPr>
          <w:p w14:paraId="3CCD61EC"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0.006</w:t>
            </w:r>
          </w:p>
        </w:tc>
      </w:tr>
      <w:tr w:rsidR="00F25C32" w:rsidRPr="000C78D3" w14:paraId="023E1827" w14:textId="77777777" w:rsidTr="00087A1E">
        <w:trPr>
          <w:trHeight w:val="300"/>
        </w:trPr>
        <w:tc>
          <w:tcPr>
            <w:tcW w:w="3037" w:type="pct"/>
            <w:tcBorders>
              <w:left w:val="single" w:sz="4" w:space="0" w:color="auto"/>
            </w:tcBorders>
            <w:shd w:val="clear" w:color="auto" w:fill="auto"/>
            <w:noWrap/>
          </w:tcPr>
          <w:p w14:paraId="5FA968D7" w14:textId="4EE30B4F" w:rsidR="00F25C32" w:rsidRPr="000C78D3" w:rsidRDefault="00F25C32" w:rsidP="00087A1E">
            <w:pPr>
              <w:rPr>
                <w:color w:val="000000" w:themeColor="text1"/>
                <w:sz w:val="20"/>
                <w:szCs w:val="20"/>
                <w:lang w:val="en-US"/>
              </w:rPr>
            </w:pPr>
            <w:r w:rsidRPr="000C78D3">
              <w:rPr>
                <w:color w:val="000000" w:themeColor="text1"/>
                <w:sz w:val="20"/>
                <w:szCs w:val="20"/>
                <w:lang w:val="en-US"/>
              </w:rPr>
              <w:t xml:space="preserve">Excluding patients with use of corticosteroids </w:t>
            </w:r>
            <w:r w:rsidR="006514F9" w:rsidRPr="000C78D3">
              <w:rPr>
                <w:color w:val="000000" w:themeColor="text1"/>
                <w:sz w:val="20"/>
                <w:szCs w:val="20"/>
                <w:lang w:val="en-US"/>
              </w:rPr>
              <w:t>before</w:t>
            </w:r>
            <w:r w:rsidRPr="000C78D3">
              <w:rPr>
                <w:color w:val="000000" w:themeColor="text1"/>
                <w:sz w:val="20"/>
                <w:szCs w:val="20"/>
                <w:lang w:val="en-US"/>
              </w:rPr>
              <w:t xml:space="preserve"> ICU admission</w:t>
            </w:r>
          </w:p>
        </w:tc>
        <w:tc>
          <w:tcPr>
            <w:tcW w:w="658" w:type="pct"/>
            <w:shd w:val="clear" w:color="auto" w:fill="auto"/>
            <w:noWrap/>
            <w:vAlign w:val="bottom"/>
          </w:tcPr>
          <w:p w14:paraId="0127F73F"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259/50,267</w:t>
            </w:r>
          </w:p>
        </w:tc>
        <w:tc>
          <w:tcPr>
            <w:tcW w:w="1024" w:type="pct"/>
            <w:shd w:val="clear" w:color="auto" w:fill="auto"/>
            <w:noWrap/>
            <w:vAlign w:val="bottom"/>
          </w:tcPr>
          <w:p w14:paraId="7544D804"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0.64 (0.50, 0.82)</w:t>
            </w:r>
          </w:p>
        </w:tc>
        <w:tc>
          <w:tcPr>
            <w:tcW w:w="281" w:type="pct"/>
            <w:tcBorders>
              <w:right w:val="single" w:sz="4" w:space="0" w:color="auto"/>
            </w:tcBorders>
            <w:shd w:val="clear" w:color="auto" w:fill="auto"/>
            <w:noWrap/>
            <w:vAlign w:val="bottom"/>
          </w:tcPr>
          <w:p w14:paraId="6D201121" w14:textId="7962FD1A" w:rsidR="00F25C32" w:rsidRPr="000C78D3" w:rsidRDefault="006514F9" w:rsidP="00087A1E">
            <w:pPr>
              <w:jc w:val="center"/>
              <w:rPr>
                <w:b/>
                <w:bCs/>
                <w:color w:val="000000" w:themeColor="text1"/>
                <w:sz w:val="20"/>
                <w:szCs w:val="20"/>
                <w:lang w:val="en-US"/>
              </w:rPr>
            </w:pPr>
            <w:r w:rsidRPr="000C78D3">
              <w:rPr>
                <w:b/>
                <w:bCs/>
                <w:color w:val="000000" w:themeColor="text1"/>
                <w:sz w:val="20"/>
                <w:szCs w:val="20"/>
                <w:lang w:val="en-US"/>
              </w:rPr>
              <w:t>&lt;0.001</w:t>
            </w:r>
          </w:p>
        </w:tc>
      </w:tr>
      <w:tr w:rsidR="00F40134" w:rsidRPr="000C78D3" w14:paraId="6B1BCB57" w14:textId="77777777" w:rsidTr="00087A1E">
        <w:trPr>
          <w:trHeight w:val="300"/>
        </w:trPr>
        <w:tc>
          <w:tcPr>
            <w:tcW w:w="3037" w:type="pct"/>
            <w:tcBorders>
              <w:left w:val="single" w:sz="4" w:space="0" w:color="auto"/>
            </w:tcBorders>
            <w:shd w:val="clear" w:color="auto" w:fill="auto"/>
            <w:noWrap/>
          </w:tcPr>
          <w:p w14:paraId="4E8DECF6" w14:textId="6F7C0CD0" w:rsidR="00F40134" w:rsidRPr="000C78D3" w:rsidRDefault="00F40134" w:rsidP="00087A1E">
            <w:pPr>
              <w:rPr>
                <w:b/>
                <w:bCs/>
                <w:color w:val="000000" w:themeColor="text1"/>
                <w:sz w:val="20"/>
                <w:szCs w:val="20"/>
                <w:lang w:val="en-US"/>
              </w:rPr>
            </w:pPr>
            <w:bookmarkStart w:id="2" w:name="_Hlk48660254"/>
            <w:r w:rsidRPr="000C78D3">
              <w:rPr>
                <w:b/>
                <w:bCs/>
                <w:color w:val="000000" w:themeColor="text1"/>
                <w:sz w:val="20"/>
                <w:szCs w:val="20"/>
                <w:lang w:val="en-US"/>
              </w:rPr>
              <w:t>Patients who received corticosteroids within 7 days of symptom onset</w:t>
            </w:r>
          </w:p>
        </w:tc>
        <w:tc>
          <w:tcPr>
            <w:tcW w:w="658" w:type="pct"/>
            <w:shd w:val="clear" w:color="auto" w:fill="auto"/>
            <w:noWrap/>
            <w:vAlign w:val="bottom"/>
          </w:tcPr>
          <w:p w14:paraId="35C8760E" w14:textId="5842DA3A" w:rsidR="00F40134" w:rsidRPr="000C78D3" w:rsidRDefault="00F40134" w:rsidP="00087A1E">
            <w:pPr>
              <w:jc w:val="center"/>
              <w:rPr>
                <w:color w:val="000000" w:themeColor="text1"/>
                <w:sz w:val="20"/>
                <w:szCs w:val="20"/>
                <w:lang w:val="en-US"/>
              </w:rPr>
            </w:pPr>
            <w:r w:rsidRPr="000C78D3">
              <w:rPr>
                <w:color w:val="000000" w:themeColor="text1"/>
                <w:sz w:val="20"/>
                <w:szCs w:val="20"/>
                <w:lang w:val="en-US"/>
              </w:rPr>
              <w:t>102/17,383</w:t>
            </w:r>
          </w:p>
        </w:tc>
        <w:tc>
          <w:tcPr>
            <w:tcW w:w="1024" w:type="pct"/>
            <w:shd w:val="clear" w:color="auto" w:fill="auto"/>
            <w:noWrap/>
            <w:vAlign w:val="bottom"/>
          </w:tcPr>
          <w:p w14:paraId="6665C502" w14:textId="28ADCE7F" w:rsidR="00F40134" w:rsidRPr="000C78D3" w:rsidRDefault="00F40134" w:rsidP="00087A1E">
            <w:pPr>
              <w:jc w:val="center"/>
              <w:rPr>
                <w:color w:val="000000" w:themeColor="text1"/>
                <w:sz w:val="20"/>
                <w:szCs w:val="20"/>
                <w:lang w:val="en-US"/>
              </w:rPr>
            </w:pPr>
            <w:r w:rsidRPr="000C78D3">
              <w:rPr>
                <w:color w:val="000000" w:themeColor="text1"/>
                <w:sz w:val="20"/>
                <w:szCs w:val="20"/>
                <w:lang w:val="en-US"/>
              </w:rPr>
              <w:t>0.80 (0.53, 1.20)</w:t>
            </w:r>
          </w:p>
        </w:tc>
        <w:tc>
          <w:tcPr>
            <w:tcW w:w="281" w:type="pct"/>
            <w:tcBorders>
              <w:right w:val="single" w:sz="4" w:space="0" w:color="auto"/>
            </w:tcBorders>
            <w:shd w:val="clear" w:color="auto" w:fill="auto"/>
            <w:noWrap/>
            <w:vAlign w:val="bottom"/>
          </w:tcPr>
          <w:p w14:paraId="6943DA55" w14:textId="102EB2D7" w:rsidR="00F40134" w:rsidRPr="000C78D3" w:rsidRDefault="00F40134" w:rsidP="00087A1E">
            <w:pPr>
              <w:jc w:val="center"/>
              <w:rPr>
                <w:color w:val="000000" w:themeColor="text1"/>
                <w:sz w:val="20"/>
                <w:szCs w:val="20"/>
                <w:lang w:val="en-US"/>
              </w:rPr>
            </w:pPr>
            <w:r w:rsidRPr="000C78D3">
              <w:rPr>
                <w:color w:val="000000" w:themeColor="text1"/>
                <w:sz w:val="20"/>
                <w:szCs w:val="20"/>
                <w:lang w:val="en-US"/>
              </w:rPr>
              <w:t>0.29</w:t>
            </w:r>
          </w:p>
        </w:tc>
      </w:tr>
      <w:tr w:rsidR="00F40134" w:rsidRPr="000C78D3" w14:paraId="5BD2820F" w14:textId="77777777" w:rsidTr="00087A1E">
        <w:trPr>
          <w:trHeight w:val="300"/>
        </w:trPr>
        <w:tc>
          <w:tcPr>
            <w:tcW w:w="3037" w:type="pct"/>
            <w:tcBorders>
              <w:left w:val="single" w:sz="4" w:space="0" w:color="auto"/>
            </w:tcBorders>
            <w:shd w:val="clear" w:color="auto" w:fill="auto"/>
            <w:noWrap/>
          </w:tcPr>
          <w:p w14:paraId="5299980C" w14:textId="5E7FD1B5" w:rsidR="00F40134" w:rsidRPr="000C78D3" w:rsidRDefault="00F40134" w:rsidP="00F40134">
            <w:pPr>
              <w:rPr>
                <w:color w:val="000000" w:themeColor="text1"/>
                <w:sz w:val="20"/>
                <w:szCs w:val="20"/>
                <w:lang w:val="en-US"/>
              </w:rPr>
            </w:pPr>
            <w:r w:rsidRPr="000C78D3">
              <w:rPr>
                <w:color w:val="000000" w:themeColor="text1"/>
                <w:sz w:val="20"/>
                <w:szCs w:val="20"/>
                <w:lang w:val="en-US"/>
              </w:rPr>
              <w:t>Patients who received corticosteroids 7 days or more after symptom onset</w:t>
            </w:r>
          </w:p>
        </w:tc>
        <w:tc>
          <w:tcPr>
            <w:tcW w:w="658" w:type="pct"/>
            <w:shd w:val="clear" w:color="auto" w:fill="auto"/>
            <w:noWrap/>
            <w:vAlign w:val="bottom"/>
          </w:tcPr>
          <w:p w14:paraId="696AD521" w14:textId="47D8FAF4" w:rsidR="00F40134" w:rsidRPr="000C78D3" w:rsidRDefault="00F40134" w:rsidP="00F40134">
            <w:pPr>
              <w:jc w:val="center"/>
              <w:rPr>
                <w:color w:val="000000" w:themeColor="text1"/>
                <w:sz w:val="20"/>
                <w:szCs w:val="20"/>
                <w:lang w:val="en-US"/>
              </w:rPr>
            </w:pPr>
            <w:r w:rsidRPr="000C78D3">
              <w:rPr>
                <w:color w:val="000000" w:themeColor="text1"/>
                <w:sz w:val="20"/>
                <w:szCs w:val="20"/>
                <w:lang w:val="en-US"/>
              </w:rPr>
              <w:t>206/40,206</w:t>
            </w:r>
          </w:p>
        </w:tc>
        <w:tc>
          <w:tcPr>
            <w:tcW w:w="1024" w:type="pct"/>
            <w:shd w:val="clear" w:color="auto" w:fill="auto"/>
            <w:noWrap/>
            <w:vAlign w:val="bottom"/>
          </w:tcPr>
          <w:p w14:paraId="427F4BD9" w14:textId="0A38273C" w:rsidR="00F40134" w:rsidRPr="000C78D3" w:rsidRDefault="00F40134" w:rsidP="00F40134">
            <w:pPr>
              <w:jc w:val="center"/>
              <w:rPr>
                <w:color w:val="000000" w:themeColor="text1"/>
                <w:sz w:val="20"/>
                <w:szCs w:val="20"/>
                <w:lang w:val="en-US"/>
              </w:rPr>
            </w:pPr>
            <w:r w:rsidRPr="000C78D3">
              <w:rPr>
                <w:color w:val="000000" w:themeColor="text1"/>
                <w:sz w:val="20"/>
                <w:szCs w:val="20"/>
                <w:lang w:val="en-US"/>
              </w:rPr>
              <w:t>0.68 (0.52, 0.90)</w:t>
            </w:r>
          </w:p>
        </w:tc>
        <w:tc>
          <w:tcPr>
            <w:tcW w:w="281" w:type="pct"/>
            <w:tcBorders>
              <w:right w:val="single" w:sz="4" w:space="0" w:color="auto"/>
            </w:tcBorders>
            <w:shd w:val="clear" w:color="auto" w:fill="auto"/>
            <w:noWrap/>
            <w:vAlign w:val="bottom"/>
          </w:tcPr>
          <w:p w14:paraId="288D9D26" w14:textId="195D8A01" w:rsidR="00F40134" w:rsidRPr="000C78D3" w:rsidRDefault="00F40134" w:rsidP="00F40134">
            <w:pPr>
              <w:jc w:val="center"/>
              <w:rPr>
                <w:b/>
                <w:bCs/>
                <w:color w:val="000000" w:themeColor="text1"/>
                <w:sz w:val="20"/>
                <w:szCs w:val="20"/>
                <w:lang w:val="en-US"/>
              </w:rPr>
            </w:pPr>
            <w:r w:rsidRPr="000C78D3">
              <w:rPr>
                <w:b/>
                <w:bCs/>
                <w:color w:val="000000" w:themeColor="text1"/>
                <w:sz w:val="20"/>
                <w:szCs w:val="20"/>
                <w:lang w:val="en-US"/>
              </w:rPr>
              <w:t>0.007</w:t>
            </w:r>
          </w:p>
        </w:tc>
      </w:tr>
      <w:tr w:rsidR="00F25C32" w:rsidRPr="000C78D3" w14:paraId="639A13F7" w14:textId="77777777" w:rsidTr="00087A1E">
        <w:trPr>
          <w:trHeight w:val="300"/>
        </w:trPr>
        <w:tc>
          <w:tcPr>
            <w:tcW w:w="3037" w:type="pct"/>
            <w:tcBorders>
              <w:left w:val="single" w:sz="4" w:space="0" w:color="auto"/>
            </w:tcBorders>
            <w:shd w:val="clear" w:color="auto" w:fill="auto"/>
            <w:noWrap/>
          </w:tcPr>
          <w:p w14:paraId="233138B5" w14:textId="77777777" w:rsidR="00F25C32" w:rsidRPr="000C78D3" w:rsidRDefault="00F25C32" w:rsidP="00087A1E">
            <w:pPr>
              <w:rPr>
                <w:b/>
                <w:bCs/>
                <w:color w:val="000000" w:themeColor="text1"/>
                <w:sz w:val="20"/>
                <w:szCs w:val="20"/>
                <w:lang w:val="en-US"/>
              </w:rPr>
            </w:pPr>
            <w:r w:rsidRPr="000C78D3">
              <w:rPr>
                <w:b/>
                <w:bCs/>
                <w:color w:val="000000" w:themeColor="text1"/>
                <w:sz w:val="20"/>
                <w:szCs w:val="20"/>
                <w:lang w:val="en-US"/>
              </w:rPr>
              <w:t xml:space="preserve">Only patients with maximum CRP values in the first 48h </w:t>
            </w:r>
            <w:r w:rsidRPr="000C78D3">
              <w:rPr>
                <w:b/>
                <w:bCs/>
                <w:color w:val="000000" w:themeColor="text1"/>
                <w:sz w:val="20"/>
                <w:szCs w:val="20"/>
                <w:lang w:val="en-US"/>
              </w:rPr>
              <w:sym w:font="Symbol" w:char="F0A3"/>
            </w:r>
            <w:r w:rsidRPr="000C78D3">
              <w:rPr>
                <w:b/>
                <w:bCs/>
                <w:color w:val="000000" w:themeColor="text1"/>
                <w:sz w:val="20"/>
                <w:szCs w:val="20"/>
                <w:lang w:val="en-US"/>
              </w:rPr>
              <w:t>10 mg/dL</w:t>
            </w:r>
          </w:p>
        </w:tc>
        <w:tc>
          <w:tcPr>
            <w:tcW w:w="658" w:type="pct"/>
            <w:shd w:val="clear" w:color="auto" w:fill="auto"/>
            <w:noWrap/>
            <w:vAlign w:val="bottom"/>
          </w:tcPr>
          <w:p w14:paraId="32593580"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35/11,024</w:t>
            </w:r>
          </w:p>
        </w:tc>
        <w:tc>
          <w:tcPr>
            <w:tcW w:w="1024" w:type="pct"/>
            <w:shd w:val="clear" w:color="auto" w:fill="auto"/>
            <w:noWrap/>
            <w:vAlign w:val="bottom"/>
          </w:tcPr>
          <w:p w14:paraId="23662D65"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0.92 (0.46, 1.83)</w:t>
            </w:r>
          </w:p>
        </w:tc>
        <w:tc>
          <w:tcPr>
            <w:tcW w:w="281" w:type="pct"/>
            <w:tcBorders>
              <w:right w:val="single" w:sz="4" w:space="0" w:color="auto"/>
            </w:tcBorders>
            <w:shd w:val="clear" w:color="auto" w:fill="auto"/>
            <w:noWrap/>
            <w:vAlign w:val="bottom"/>
          </w:tcPr>
          <w:p w14:paraId="21E83085" w14:textId="6594B518"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0.81</w:t>
            </w:r>
          </w:p>
        </w:tc>
      </w:tr>
      <w:tr w:rsidR="00F25C32" w:rsidRPr="000C78D3" w14:paraId="0E9F163A" w14:textId="77777777" w:rsidTr="00087A1E">
        <w:trPr>
          <w:trHeight w:val="300"/>
        </w:trPr>
        <w:tc>
          <w:tcPr>
            <w:tcW w:w="3037" w:type="pct"/>
            <w:tcBorders>
              <w:left w:val="single" w:sz="4" w:space="0" w:color="auto"/>
            </w:tcBorders>
            <w:shd w:val="clear" w:color="auto" w:fill="auto"/>
            <w:noWrap/>
          </w:tcPr>
          <w:p w14:paraId="28FCC6AB"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Only patients with maximum CRP values in the first 48h &gt;10 mg/dL</w:t>
            </w:r>
          </w:p>
        </w:tc>
        <w:tc>
          <w:tcPr>
            <w:tcW w:w="658" w:type="pct"/>
            <w:shd w:val="clear" w:color="auto" w:fill="auto"/>
            <w:noWrap/>
            <w:vAlign w:val="bottom"/>
          </w:tcPr>
          <w:p w14:paraId="045E6318"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185/36,074</w:t>
            </w:r>
          </w:p>
        </w:tc>
        <w:tc>
          <w:tcPr>
            <w:tcW w:w="1024" w:type="pct"/>
            <w:shd w:val="clear" w:color="auto" w:fill="auto"/>
            <w:noWrap/>
            <w:vAlign w:val="bottom"/>
          </w:tcPr>
          <w:p w14:paraId="340C4272"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0.59 (0.44, 0.79)</w:t>
            </w:r>
          </w:p>
        </w:tc>
        <w:tc>
          <w:tcPr>
            <w:tcW w:w="281" w:type="pct"/>
            <w:tcBorders>
              <w:right w:val="single" w:sz="4" w:space="0" w:color="auto"/>
            </w:tcBorders>
            <w:shd w:val="clear" w:color="auto" w:fill="auto"/>
            <w:noWrap/>
            <w:vAlign w:val="bottom"/>
          </w:tcPr>
          <w:p w14:paraId="555DE821" w14:textId="67C29C32" w:rsidR="00F25C32" w:rsidRPr="000C78D3" w:rsidRDefault="006514F9" w:rsidP="00087A1E">
            <w:pPr>
              <w:jc w:val="center"/>
              <w:rPr>
                <w:b/>
                <w:bCs/>
                <w:color w:val="000000" w:themeColor="text1"/>
                <w:sz w:val="20"/>
                <w:szCs w:val="20"/>
                <w:lang w:val="en-US"/>
              </w:rPr>
            </w:pPr>
            <w:r w:rsidRPr="000C78D3">
              <w:rPr>
                <w:b/>
                <w:bCs/>
                <w:color w:val="000000" w:themeColor="text1"/>
                <w:sz w:val="20"/>
                <w:szCs w:val="20"/>
                <w:lang w:val="en-US"/>
              </w:rPr>
              <w:t>&lt;0.001</w:t>
            </w:r>
          </w:p>
        </w:tc>
      </w:tr>
      <w:tr w:rsidR="00F25C32" w:rsidRPr="000C78D3" w14:paraId="14115D48" w14:textId="77777777" w:rsidTr="00087A1E">
        <w:trPr>
          <w:trHeight w:val="300"/>
        </w:trPr>
        <w:tc>
          <w:tcPr>
            <w:tcW w:w="3037" w:type="pct"/>
            <w:tcBorders>
              <w:left w:val="single" w:sz="4" w:space="0" w:color="auto"/>
            </w:tcBorders>
            <w:shd w:val="clear" w:color="auto" w:fill="auto"/>
            <w:noWrap/>
          </w:tcPr>
          <w:p w14:paraId="0824798E"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Patients admitted to ICU before the 9</w:t>
            </w:r>
            <w:r w:rsidRPr="000C78D3">
              <w:rPr>
                <w:color w:val="000000" w:themeColor="text1"/>
                <w:sz w:val="20"/>
                <w:szCs w:val="20"/>
                <w:vertAlign w:val="superscript"/>
                <w:lang w:val="en-US"/>
              </w:rPr>
              <w:t>th</w:t>
            </w:r>
            <w:r w:rsidRPr="000C78D3">
              <w:rPr>
                <w:color w:val="000000" w:themeColor="text1"/>
                <w:sz w:val="20"/>
                <w:szCs w:val="20"/>
                <w:lang w:val="en-US"/>
              </w:rPr>
              <w:t xml:space="preserve"> day from symptoms onset**</w:t>
            </w:r>
          </w:p>
        </w:tc>
        <w:tc>
          <w:tcPr>
            <w:tcW w:w="658" w:type="pct"/>
            <w:shd w:val="clear" w:color="auto" w:fill="auto"/>
            <w:noWrap/>
            <w:vAlign w:val="bottom"/>
          </w:tcPr>
          <w:p w14:paraId="7A57DED3"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131/23,693</w:t>
            </w:r>
          </w:p>
        </w:tc>
        <w:tc>
          <w:tcPr>
            <w:tcW w:w="1024" w:type="pct"/>
            <w:shd w:val="clear" w:color="auto" w:fill="auto"/>
            <w:noWrap/>
            <w:vAlign w:val="bottom"/>
          </w:tcPr>
          <w:p w14:paraId="180C453B"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0.65 (0.45, 0.94)</w:t>
            </w:r>
          </w:p>
        </w:tc>
        <w:tc>
          <w:tcPr>
            <w:tcW w:w="281" w:type="pct"/>
            <w:tcBorders>
              <w:right w:val="single" w:sz="4" w:space="0" w:color="auto"/>
            </w:tcBorders>
            <w:shd w:val="clear" w:color="auto" w:fill="auto"/>
            <w:noWrap/>
            <w:vAlign w:val="bottom"/>
          </w:tcPr>
          <w:p w14:paraId="29C8B696" w14:textId="7735A5DF"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0.02</w:t>
            </w:r>
          </w:p>
        </w:tc>
      </w:tr>
      <w:tr w:rsidR="00F25C32" w:rsidRPr="000C78D3" w14:paraId="13FFC924" w14:textId="77777777" w:rsidTr="00087A1E">
        <w:trPr>
          <w:trHeight w:val="300"/>
        </w:trPr>
        <w:tc>
          <w:tcPr>
            <w:tcW w:w="3037" w:type="pct"/>
            <w:tcBorders>
              <w:left w:val="single" w:sz="4" w:space="0" w:color="auto"/>
            </w:tcBorders>
            <w:shd w:val="clear" w:color="auto" w:fill="auto"/>
            <w:noWrap/>
          </w:tcPr>
          <w:p w14:paraId="79343CE3" w14:textId="77777777" w:rsidR="00F25C32" w:rsidRPr="000C78D3" w:rsidRDefault="00F25C32" w:rsidP="00087A1E">
            <w:pPr>
              <w:rPr>
                <w:b/>
                <w:bCs/>
                <w:color w:val="000000" w:themeColor="text1"/>
                <w:sz w:val="20"/>
                <w:szCs w:val="20"/>
                <w:lang w:val="en-US"/>
              </w:rPr>
            </w:pPr>
            <w:r w:rsidRPr="000C78D3">
              <w:rPr>
                <w:b/>
                <w:bCs/>
                <w:color w:val="000000" w:themeColor="text1"/>
                <w:sz w:val="20"/>
                <w:szCs w:val="20"/>
                <w:lang w:val="en-US"/>
              </w:rPr>
              <w:t>Patients admitted to ICU on or after the 9</w:t>
            </w:r>
            <w:r w:rsidRPr="000C78D3">
              <w:rPr>
                <w:b/>
                <w:bCs/>
                <w:color w:val="000000" w:themeColor="text1"/>
                <w:sz w:val="20"/>
                <w:szCs w:val="20"/>
                <w:vertAlign w:val="superscript"/>
                <w:lang w:val="en-US"/>
              </w:rPr>
              <w:t>th</w:t>
            </w:r>
            <w:r w:rsidRPr="000C78D3">
              <w:rPr>
                <w:b/>
                <w:bCs/>
                <w:color w:val="000000" w:themeColor="text1"/>
                <w:sz w:val="20"/>
                <w:szCs w:val="20"/>
                <w:lang w:val="en-US"/>
              </w:rPr>
              <w:t xml:space="preserve"> day from symptoms onset**</w:t>
            </w:r>
          </w:p>
        </w:tc>
        <w:tc>
          <w:tcPr>
            <w:tcW w:w="658" w:type="pct"/>
            <w:shd w:val="clear" w:color="auto" w:fill="auto"/>
            <w:noWrap/>
            <w:vAlign w:val="bottom"/>
          </w:tcPr>
          <w:p w14:paraId="6410D755"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172/33,199</w:t>
            </w:r>
          </w:p>
        </w:tc>
        <w:tc>
          <w:tcPr>
            <w:tcW w:w="1024" w:type="pct"/>
            <w:shd w:val="clear" w:color="auto" w:fill="auto"/>
            <w:noWrap/>
            <w:vAlign w:val="bottom"/>
          </w:tcPr>
          <w:p w14:paraId="7521D648"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0.75 (0.55, 1.01)</w:t>
            </w:r>
          </w:p>
        </w:tc>
        <w:tc>
          <w:tcPr>
            <w:tcW w:w="281" w:type="pct"/>
            <w:tcBorders>
              <w:right w:val="single" w:sz="4" w:space="0" w:color="auto"/>
            </w:tcBorders>
            <w:shd w:val="clear" w:color="auto" w:fill="auto"/>
            <w:noWrap/>
            <w:vAlign w:val="bottom"/>
          </w:tcPr>
          <w:p w14:paraId="2E267268" w14:textId="6029437C"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0.06</w:t>
            </w:r>
          </w:p>
        </w:tc>
      </w:tr>
      <w:tr w:rsidR="00615AE8" w:rsidRPr="000C78D3" w14:paraId="0C0895A4" w14:textId="77777777" w:rsidTr="00C821B2">
        <w:trPr>
          <w:trHeight w:val="300"/>
        </w:trPr>
        <w:tc>
          <w:tcPr>
            <w:tcW w:w="3037" w:type="pct"/>
            <w:tcBorders>
              <w:left w:val="single" w:sz="4" w:space="0" w:color="auto"/>
            </w:tcBorders>
            <w:shd w:val="clear" w:color="auto" w:fill="auto"/>
            <w:noWrap/>
          </w:tcPr>
          <w:p w14:paraId="3B0FA058" w14:textId="3D47F212" w:rsidR="00615AE8" w:rsidRPr="000C78D3" w:rsidRDefault="00615AE8" w:rsidP="00C821B2">
            <w:pPr>
              <w:rPr>
                <w:color w:val="000000" w:themeColor="text1"/>
                <w:sz w:val="20"/>
                <w:szCs w:val="20"/>
                <w:lang w:val="en-US"/>
              </w:rPr>
            </w:pPr>
            <w:r w:rsidRPr="000C78D3">
              <w:rPr>
                <w:color w:val="000000" w:themeColor="text1"/>
                <w:sz w:val="20"/>
                <w:szCs w:val="20"/>
                <w:lang w:val="en-US"/>
              </w:rPr>
              <w:t xml:space="preserve">Including 149 patients still in ICU excluded for primary analysis </w:t>
            </w:r>
          </w:p>
        </w:tc>
        <w:tc>
          <w:tcPr>
            <w:tcW w:w="658" w:type="pct"/>
            <w:shd w:val="clear" w:color="auto" w:fill="auto"/>
            <w:noWrap/>
            <w:vAlign w:val="bottom"/>
          </w:tcPr>
          <w:p w14:paraId="61872443" w14:textId="2FAE7AA1" w:rsidR="00615AE8" w:rsidRPr="000C78D3" w:rsidRDefault="00EC34A4" w:rsidP="00C821B2">
            <w:pPr>
              <w:jc w:val="center"/>
              <w:rPr>
                <w:color w:val="000000" w:themeColor="text1"/>
                <w:sz w:val="20"/>
                <w:szCs w:val="20"/>
                <w:lang w:val="en-US"/>
              </w:rPr>
            </w:pPr>
            <w:r w:rsidRPr="000C78D3">
              <w:rPr>
                <w:color w:val="000000" w:themeColor="text1"/>
                <w:sz w:val="20"/>
                <w:szCs w:val="20"/>
                <w:lang w:val="en-US"/>
              </w:rPr>
              <w:t>308/71,298</w:t>
            </w:r>
          </w:p>
        </w:tc>
        <w:tc>
          <w:tcPr>
            <w:tcW w:w="1024" w:type="pct"/>
            <w:shd w:val="clear" w:color="auto" w:fill="auto"/>
            <w:noWrap/>
            <w:vAlign w:val="bottom"/>
          </w:tcPr>
          <w:p w14:paraId="18870572" w14:textId="09C8A5C6" w:rsidR="00615AE8" w:rsidRPr="000C78D3" w:rsidRDefault="00615AE8" w:rsidP="00C821B2">
            <w:pPr>
              <w:jc w:val="center"/>
              <w:rPr>
                <w:color w:val="000000" w:themeColor="text1"/>
                <w:sz w:val="20"/>
                <w:szCs w:val="20"/>
                <w:lang w:val="en-US"/>
              </w:rPr>
            </w:pPr>
            <w:r w:rsidRPr="000C78D3">
              <w:rPr>
                <w:color w:val="000000" w:themeColor="text1"/>
                <w:sz w:val="20"/>
                <w:szCs w:val="20"/>
                <w:lang w:val="en-US"/>
              </w:rPr>
              <w:t>0.71 (0.58, 0.88)</w:t>
            </w:r>
          </w:p>
        </w:tc>
        <w:tc>
          <w:tcPr>
            <w:tcW w:w="281" w:type="pct"/>
            <w:tcBorders>
              <w:right w:val="single" w:sz="4" w:space="0" w:color="auto"/>
            </w:tcBorders>
            <w:shd w:val="clear" w:color="auto" w:fill="auto"/>
            <w:noWrap/>
            <w:vAlign w:val="bottom"/>
          </w:tcPr>
          <w:p w14:paraId="0EE8977F" w14:textId="2F659269" w:rsidR="00615AE8" w:rsidRPr="000C78D3" w:rsidRDefault="00615AE8" w:rsidP="00C821B2">
            <w:pPr>
              <w:jc w:val="center"/>
              <w:rPr>
                <w:b/>
                <w:bCs/>
                <w:color w:val="000000" w:themeColor="text1"/>
                <w:sz w:val="20"/>
                <w:szCs w:val="20"/>
                <w:lang w:val="en-US"/>
              </w:rPr>
            </w:pPr>
            <w:r w:rsidRPr="000C78D3">
              <w:rPr>
                <w:b/>
                <w:bCs/>
                <w:color w:val="000000" w:themeColor="text1"/>
                <w:sz w:val="20"/>
                <w:szCs w:val="20"/>
                <w:lang w:val="en-US"/>
              </w:rPr>
              <w:t>0.003</w:t>
            </w:r>
          </w:p>
        </w:tc>
      </w:tr>
      <w:bookmarkEnd w:id="1"/>
      <w:tr w:rsidR="00F25C32" w:rsidRPr="000C78D3" w14:paraId="5639B1C9" w14:textId="77777777" w:rsidTr="00087A1E">
        <w:trPr>
          <w:trHeight w:val="300"/>
        </w:trPr>
        <w:tc>
          <w:tcPr>
            <w:tcW w:w="3037" w:type="pct"/>
            <w:tcBorders>
              <w:left w:val="single" w:sz="4" w:space="0" w:color="auto"/>
            </w:tcBorders>
            <w:shd w:val="clear" w:color="auto" w:fill="auto"/>
            <w:noWrap/>
          </w:tcPr>
          <w:p w14:paraId="56D416E2"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Only male patients</w:t>
            </w:r>
          </w:p>
        </w:tc>
        <w:tc>
          <w:tcPr>
            <w:tcW w:w="658" w:type="pct"/>
            <w:shd w:val="clear" w:color="auto" w:fill="auto"/>
            <w:noWrap/>
            <w:vAlign w:val="bottom"/>
          </w:tcPr>
          <w:p w14:paraId="217ECDC5"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199/38,803</w:t>
            </w:r>
          </w:p>
        </w:tc>
        <w:tc>
          <w:tcPr>
            <w:tcW w:w="1024" w:type="pct"/>
            <w:shd w:val="clear" w:color="auto" w:fill="auto"/>
            <w:noWrap/>
            <w:vAlign w:val="bottom"/>
          </w:tcPr>
          <w:p w14:paraId="18A8C71A"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0.68 (0.51, 0.90)</w:t>
            </w:r>
          </w:p>
        </w:tc>
        <w:tc>
          <w:tcPr>
            <w:tcW w:w="281" w:type="pct"/>
            <w:tcBorders>
              <w:right w:val="single" w:sz="4" w:space="0" w:color="auto"/>
            </w:tcBorders>
            <w:shd w:val="clear" w:color="auto" w:fill="auto"/>
            <w:noWrap/>
            <w:vAlign w:val="bottom"/>
          </w:tcPr>
          <w:p w14:paraId="1DEADD54"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0.006</w:t>
            </w:r>
          </w:p>
        </w:tc>
      </w:tr>
      <w:tr w:rsidR="00F25C32" w:rsidRPr="000C78D3" w14:paraId="1B6CFCB4" w14:textId="77777777" w:rsidTr="00087A1E">
        <w:trPr>
          <w:trHeight w:val="300"/>
        </w:trPr>
        <w:tc>
          <w:tcPr>
            <w:tcW w:w="3037" w:type="pct"/>
            <w:tcBorders>
              <w:left w:val="single" w:sz="4" w:space="0" w:color="auto"/>
            </w:tcBorders>
            <w:shd w:val="clear" w:color="auto" w:fill="auto"/>
            <w:noWrap/>
          </w:tcPr>
          <w:p w14:paraId="7E6656CA" w14:textId="77777777" w:rsidR="00F25C32" w:rsidRPr="00927C87" w:rsidRDefault="00F25C32" w:rsidP="00087A1E">
            <w:pPr>
              <w:rPr>
                <w:b/>
                <w:bCs/>
                <w:color w:val="000000" w:themeColor="text1"/>
                <w:sz w:val="20"/>
                <w:szCs w:val="20"/>
                <w:lang w:val="en-US"/>
              </w:rPr>
            </w:pPr>
            <w:r w:rsidRPr="00927C87">
              <w:rPr>
                <w:b/>
                <w:bCs/>
                <w:color w:val="000000" w:themeColor="text1"/>
                <w:sz w:val="20"/>
                <w:szCs w:val="20"/>
                <w:lang w:val="en-US"/>
              </w:rPr>
              <w:t>Only female patients</w:t>
            </w:r>
          </w:p>
        </w:tc>
        <w:tc>
          <w:tcPr>
            <w:tcW w:w="658" w:type="pct"/>
            <w:shd w:val="clear" w:color="auto" w:fill="auto"/>
            <w:noWrap/>
            <w:vAlign w:val="bottom"/>
          </w:tcPr>
          <w:p w14:paraId="371C7D5E"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108/18,676</w:t>
            </w:r>
          </w:p>
        </w:tc>
        <w:tc>
          <w:tcPr>
            <w:tcW w:w="1024" w:type="pct"/>
            <w:shd w:val="clear" w:color="auto" w:fill="auto"/>
            <w:noWrap/>
            <w:vAlign w:val="bottom"/>
          </w:tcPr>
          <w:p w14:paraId="5B024DE6"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0.79 (0.54, 1.15)</w:t>
            </w:r>
          </w:p>
        </w:tc>
        <w:tc>
          <w:tcPr>
            <w:tcW w:w="281" w:type="pct"/>
            <w:tcBorders>
              <w:right w:val="single" w:sz="4" w:space="0" w:color="auto"/>
            </w:tcBorders>
            <w:shd w:val="clear" w:color="auto" w:fill="auto"/>
            <w:noWrap/>
            <w:vAlign w:val="bottom"/>
          </w:tcPr>
          <w:p w14:paraId="027346BA" w14:textId="2A0EE668"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0.21</w:t>
            </w:r>
          </w:p>
        </w:tc>
      </w:tr>
      <w:tr w:rsidR="00F25C32" w:rsidRPr="000C78D3" w14:paraId="1D8BC2CB" w14:textId="77777777" w:rsidTr="00087A1E">
        <w:trPr>
          <w:trHeight w:val="300"/>
        </w:trPr>
        <w:tc>
          <w:tcPr>
            <w:tcW w:w="3037" w:type="pct"/>
            <w:tcBorders>
              <w:left w:val="single" w:sz="4" w:space="0" w:color="auto"/>
            </w:tcBorders>
            <w:shd w:val="clear" w:color="auto" w:fill="auto"/>
            <w:noWrap/>
          </w:tcPr>
          <w:p w14:paraId="3F274289" w14:textId="77777777" w:rsidR="00F25C32" w:rsidRPr="00927C87" w:rsidRDefault="00F25C32" w:rsidP="00087A1E">
            <w:pPr>
              <w:rPr>
                <w:b/>
                <w:bCs/>
                <w:color w:val="000000" w:themeColor="text1"/>
                <w:sz w:val="20"/>
                <w:szCs w:val="20"/>
                <w:lang w:val="en-US"/>
              </w:rPr>
            </w:pPr>
            <w:r w:rsidRPr="00927C87">
              <w:rPr>
                <w:b/>
                <w:bCs/>
                <w:color w:val="000000" w:themeColor="text1"/>
                <w:sz w:val="20"/>
                <w:szCs w:val="20"/>
                <w:lang w:val="en-US"/>
              </w:rPr>
              <w:t>Patients &lt; 60 years old</w:t>
            </w:r>
          </w:p>
        </w:tc>
        <w:tc>
          <w:tcPr>
            <w:tcW w:w="658" w:type="pct"/>
            <w:shd w:val="clear" w:color="auto" w:fill="auto"/>
            <w:noWrap/>
            <w:vAlign w:val="bottom"/>
          </w:tcPr>
          <w:p w14:paraId="603054A3"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68/23,719</w:t>
            </w:r>
          </w:p>
        </w:tc>
        <w:tc>
          <w:tcPr>
            <w:tcW w:w="1024" w:type="pct"/>
            <w:shd w:val="clear" w:color="auto" w:fill="auto"/>
            <w:noWrap/>
            <w:vAlign w:val="bottom"/>
          </w:tcPr>
          <w:p w14:paraId="392BED5F"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0.67 (0.41, 1.08)</w:t>
            </w:r>
          </w:p>
        </w:tc>
        <w:tc>
          <w:tcPr>
            <w:tcW w:w="281" w:type="pct"/>
            <w:tcBorders>
              <w:right w:val="single" w:sz="4" w:space="0" w:color="auto"/>
            </w:tcBorders>
            <w:shd w:val="clear" w:color="auto" w:fill="auto"/>
            <w:noWrap/>
            <w:vAlign w:val="bottom"/>
          </w:tcPr>
          <w:p w14:paraId="653E2E86" w14:textId="18A9EF03"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0.09</w:t>
            </w:r>
          </w:p>
        </w:tc>
      </w:tr>
      <w:tr w:rsidR="00F25C32" w:rsidRPr="000C78D3" w14:paraId="1D3C94B7" w14:textId="77777777" w:rsidTr="00087A1E">
        <w:trPr>
          <w:trHeight w:val="300"/>
        </w:trPr>
        <w:tc>
          <w:tcPr>
            <w:tcW w:w="3037" w:type="pct"/>
            <w:tcBorders>
              <w:left w:val="single" w:sz="4" w:space="0" w:color="auto"/>
            </w:tcBorders>
            <w:shd w:val="clear" w:color="auto" w:fill="auto"/>
            <w:noWrap/>
          </w:tcPr>
          <w:p w14:paraId="15BC9FBE"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 xml:space="preserve">Patients </w:t>
            </w:r>
            <w:r w:rsidRPr="000C78D3">
              <w:rPr>
                <w:color w:val="000000" w:themeColor="text1"/>
                <w:sz w:val="20"/>
                <w:szCs w:val="20"/>
                <w:lang w:val="en-US"/>
              </w:rPr>
              <w:sym w:font="Symbol" w:char="F0B3"/>
            </w:r>
            <w:r w:rsidRPr="000C78D3">
              <w:rPr>
                <w:color w:val="000000" w:themeColor="text1"/>
                <w:sz w:val="20"/>
                <w:szCs w:val="20"/>
                <w:lang w:val="en-US"/>
              </w:rPr>
              <w:t>60 years old</w:t>
            </w:r>
          </w:p>
        </w:tc>
        <w:tc>
          <w:tcPr>
            <w:tcW w:w="658" w:type="pct"/>
            <w:shd w:val="clear" w:color="auto" w:fill="auto"/>
            <w:noWrap/>
            <w:vAlign w:val="bottom"/>
          </w:tcPr>
          <w:p w14:paraId="00490622"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239/33,489</w:t>
            </w:r>
          </w:p>
        </w:tc>
        <w:tc>
          <w:tcPr>
            <w:tcW w:w="1024" w:type="pct"/>
            <w:shd w:val="clear" w:color="auto" w:fill="auto"/>
            <w:noWrap/>
            <w:vAlign w:val="bottom"/>
          </w:tcPr>
          <w:p w14:paraId="0C7CEC1E"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0.69 (0.54, 0.89)</w:t>
            </w:r>
          </w:p>
        </w:tc>
        <w:tc>
          <w:tcPr>
            <w:tcW w:w="281" w:type="pct"/>
            <w:tcBorders>
              <w:right w:val="single" w:sz="4" w:space="0" w:color="auto"/>
            </w:tcBorders>
            <w:shd w:val="clear" w:color="auto" w:fill="auto"/>
            <w:noWrap/>
            <w:vAlign w:val="bottom"/>
          </w:tcPr>
          <w:p w14:paraId="2F7B035B"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0.004</w:t>
            </w:r>
          </w:p>
        </w:tc>
      </w:tr>
      <w:tr w:rsidR="00F25C32" w:rsidRPr="000C78D3" w14:paraId="62B13068" w14:textId="77777777" w:rsidTr="00087A1E">
        <w:trPr>
          <w:trHeight w:val="300"/>
        </w:trPr>
        <w:tc>
          <w:tcPr>
            <w:tcW w:w="3037" w:type="pct"/>
            <w:tcBorders>
              <w:left w:val="single" w:sz="4" w:space="0" w:color="auto"/>
            </w:tcBorders>
            <w:shd w:val="clear" w:color="auto" w:fill="auto"/>
            <w:noWrap/>
          </w:tcPr>
          <w:p w14:paraId="3821F2D5"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 xml:space="preserve">Only patients with maximum lymphocytes in the first 48h </w:t>
            </w:r>
            <w:r w:rsidRPr="000C78D3">
              <w:rPr>
                <w:color w:val="000000" w:themeColor="text1"/>
                <w:sz w:val="20"/>
                <w:szCs w:val="20"/>
                <w:lang w:val="en-US"/>
              </w:rPr>
              <w:sym w:font="Symbol" w:char="F0A3"/>
            </w:r>
            <w:r w:rsidRPr="000C78D3">
              <w:rPr>
                <w:color w:val="000000" w:themeColor="text1"/>
                <w:sz w:val="20"/>
                <w:szCs w:val="20"/>
                <w:lang w:val="en-US"/>
              </w:rPr>
              <w:t>1</w:t>
            </w:r>
          </w:p>
        </w:tc>
        <w:tc>
          <w:tcPr>
            <w:tcW w:w="658" w:type="pct"/>
            <w:shd w:val="clear" w:color="auto" w:fill="auto"/>
            <w:noWrap/>
            <w:vAlign w:val="bottom"/>
          </w:tcPr>
          <w:p w14:paraId="096D9602"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179/34,326</w:t>
            </w:r>
          </w:p>
        </w:tc>
        <w:tc>
          <w:tcPr>
            <w:tcW w:w="1024" w:type="pct"/>
            <w:shd w:val="clear" w:color="auto" w:fill="auto"/>
            <w:noWrap/>
            <w:vAlign w:val="bottom"/>
          </w:tcPr>
          <w:p w14:paraId="4C208492"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0.66 (0.49, 0.88)</w:t>
            </w:r>
          </w:p>
        </w:tc>
        <w:tc>
          <w:tcPr>
            <w:tcW w:w="281" w:type="pct"/>
            <w:tcBorders>
              <w:right w:val="single" w:sz="4" w:space="0" w:color="auto"/>
            </w:tcBorders>
            <w:shd w:val="clear" w:color="auto" w:fill="auto"/>
            <w:noWrap/>
            <w:vAlign w:val="bottom"/>
          </w:tcPr>
          <w:p w14:paraId="168AB793"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0.005</w:t>
            </w:r>
          </w:p>
        </w:tc>
      </w:tr>
      <w:tr w:rsidR="00F25C32" w:rsidRPr="000C78D3" w14:paraId="79C0FE22" w14:textId="77777777" w:rsidTr="00087A1E">
        <w:trPr>
          <w:trHeight w:val="300"/>
        </w:trPr>
        <w:tc>
          <w:tcPr>
            <w:tcW w:w="3037" w:type="pct"/>
            <w:tcBorders>
              <w:left w:val="single" w:sz="4" w:space="0" w:color="auto"/>
            </w:tcBorders>
            <w:shd w:val="clear" w:color="auto" w:fill="auto"/>
            <w:noWrap/>
          </w:tcPr>
          <w:p w14:paraId="429AF3DA"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lastRenderedPageBreak/>
              <w:t>Only patients with maximum lymphocytes in the first 48h &gt;1</w:t>
            </w:r>
          </w:p>
        </w:tc>
        <w:tc>
          <w:tcPr>
            <w:tcW w:w="658" w:type="pct"/>
            <w:shd w:val="clear" w:color="auto" w:fill="auto"/>
            <w:noWrap/>
            <w:vAlign w:val="bottom"/>
          </w:tcPr>
          <w:p w14:paraId="4D89C584"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58/14,825</w:t>
            </w:r>
          </w:p>
        </w:tc>
        <w:tc>
          <w:tcPr>
            <w:tcW w:w="1024" w:type="pct"/>
            <w:shd w:val="clear" w:color="auto" w:fill="auto"/>
            <w:noWrap/>
            <w:vAlign w:val="bottom"/>
          </w:tcPr>
          <w:p w14:paraId="396B3232"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0.59 (0.35, 0.99)</w:t>
            </w:r>
          </w:p>
        </w:tc>
        <w:tc>
          <w:tcPr>
            <w:tcW w:w="281" w:type="pct"/>
            <w:tcBorders>
              <w:right w:val="single" w:sz="4" w:space="0" w:color="auto"/>
            </w:tcBorders>
            <w:shd w:val="clear" w:color="auto" w:fill="auto"/>
            <w:noWrap/>
            <w:vAlign w:val="bottom"/>
          </w:tcPr>
          <w:p w14:paraId="60716873" w14:textId="4A4307A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0.04</w:t>
            </w:r>
          </w:p>
        </w:tc>
      </w:tr>
      <w:tr w:rsidR="00F25C32" w:rsidRPr="000C78D3" w14:paraId="22B0FF91" w14:textId="77777777" w:rsidTr="00087A1E">
        <w:trPr>
          <w:trHeight w:val="300"/>
        </w:trPr>
        <w:tc>
          <w:tcPr>
            <w:tcW w:w="3037" w:type="pct"/>
            <w:tcBorders>
              <w:left w:val="single" w:sz="4" w:space="0" w:color="auto"/>
            </w:tcBorders>
            <w:shd w:val="clear" w:color="auto" w:fill="auto"/>
            <w:noWrap/>
          </w:tcPr>
          <w:p w14:paraId="7BE24FF1"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 xml:space="preserve">Only patients with maximum D Dimer in the first 48h </w:t>
            </w:r>
            <w:r w:rsidRPr="000C78D3">
              <w:rPr>
                <w:color w:val="000000" w:themeColor="text1"/>
                <w:sz w:val="20"/>
                <w:szCs w:val="20"/>
                <w:lang w:val="en-US"/>
              </w:rPr>
              <w:sym w:font="Symbol" w:char="F0A3"/>
            </w:r>
            <w:r w:rsidRPr="000C78D3">
              <w:rPr>
                <w:color w:val="000000" w:themeColor="text1"/>
                <w:sz w:val="20"/>
                <w:szCs w:val="20"/>
                <w:lang w:val="en-US"/>
              </w:rPr>
              <w:t>1500</w:t>
            </w:r>
          </w:p>
        </w:tc>
        <w:tc>
          <w:tcPr>
            <w:tcW w:w="658" w:type="pct"/>
            <w:shd w:val="clear" w:color="auto" w:fill="auto"/>
            <w:noWrap/>
            <w:vAlign w:val="bottom"/>
          </w:tcPr>
          <w:p w14:paraId="3421B87A"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82/24,997</w:t>
            </w:r>
          </w:p>
        </w:tc>
        <w:tc>
          <w:tcPr>
            <w:tcW w:w="1024" w:type="pct"/>
            <w:shd w:val="clear" w:color="auto" w:fill="auto"/>
            <w:noWrap/>
            <w:vAlign w:val="bottom"/>
          </w:tcPr>
          <w:p w14:paraId="0CAEF7C4"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0.52 (0.34, 0.82)</w:t>
            </w:r>
          </w:p>
        </w:tc>
        <w:tc>
          <w:tcPr>
            <w:tcW w:w="281" w:type="pct"/>
            <w:tcBorders>
              <w:right w:val="single" w:sz="4" w:space="0" w:color="auto"/>
            </w:tcBorders>
            <w:shd w:val="clear" w:color="auto" w:fill="auto"/>
            <w:noWrap/>
            <w:vAlign w:val="bottom"/>
          </w:tcPr>
          <w:p w14:paraId="2F63CCB5"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0.004</w:t>
            </w:r>
          </w:p>
        </w:tc>
      </w:tr>
      <w:tr w:rsidR="00F25C32" w:rsidRPr="000C78D3" w14:paraId="154E2646" w14:textId="77777777" w:rsidTr="00087A1E">
        <w:trPr>
          <w:trHeight w:val="300"/>
        </w:trPr>
        <w:tc>
          <w:tcPr>
            <w:tcW w:w="3037" w:type="pct"/>
            <w:tcBorders>
              <w:left w:val="single" w:sz="4" w:space="0" w:color="auto"/>
            </w:tcBorders>
            <w:shd w:val="clear" w:color="auto" w:fill="auto"/>
            <w:noWrap/>
          </w:tcPr>
          <w:p w14:paraId="7B491FE9"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Only patients with maximum D Dimer in the first 48h &gt;1500</w:t>
            </w:r>
          </w:p>
        </w:tc>
        <w:tc>
          <w:tcPr>
            <w:tcW w:w="658" w:type="pct"/>
            <w:shd w:val="clear" w:color="auto" w:fill="auto"/>
            <w:noWrap/>
            <w:vAlign w:val="bottom"/>
          </w:tcPr>
          <w:p w14:paraId="3F5A1D5D"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100/17,112</w:t>
            </w:r>
          </w:p>
        </w:tc>
        <w:tc>
          <w:tcPr>
            <w:tcW w:w="1024" w:type="pct"/>
            <w:shd w:val="clear" w:color="auto" w:fill="auto"/>
            <w:noWrap/>
            <w:vAlign w:val="bottom"/>
          </w:tcPr>
          <w:p w14:paraId="7F254C07"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0.71 (0.48, 1.05)</w:t>
            </w:r>
          </w:p>
        </w:tc>
        <w:tc>
          <w:tcPr>
            <w:tcW w:w="281" w:type="pct"/>
            <w:tcBorders>
              <w:right w:val="single" w:sz="4" w:space="0" w:color="auto"/>
            </w:tcBorders>
            <w:shd w:val="clear" w:color="auto" w:fill="auto"/>
            <w:noWrap/>
            <w:vAlign w:val="bottom"/>
          </w:tcPr>
          <w:p w14:paraId="54E2A12D" w14:textId="0889690A"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0.08</w:t>
            </w:r>
          </w:p>
        </w:tc>
      </w:tr>
      <w:tr w:rsidR="00F25C32" w:rsidRPr="00927C87" w14:paraId="6E2ED300" w14:textId="77777777" w:rsidTr="00087A1E">
        <w:trPr>
          <w:trHeight w:val="300"/>
        </w:trPr>
        <w:tc>
          <w:tcPr>
            <w:tcW w:w="3037" w:type="pct"/>
            <w:tcBorders>
              <w:left w:val="single" w:sz="4" w:space="0" w:color="auto"/>
            </w:tcBorders>
            <w:shd w:val="clear" w:color="auto" w:fill="auto"/>
            <w:noWrap/>
          </w:tcPr>
          <w:p w14:paraId="721F069F" w14:textId="71D42430" w:rsidR="00F25C32" w:rsidRPr="00927C87" w:rsidRDefault="00F25C32" w:rsidP="00087A1E">
            <w:pPr>
              <w:rPr>
                <w:color w:val="000000" w:themeColor="text1"/>
                <w:sz w:val="20"/>
                <w:szCs w:val="20"/>
                <w:lang w:val="en-US"/>
              </w:rPr>
            </w:pPr>
            <w:r w:rsidRPr="00927C87">
              <w:rPr>
                <w:color w:val="000000" w:themeColor="text1"/>
                <w:sz w:val="20"/>
                <w:szCs w:val="20"/>
                <w:lang w:val="en-US"/>
              </w:rPr>
              <w:t>Only patients with PaFi</w:t>
            </w:r>
            <w:r w:rsidR="00927C87" w:rsidRPr="00927C87">
              <w:rPr>
                <w:color w:val="000000" w:themeColor="text1"/>
                <w:sz w:val="20"/>
                <w:szCs w:val="20"/>
                <w:lang w:val="en-US"/>
              </w:rPr>
              <w:t>O</w:t>
            </w:r>
            <w:r w:rsidR="00927C87" w:rsidRPr="00927C87">
              <w:rPr>
                <w:color w:val="000000" w:themeColor="text1"/>
                <w:sz w:val="20"/>
                <w:szCs w:val="20"/>
                <w:vertAlign w:val="subscript"/>
                <w:lang w:val="en-US"/>
              </w:rPr>
              <w:t>2</w:t>
            </w:r>
            <w:r w:rsidRPr="00927C87">
              <w:rPr>
                <w:color w:val="000000" w:themeColor="text1"/>
                <w:sz w:val="20"/>
                <w:szCs w:val="20"/>
                <w:lang w:val="en-US"/>
              </w:rPr>
              <w:t>&lt;200</w:t>
            </w:r>
          </w:p>
        </w:tc>
        <w:tc>
          <w:tcPr>
            <w:tcW w:w="658" w:type="pct"/>
            <w:shd w:val="clear" w:color="auto" w:fill="auto"/>
            <w:noWrap/>
            <w:vAlign w:val="bottom"/>
          </w:tcPr>
          <w:p w14:paraId="2B4DEEA2" w14:textId="77777777" w:rsidR="00F25C32" w:rsidRPr="00927C87" w:rsidRDefault="00F25C32" w:rsidP="00087A1E">
            <w:pPr>
              <w:jc w:val="center"/>
              <w:rPr>
                <w:color w:val="000000" w:themeColor="text1"/>
                <w:sz w:val="20"/>
                <w:szCs w:val="20"/>
                <w:lang w:val="en-US"/>
              </w:rPr>
            </w:pPr>
            <w:r w:rsidRPr="00927C87">
              <w:rPr>
                <w:color w:val="000000" w:themeColor="text1"/>
                <w:sz w:val="20"/>
                <w:szCs w:val="20"/>
                <w:lang w:val="en-US"/>
              </w:rPr>
              <w:t>131/30,487</w:t>
            </w:r>
          </w:p>
        </w:tc>
        <w:tc>
          <w:tcPr>
            <w:tcW w:w="1024" w:type="pct"/>
            <w:shd w:val="clear" w:color="auto" w:fill="auto"/>
            <w:noWrap/>
            <w:vAlign w:val="bottom"/>
          </w:tcPr>
          <w:p w14:paraId="67C893D7" w14:textId="77777777" w:rsidR="00F25C32" w:rsidRPr="00927C87" w:rsidRDefault="00F25C32" w:rsidP="00087A1E">
            <w:pPr>
              <w:jc w:val="center"/>
              <w:rPr>
                <w:color w:val="000000" w:themeColor="text1"/>
                <w:sz w:val="20"/>
                <w:szCs w:val="20"/>
                <w:lang w:val="en-US"/>
              </w:rPr>
            </w:pPr>
            <w:r w:rsidRPr="00927C87">
              <w:rPr>
                <w:color w:val="000000" w:themeColor="text1"/>
                <w:sz w:val="20"/>
                <w:szCs w:val="20"/>
                <w:lang w:val="en-US"/>
              </w:rPr>
              <w:t>0.64 (0.45, 0.91)</w:t>
            </w:r>
          </w:p>
        </w:tc>
        <w:tc>
          <w:tcPr>
            <w:tcW w:w="281" w:type="pct"/>
            <w:tcBorders>
              <w:right w:val="single" w:sz="4" w:space="0" w:color="auto"/>
            </w:tcBorders>
            <w:shd w:val="clear" w:color="auto" w:fill="auto"/>
            <w:noWrap/>
            <w:vAlign w:val="bottom"/>
          </w:tcPr>
          <w:p w14:paraId="14DC9AE4" w14:textId="1A8F502B" w:rsidR="00F25C32" w:rsidRPr="00927C87" w:rsidRDefault="00F25C32" w:rsidP="00087A1E">
            <w:pPr>
              <w:jc w:val="center"/>
              <w:rPr>
                <w:b/>
                <w:bCs/>
                <w:color w:val="000000" w:themeColor="text1"/>
                <w:sz w:val="20"/>
                <w:szCs w:val="20"/>
                <w:lang w:val="en-US"/>
              </w:rPr>
            </w:pPr>
            <w:r w:rsidRPr="00927C87">
              <w:rPr>
                <w:b/>
                <w:bCs/>
                <w:color w:val="000000" w:themeColor="text1"/>
                <w:sz w:val="20"/>
                <w:szCs w:val="20"/>
                <w:lang w:val="en-US"/>
              </w:rPr>
              <w:t>0.01</w:t>
            </w:r>
          </w:p>
        </w:tc>
      </w:tr>
      <w:tr w:rsidR="00F25C32" w:rsidRPr="000C78D3" w14:paraId="57AA1E40" w14:textId="77777777" w:rsidTr="00087A1E">
        <w:trPr>
          <w:trHeight w:val="300"/>
        </w:trPr>
        <w:tc>
          <w:tcPr>
            <w:tcW w:w="3037" w:type="pct"/>
            <w:tcBorders>
              <w:left w:val="single" w:sz="4" w:space="0" w:color="auto"/>
            </w:tcBorders>
            <w:shd w:val="clear" w:color="auto" w:fill="auto"/>
            <w:noWrap/>
          </w:tcPr>
          <w:p w14:paraId="15618D5B" w14:textId="493929AB" w:rsidR="00F25C32" w:rsidRPr="00927C87" w:rsidRDefault="00F25C32" w:rsidP="00087A1E">
            <w:pPr>
              <w:rPr>
                <w:b/>
                <w:bCs/>
                <w:color w:val="000000" w:themeColor="text1"/>
                <w:sz w:val="20"/>
                <w:szCs w:val="20"/>
                <w:lang w:val="en-US"/>
              </w:rPr>
            </w:pPr>
            <w:r w:rsidRPr="00927C87">
              <w:rPr>
                <w:b/>
                <w:bCs/>
                <w:color w:val="000000" w:themeColor="text1"/>
                <w:sz w:val="20"/>
                <w:szCs w:val="20"/>
                <w:lang w:val="en-US"/>
              </w:rPr>
              <w:t>Only patients with PaFi</w:t>
            </w:r>
            <w:r w:rsidR="00927C87" w:rsidRPr="00927C87">
              <w:rPr>
                <w:b/>
                <w:bCs/>
                <w:color w:val="000000" w:themeColor="text1"/>
                <w:sz w:val="20"/>
                <w:szCs w:val="20"/>
                <w:lang w:val="en-US"/>
              </w:rPr>
              <w:t>O</w:t>
            </w:r>
            <w:r w:rsidR="00927C87" w:rsidRPr="00927C87">
              <w:rPr>
                <w:b/>
                <w:bCs/>
                <w:color w:val="000000" w:themeColor="text1"/>
                <w:sz w:val="20"/>
                <w:szCs w:val="20"/>
                <w:vertAlign w:val="subscript"/>
                <w:lang w:val="en-US"/>
              </w:rPr>
              <w:t>2</w:t>
            </w:r>
            <w:r w:rsidRPr="00927C87">
              <w:rPr>
                <w:b/>
                <w:bCs/>
                <w:color w:val="000000" w:themeColor="text1"/>
                <w:sz w:val="20"/>
                <w:szCs w:val="20"/>
                <w:lang w:val="en-US"/>
              </w:rPr>
              <w:sym w:font="Symbol" w:char="F0B3"/>
            </w:r>
            <w:r w:rsidRPr="00927C87">
              <w:rPr>
                <w:b/>
                <w:bCs/>
                <w:color w:val="000000" w:themeColor="text1"/>
                <w:sz w:val="20"/>
                <w:szCs w:val="20"/>
                <w:lang w:val="en-US"/>
              </w:rPr>
              <w:t>200</w:t>
            </w:r>
          </w:p>
        </w:tc>
        <w:tc>
          <w:tcPr>
            <w:tcW w:w="658" w:type="pct"/>
            <w:shd w:val="clear" w:color="auto" w:fill="auto"/>
            <w:noWrap/>
            <w:vAlign w:val="bottom"/>
          </w:tcPr>
          <w:p w14:paraId="5A789454"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31/8826</w:t>
            </w:r>
          </w:p>
        </w:tc>
        <w:tc>
          <w:tcPr>
            <w:tcW w:w="1024" w:type="pct"/>
            <w:shd w:val="clear" w:color="auto" w:fill="auto"/>
            <w:noWrap/>
            <w:vAlign w:val="bottom"/>
          </w:tcPr>
          <w:p w14:paraId="5EDF442A"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0.61 (0.30, 1.24)</w:t>
            </w:r>
          </w:p>
        </w:tc>
        <w:tc>
          <w:tcPr>
            <w:tcW w:w="281" w:type="pct"/>
            <w:tcBorders>
              <w:right w:val="single" w:sz="4" w:space="0" w:color="auto"/>
            </w:tcBorders>
            <w:shd w:val="clear" w:color="auto" w:fill="auto"/>
            <w:noWrap/>
            <w:vAlign w:val="bottom"/>
          </w:tcPr>
          <w:p w14:paraId="3646DD72" w14:textId="0703498E"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0.16</w:t>
            </w:r>
          </w:p>
        </w:tc>
      </w:tr>
      <w:tr w:rsidR="00F25C32" w:rsidRPr="000C78D3" w14:paraId="21D314A6" w14:textId="77777777" w:rsidTr="00087A1E">
        <w:trPr>
          <w:trHeight w:val="300"/>
        </w:trPr>
        <w:tc>
          <w:tcPr>
            <w:tcW w:w="3037" w:type="pct"/>
            <w:tcBorders>
              <w:left w:val="single" w:sz="4" w:space="0" w:color="auto"/>
            </w:tcBorders>
            <w:shd w:val="clear" w:color="auto" w:fill="auto"/>
            <w:noWrap/>
          </w:tcPr>
          <w:p w14:paraId="3457742A"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Only patients without prevalent hypertension</w:t>
            </w:r>
          </w:p>
        </w:tc>
        <w:tc>
          <w:tcPr>
            <w:tcW w:w="658" w:type="pct"/>
            <w:shd w:val="clear" w:color="auto" w:fill="auto"/>
            <w:noWrap/>
            <w:vAlign w:val="bottom"/>
          </w:tcPr>
          <w:p w14:paraId="1A102CDA"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144/31,794</w:t>
            </w:r>
          </w:p>
        </w:tc>
        <w:tc>
          <w:tcPr>
            <w:tcW w:w="1024" w:type="pct"/>
            <w:shd w:val="clear" w:color="auto" w:fill="auto"/>
            <w:noWrap/>
            <w:vAlign w:val="bottom"/>
          </w:tcPr>
          <w:p w14:paraId="79956682"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0.64 (0.46, 0.89)</w:t>
            </w:r>
          </w:p>
        </w:tc>
        <w:tc>
          <w:tcPr>
            <w:tcW w:w="281" w:type="pct"/>
            <w:tcBorders>
              <w:right w:val="single" w:sz="4" w:space="0" w:color="auto"/>
            </w:tcBorders>
            <w:shd w:val="clear" w:color="auto" w:fill="auto"/>
            <w:noWrap/>
            <w:vAlign w:val="bottom"/>
          </w:tcPr>
          <w:p w14:paraId="738A75B8"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0.009</w:t>
            </w:r>
          </w:p>
        </w:tc>
      </w:tr>
      <w:tr w:rsidR="00F25C32" w:rsidRPr="000C78D3" w14:paraId="267942BD" w14:textId="77777777" w:rsidTr="00087A1E">
        <w:trPr>
          <w:trHeight w:val="300"/>
        </w:trPr>
        <w:tc>
          <w:tcPr>
            <w:tcW w:w="3037" w:type="pct"/>
            <w:tcBorders>
              <w:left w:val="single" w:sz="4" w:space="0" w:color="auto"/>
            </w:tcBorders>
            <w:shd w:val="clear" w:color="auto" w:fill="auto"/>
            <w:noWrap/>
          </w:tcPr>
          <w:p w14:paraId="39CBE112" w14:textId="77777777" w:rsidR="00F25C32" w:rsidRPr="00927C87" w:rsidRDefault="00F25C32" w:rsidP="00087A1E">
            <w:pPr>
              <w:rPr>
                <w:b/>
                <w:bCs/>
                <w:color w:val="000000" w:themeColor="text1"/>
                <w:sz w:val="20"/>
                <w:szCs w:val="20"/>
                <w:lang w:val="en-US"/>
              </w:rPr>
            </w:pPr>
            <w:r w:rsidRPr="00927C87">
              <w:rPr>
                <w:b/>
                <w:bCs/>
                <w:color w:val="000000" w:themeColor="text1"/>
                <w:sz w:val="20"/>
                <w:szCs w:val="20"/>
                <w:lang w:val="en-US"/>
              </w:rPr>
              <w:t>Only patients with prevalent hypertension</w:t>
            </w:r>
          </w:p>
        </w:tc>
        <w:tc>
          <w:tcPr>
            <w:tcW w:w="658" w:type="pct"/>
            <w:shd w:val="clear" w:color="auto" w:fill="auto"/>
            <w:noWrap/>
            <w:vAlign w:val="bottom"/>
          </w:tcPr>
          <w:p w14:paraId="5D86554A"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164/25,795</w:t>
            </w:r>
          </w:p>
        </w:tc>
        <w:tc>
          <w:tcPr>
            <w:tcW w:w="1024" w:type="pct"/>
            <w:shd w:val="clear" w:color="auto" w:fill="auto"/>
            <w:noWrap/>
            <w:vAlign w:val="bottom"/>
          </w:tcPr>
          <w:p w14:paraId="0582EB5A"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0.76 (0.56, 1.04)</w:t>
            </w:r>
          </w:p>
        </w:tc>
        <w:tc>
          <w:tcPr>
            <w:tcW w:w="281" w:type="pct"/>
            <w:tcBorders>
              <w:right w:val="single" w:sz="4" w:space="0" w:color="auto"/>
            </w:tcBorders>
            <w:shd w:val="clear" w:color="auto" w:fill="auto"/>
            <w:noWrap/>
            <w:vAlign w:val="bottom"/>
          </w:tcPr>
          <w:p w14:paraId="0A8B8BA7" w14:textId="24298E73"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0.08</w:t>
            </w:r>
          </w:p>
        </w:tc>
      </w:tr>
      <w:tr w:rsidR="00F25C32" w:rsidRPr="000C78D3" w14:paraId="70D47C48" w14:textId="77777777" w:rsidTr="00087A1E">
        <w:trPr>
          <w:trHeight w:val="300"/>
        </w:trPr>
        <w:tc>
          <w:tcPr>
            <w:tcW w:w="3037" w:type="pct"/>
            <w:tcBorders>
              <w:left w:val="single" w:sz="4" w:space="0" w:color="auto"/>
            </w:tcBorders>
            <w:shd w:val="clear" w:color="auto" w:fill="auto"/>
            <w:noWrap/>
          </w:tcPr>
          <w:p w14:paraId="15020190"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Only patients without type 2 diabetes</w:t>
            </w:r>
          </w:p>
        </w:tc>
        <w:tc>
          <w:tcPr>
            <w:tcW w:w="658" w:type="pct"/>
            <w:shd w:val="clear" w:color="auto" w:fill="auto"/>
            <w:noWrap/>
            <w:vAlign w:val="bottom"/>
          </w:tcPr>
          <w:p w14:paraId="0902ADEF"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223/45,603</w:t>
            </w:r>
          </w:p>
        </w:tc>
        <w:tc>
          <w:tcPr>
            <w:tcW w:w="1024" w:type="pct"/>
            <w:shd w:val="clear" w:color="auto" w:fill="auto"/>
            <w:noWrap/>
            <w:vAlign w:val="bottom"/>
          </w:tcPr>
          <w:p w14:paraId="46D75B47"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0.64 (0.49, 0.83)</w:t>
            </w:r>
          </w:p>
        </w:tc>
        <w:tc>
          <w:tcPr>
            <w:tcW w:w="281" w:type="pct"/>
            <w:tcBorders>
              <w:right w:val="single" w:sz="4" w:space="0" w:color="auto"/>
            </w:tcBorders>
            <w:shd w:val="clear" w:color="auto" w:fill="auto"/>
            <w:noWrap/>
            <w:vAlign w:val="bottom"/>
          </w:tcPr>
          <w:p w14:paraId="4ED58823"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0.001</w:t>
            </w:r>
          </w:p>
        </w:tc>
      </w:tr>
      <w:tr w:rsidR="00F25C32" w:rsidRPr="000C78D3" w14:paraId="338AAB14" w14:textId="77777777" w:rsidTr="00087A1E">
        <w:trPr>
          <w:trHeight w:val="300"/>
        </w:trPr>
        <w:tc>
          <w:tcPr>
            <w:tcW w:w="3037" w:type="pct"/>
            <w:tcBorders>
              <w:left w:val="single" w:sz="4" w:space="0" w:color="auto"/>
            </w:tcBorders>
            <w:shd w:val="clear" w:color="auto" w:fill="auto"/>
            <w:noWrap/>
          </w:tcPr>
          <w:p w14:paraId="22B0C0A2" w14:textId="77777777" w:rsidR="00F25C32" w:rsidRPr="00927C87" w:rsidRDefault="00F25C32" w:rsidP="00087A1E">
            <w:pPr>
              <w:rPr>
                <w:b/>
                <w:bCs/>
                <w:color w:val="000000" w:themeColor="text1"/>
                <w:sz w:val="20"/>
                <w:szCs w:val="20"/>
                <w:lang w:val="en-US"/>
              </w:rPr>
            </w:pPr>
            <w:r w:rsidRPr="00927C87">
              <w:rPr>
                <w:b/>
                <w:bCs/>
                <w:color w:val="000000" w:themeColor="text1"/>
                <w:sz w:val="20"/>
                <w:szCs w:val="20"/>
                <w:lang w:val="en-US"/>
              </w:rPr>
              <w:t>Only patients with type 2 diabetes</w:t>
            </w:r>
          </w:p>
        </w:tc>
        <w:tc>
          <w:tcPr>
            <w:tcW w:w="658" w:type="pct"/>
            <w:shd w:val="clear" w:color="auto" w:fill="auto"/>
            <w:noWrap/>
            <w:vAlign w:val="bottom"/>
          </w:tcPr>
          <w:p w14:paraId="71DABEAC"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85/11,986</w:t>
            </w:r>
          </w:p>
        </w:tc>
        <w:tc>
          <w:tcPr>
            <w:tcW w:w="1024" w:type="pct"/>
            <w:shd w:val="clear" w:color="auto" w:fill="auto"/>
            <w:noWrap/>
            <w:vAlign w:val="bottom"/>
          </w:tcPr>
          <w:p w14:paraId="6FD1B2AF"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0.97 (0.63, 1.48)</w:t>
            </w:r>
          </w:p>
        </w:tc>
        <w:tc>
          <w:tcPr>
            <w:tcW w:w="281" w:type="pct"/>
            <w:tcBorders>
              <w:right w:val="single" w:sz="4" w:space="0" w:color="auto"/>
            </w:tcBorders>
            <w:shd w:val="clear" w:color="auto" w:fill="auto"/>
            <w:noWrap/>
            <w:vAlign w:val="bottom"/>
          </w:tcPr>
          <w:p w14:paraId="5AC0DA7C" w14:textId="694A9EA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0.88</w:t>
            </w:r>
          </w:p>
        </w:tc>
      </w:tr>
      <w:tr w:rsidR="00F25C32" w:rsidRPr="000C78D3" w14:paraId="5677266F" w14:textId="77777777" w:rsidTr="00087A1E">
        <w:trPr>
          <w:trHeight w:val="300"/>
        </w:trPr>
        <w:tc>
          <w:tcPr>
            <w:tcW w:w="3037" w:type="pct"/>
            <w:tcBorders>
              <w:left w:val="single" w:sz="4" w:space="0" w:color="auto"/>
            </w:tcBorders>
            <w:shd w:val="clear" w:color="auto" w:fill="auto"/>
            <w:noWrap/>
          </w:tcPr>
          <w:p w14:paraId="69D1E48C" w14:textId="0354D667" w:rsidR="00F25C32" w:rsidRPr="000C78D3" w:rsidRDefault="00F25C32" w:rsidP="00087A1E">
            <w:pPr>
              <w:rPr>
                <w:color w:val="000000" w:themeColor="text1"/>
                <w:sz w:val="20"/>
                <w:szCs w:val="20"/>
                <w:lang w:val="en-US"/>
              </w:rPr>
            </w:pPr>
            <w:r w:rsidRPr="000C78D3">
              <w:rPr>
                <w:color w:val="000000" w:themeColor="text1"/>
                <w:sz w:val="20"/>
                <w:szCs w:val="20"/>
                <w:lang w:val="en-US"/>
              </w:rPr>
              <w:t xml:space="preserve">Only patients without </w:t>
            </w:r>
            <w:r w:rsidR="00B41F5B" w:rsidRPr="000C78D3">
              <w:rPr>
                <w:color w:val="000000" w:themeColor="text1"/>
                <w:sz w:val="20"/>
                <w:szCs w:val="20"/>
                <w:lang w:val="en-US"/>
              </w:rPr>
              <w:t>COPD</w:t>
            </w:r>
            <w:r w:rsidRPr="000C78D3">
              <w:rPr>
                <w:color w:val="000000" w:themeColor="text1"/>
                <w:sz w:val="20"/>
                <w:szCs w:val="20"/>
                <w:lang w:val="en-US"/>
              </w:rPr>
              <w:t xml:space="preserve"> or other pulmonary affections</w:t>
            </w:r>
          </w:p>
        </w:tc>
        <w:tc>
          <w:tcPr>
            <w:tcW w:w="658" w:type="pct"/>
            <w:shd w:val="clear" w:color="auto" w:fill="auto"/>
            <w:noWrap/>
            <w:vAlign w:val="bottom"/>
          </w:tcPr>
          <w:p w14:paraId="3439B73C"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291/55,249</w:t>
            </w:r>
          </w:p>
        </w:tc>
        <w:tc>
          <w:tcPr>
            <w:tcW w:w="1024" w:type="pct"/>
            <w:shd w:val="clear" w:color="auto" w:fill="auto"/>
            <w:noWrap/>
            <w:vAlign w:val="bottom"/>
          </w:tcPr>
          <w:p w14:paraId="2537539D"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0.75 (0.59, 0.94)</w:t>
            </w:r>
          </w:p>
        </w:tc>
        <w:tc>
          <w:tcPr>
            <w:tcW w:w="281" w:type="pct"/>
            <w:tcBorders>
              <w:right w:val="single" w:sz="4" w:space="0" w:color="auto"/>
            </w:tcBorders>
            <w:shd w:val="clear" w:color="auto" w:fill="auto"/>
            <w:noWrap/>
            <w:vAlign w:val="bottom"/>
          </w:tcPr>
          <w:p w14:paraId="568F6734" w14:textId="6EB55471"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0.01</w:t>
            </w:r>
          </w:p>
        </w:tc>
      </w:tr>
      <w:tr w:rsidR="00F25C32" w:rsidRPr="000C78D3" w14:paraId="364609C7" w14:textId="77777777" w:rsidTr="00087A1E">
        <w:trPr>
          <w:trHeight w:val="300"/>
        </w:trPr>
        <w:tc>
          <w:tcPr>
            <w:tcW w:w="3037" w:type="pct"/>
            <w:tcBorders>
              <w:left w:val="single" w:sz="4" w:space="0" w:color="auto"/>
            </w:tcBorders>
            <w:shd w:val="clear" w:color="auto" w:fill="auto"/>
            <w:noWrap/>
          </w:tcPr>
          <w:p w14:paraId="340A436C" w14:textId="08951F52" w:rsidR="00F25C32" w:rsidRPr="000C78D3" w:rsidRDefault="00F25C32" w:rsidP="00087A1E">
            <w:pPr>
              <w:rPr>
                <w:color w:val="000000" w:themeColor="text1"/>
                <w:sz w:val="20"/>
                <w:szCs w:val="20"/>
                <w:lang w:val="en-US"/>
              </w:rPr>
            </w:pPr>
            <w:r w:rsidRPr="000C78D3">
              <w:rPr>
                <w:color w:val="000000" w:themeColor="text1"/>
                <w:sz w:val="20"/>
                <w:szCs w:val="20"/>
                <w:lang w:val="en-US"/>
              </w:rPr>
              <w:t xml:space="preserve">Only patients with </w:t>
            </w:r>
            <w:r w:rsidR="00B41F5B" w:rsidRPr="000C78D3">
              <w:rPr>
                <w:color w:val="000000" w:themeColor="text1"/>
                <w:sz w:val="20"/>
                <w:szCs w:val="20"/>
                <w:lang w:val="en-US"/>
              </w:rPr>
              <w:t>COPD</w:t>
            </w:r>
            <w:r w:rsidRPr="000C78D3">
              <w:rPr>
                <w:color w:val="000000" w:themeColor="text1"/>
                <w:sz w:val="20"/>
                <w:szCs w:val="20"/>
                <w:lang w:val="en-US"/>
              </w:rPr>
              <w:t xml:space="preserve"> or other pulmonary affections</w:t>
            </w:r>
          </w:p>
        </w:tc>
        <w:tc>
          <w:tcPr>
            <w:tcW w:w="658" w:type="pct"/>
            <w:shd w:val="clear" w:color="auto" w:fill="auto"/>
            <w:noWrap/>
            <w:vAlign w:val="bottom"/>
          </w:tcPr>
          <w:p w14:paraId="08C94A93"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17/2339</w:t>
            </w:r>
          </w:p>
        </w:tc>
        <w:tc>
          <w:tcPr>
            <w:tcW w:w="1024" w:type="pct"/>
            <w:shd w:val="clear" w:color="auto" w:fill="auto"/>
            <w:noWrap/>
            <w:vAlign w:val="bottom"/>
          </w:tcPr>
          <w:p w14:paraId="2D3E8FB1"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0.27 (0.10, 0.72)</w:t>
            </w:r>
          </w:p>
        </w:tc>
        <w:tc>
          <w:tcPr>
            <w:tcW w:w="281" w:type="pct"/>
            <w:tcBorders>
              <w:right w:val="single" w:sz="4" w:space="0" w:color="auto"/>
            </w:tcBorders>
            <w:shd w:val="clear" w:color="auto" w:fill="auto"/>
            <w:noWrap/>
            <w:vAlign w:val="bottom"/>
          </w:tcPr>
          <w:p w14:paraId="541B4C2C"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0.009</w:t>
            </w:r>
          </w:p>
        </w:tc>
      </w:tr>
      <w:tr w:rsidR="00F25C32" w:rsidRPr="000C78D3" w14:paraId="41359866" w14:textId="77777777" w:rsidTr="00087A1E">
        <w:trPr>
          <w:trHeight w:val="300"/>
        </w:trPr>
        <w:tc>
          <w:tcPr>
            <w:tcW w:w="3037" w:type="pct"/>
            <w:tcBorders>
              <w:left w:val="single" w:sz="4" w:space="0" w:color="auto"/>
            </w:tcBorders>
            <w:shd w:val="clear" w:color="auto" w:fill="auto"/>
            <w:noWrap/>
          </w:tcPr>
          <w:p w14:paraId="37F1F04F" w14:textId="77777777" w:rsidR="00F25C32" w:rsidRPr="000C78D3" w:rsidRDefault="00F25C32" w:rsidP="00087A1E">
            <w:pPr>
              <w:rPr>
                <w:color w:val="000000" w:themeColor="text1"/>
                <w:sz w:val="20"/>
                <w:szCs w:val="20"/>
                <w:lang w:val="en-US"/>
              </w:rPr>
            </w:pPr>
            <w:r w:rsidRPr="000C78D3">
              <w:rPr>
                <w:color w:val="000000" w:themeColor="text1"/>
                <w:sz w:val="20"/>
                <w:szCs w:val="20"/>
                <w:lang w:val="en-US"/>
              </w:rPr>
              <w:t>Only non-oncologic patients</w:t>
            </w:r>
          </w:p>
        </w:tc>
        <w:tc>
          <w:tcPr>
            <w:tcW w:w="658" w:type="pct"/>
            <w:shd w:val="clear" w:color="auto" w:fill="auto"/>
            <w:noWrap/>
            <w:vAlign w:val="bottom"/>
          </w:tcPr>
          <w:p w14:paraId="579CD872"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295/56,098</w:t>
            </w:r>
          </w:p>
        </w:tc>
        <w:tc>
          <w:tcPr>
            <w:tcW w:w="1024" w:type="pct"/>
            <w:shd w:val="clear" w:color="auto" w:fill="auto"/>
            <w:noWrap/>
            <w:vAlign w:val="bottom"/>
          </w:tcPr>
          <w:p w14:paraId="37286DC6"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0.72 (0.58, 0.91)</w:t>
            </w:r>
          </w:p>
        </w:tc>
        <w:tc>
          <w:tcPr>
            <w:tcW w:w="281" w:type="pct"/>
            <w:tcBorders>
              <w:right w:val="single" w:sz="4" w:space="0" w:color="auto"/>
            </w:tcBorders>
            <w:shd w:val="clear" w:color="auto" w:fill="auto"/>
            <w:noWrap/>
            <w:vAlign w:val="bottom"/>
          </w:tcPr>
          <w:p w14:paraId="25080F09" w14:textId="77777777" w:rsidR="00F25C32" w:rsidRPr="000C78D3" w:rsidRDefault="00F25C32" w:rsidP="00087A1E">
            <w:pPr>
              <w:jc w:val="center"/>
              <w:rPr>
                <w:b/>
                <w:bCs/>
                <w:color w:val="000000" w:themeColor="text1"/>
                <w:sz w:val="20"/>
                <w:szCs w:val="20"/>
                <w:lang w:val="en-US"/>
              </w:rPr>
            </w:pPr>
            <w:r w:rsidRPr="000C78D3">
              <w:rPr>
                <w:b/>
                <w:bCs/>
                <w:color w:val="000000" w:themeColor="text1"/>
                <w:sz w:val="20"/>
                <w:szCs w:val="20"/>
                <w:lang w:val="en-US"/>
              </w:rPr>
              <w:t>0.005</w:t>
            </w:r>
          </w:p>
        </w:tc>
      </w:tr>
      <w:tr w:rsidR="00F25C32" w:rsidRPr="000C78D3" w14:paraId="63F1790C" w14:textId="77777777" w:rsidTr="00087A1E">
        <w:trPr>
          <w:trHeight w:val="300"/>
        </w:trPr>
        <w:tc>
          <w:tcPr>
            <w:tcW w:w="3037" w:type="pct"/>
            <w:tcBorders>
              <w:left w:val="single" w:sz="4" w:space="0" w:color="auto"/>
              <w:bottom w:val="single" w:sz="4" w:space="0" w:color="auto"/>
            </w:tcBorders>
            <w:shd w:val="clear" w:color="auto" w:fill="auto"/>
            <w:noWrap/>
          </w:tcPr>
          <w:p w14:paraId="40244983" w14:textId="77777777" w:rsidR="00F25C32" w:rsidRPr="00927C87" w:rsidRDefault="00F25C32" w:rsidP="00087A1E">
            <w:pPr>
              <w:rPr>
                <w:b/>
                <w:bCs/>
                <w:color w:val="000000" w:themeColor="text1"/>
                <w:sz w:val="20"/>
                <w:szCs w:val="20"/>
                <w:lang w:val="en-US"/>
              </w:rPr>
            </w:pPr>
            <w:r w:rsidRPr="00927C87">
              <w:rPr>
                <w:b/>
                <w:bCs/>
                <w:color w:val="000000" w:themeColor="text1"/>
                <w:sz w:val="20"/>
                <w:szCs w:val="20"/>
                <w:lang w:val="en-US"/>
              </w:rPr>
              <w:t>Only oncologic patients</w:t>
            </w:r>
          </w:p>
        </w:tc>
        <w:tc>
          <w:tcPr>
            <w:tcW w:w="658" w:type="pct"/>
            <w:tcBorders>
              <w:bottom w:val="single" w:sz="4" w:space="0" w:color="auto"/>
            </w:tcBorders>
            <w:shd w:val="clear" w:color="auto" w:fill="auto"/>
            <w:noWrap/>
            <w:vAlign w:val="bottom"/>
          </w:tcPr>
          <w:p w14:paraId="4B24F2DE"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13/1491</w:t>
            </w:r>
          </w:p>
        </w:tc>
        <w:tc>
          <w:tcPr>
            <w:tcW w:w="1024" w:type="pct"/>
            <w:tcBorders>
              <w:bottom w:val="single" w:sz="4" w:space="0" w:color="auto"/>
            </w:tcBorders>
            <w:shd w:val="clear" w:color="auto" w:fill="auto"/>
            <w:noWrap/>
            <w:vAlign w:val="bottom"/>
          </w:tcPr>
          <w:p w14:paraId="6386050A" w14:textId="77777777"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0.66 (0.18, 2.39)</w:t>
            </w:r>
          </w:p>
        </w:tc>
        <w:tc>
          <w:tcPr>
            <w:tcW w:w="281" w:type="pct"/>
            <w:tcBorders>
              <w:bottom w:val="single" w:sz="4" w:space="0" w:color="auto"/>
              <w:right w:val="single" w:sz="4" w:space="0" w:color="auto"/>
            </w:tcBorders>
            <w:shd w:val="clear" w:color="auto" w:fill="auto"/>
            <w:noWrap/>
            <w:vAlign w:val="bottom"/>
          </w:tcPr>
          <w:p w14:paraId="277C3B08" w14:textId="3D7562D8" w:rsidR="00F25C32" w:rsidRPr="000C78D3" w:rsidRDefault="00F25C32" w:rsidP="00087A1E">
            <w:pPr>
              <w:jc w:val="center"/>
              <w:rPr>
                <w:color w:val="000000" w:themeColor="text1"/>
                <w:sz w:val="20"/>
                <w:szCs w:val="20"/>
                <w:lang w:val="en-US"/>
              </w:rPr>
            </w:pPr>
            <w:r w:rsidRPr="000C78D3">
              <w:rPr>
                <w:color w:val="000000" w:themeColor="text1"/>
                <w:sz w:val="20"/>
                <w:szCs w:val="20"/>
                <w:lang w:val="en-US"/>
              </w:rPr>
              <w:t>0.52</w:t>
            </w:r>
          </w:p>
        </w:tc>
      </w:tr>
    </w:tbl>
    <w:bookmarkEnd w:id="2"/>
    <w:p w14:paraId="41BDA4B7" w14:textId="77777777" w:rsidR="00F25C32" w:rsidRPr="000C78D3" w:rsidRDefault="00F25C32" w:rsidP="00F25C32">
      <w:pPr>
        <w:rPr>
          <w:bCs/>
          <w:color w:val="000000" w:themeColor="text1"/>
          <w:sz w:val="20"/>
          <w:szCs w:val="20"/>
          <w:lang w:val="en-US"/>
        </w:rPr>
      </w:pPr>
      <w:r w:rsidRPr="000C78D3">
        <w:rPr>
          <w:bCs/>
          <w:color w:val="000000" w:themeColor="text1"/>
          <w:sz w:val="20"/>
          <w:szCs w:val="20"/>
          <w:lang w:val="en-US"/>
        </w:rPr>
        <w:t>*Patients who died or were discharged the same day of ICU admission were not considered in any analysis. In this sensitivity analysis, we included patients who either die or were discharged the day after ICU admission.</w:t>
      </w:r>
    </w:p>
    <w:p w14:paraId="1A2DD103" w14:textId="78D23B5B" w:rsidR="00577761" w:rsidRPr="000C78D3" w:rsidRDefault="00F25C32" w:rsidP="000C78D3">
      <w:pPr>
        <w:rPr>
          <w:color w:val="000000" w:themeColor="text1"/>
          <w:sz w:val="20"/>
          <w:szCs w:val="20"/>
        </w:rPr>
      </w:pPr>
      <w:r w:rsidRPr="000C78D3">
        <w:rPr>
          <w:bCs/>
          <w:color w:val="000000" w:themeColor="text1"/>
          <w:sz w:val="20"/>
          <w:szCs w:val="20"/>
          <w:lang w:val="en-US"/>
        </w:rPr>
        <w:t xml:space="preserve">**The median time from symptoms onset to ICU admission was 9 days. </w:t>
      </w:r>
      <w:bookmarkEnd w:id="0"/>
    </w:p>
    <w:p w14:paraId="6AB8136A" w14:textId="77777777" w:rsidR="00577761" w:rsidRPr="000C78D3" w:rsidRDefault="00577761" w:rsidP="0049337A">
      <w:pPr>
        <w:pStyle w:val="Prrafodelista1"/>
        <w:widowControl w:val="0"/>
        <w:autoSpaceDE w:val="0"/>
        <w:autoSpaceDN w:val="0"/>
        <w:adjustRightInd w:val="0"/>
        <w:spacing w:after="0" w:line="480" w:lineRule="auto"/>
        <w:jc w:val="both"/>
        <w:rPr>
          <w:rFonts w:ascii="Times New Roman" w:hAnsi="Times New Roman"/>
          <w:color w:val="000000" w:themeColor="text1"/>
          <w:sz w:val="20"/>
          <w:szCs w:val="20"/>
          <w:lang w:val="en-US"/>
        </w:rPr>
      </w:pPr>
    </w:p>
    <w:sectPr w:rsidR="00577761" w:rsidRPr="000C78D3" w:rsidSect="000C78D3">
      <w:footerReference w:type="even" r:id="rId8"/>
      <w:footerReference w:type="default" r:id="rId9"/>
      <w:pgSz w:w="16840" w:h="1190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2B6F0B" w14:textId="77777777" w:rsidR="00A524CF" w:rsidRDefault="00A524CF" w:rsidP="00580D7C">
      <w:r>
        <w:separator/>
      </w:r>
    </w:p>
  </w:endnote>
  <w:endnote w:type="continuationSeparator" w:id="0">
    <w:p w14:paraId="02029F57" w14:textId="77777777" w:rsidR="00A524CF" w:rsidRDefault="00A524CF" w:rsidP="00580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904070656"/>
      <w:docPartObj>
        <w:docPartGallery w:val="Page Numbers (Bottom of Page)"/>
        <w:docPartUnique/>
      </w:docPartObj>
    </w:sdtPr>
    <w:sdtEndPr>
      <w:rPr>
        <w:rStyle w:val="Nmerodepgina"/>
      </w:rPr>
    </w:sdtEndPr>
    <w:sdtContent>
      <w:p w14:paraId="2BEB2B2A" w14:textId="77777777" w:rsidR="007641E8" w:rsidRDefault="007641E8" w:rsidP="007B2A8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7E3A992" w14:textId="77777777" w:rsidR="007641E8" w:rsidRDefault="007641E8" w:rsidP="00580D7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9822597"/>
      <w:docPartObj>
        <w:docPartGallery w:val="Page Numbers (Bottom of Page)"/>
        <w:docPartUnique/>
      </w:docPartObj>
    </w:sdtPr>
    <w:sdtEndPr/>
    <w:sdtContent>
      <w:p w14:paraId="5CE8EF39" w14:textId="4BEB1EB5" w:rsidR="007641E8" w:rsidRDefault="007641E8">
        <w:pPr>
          <w:pStyle w:val="Piedepgina"/>
          <w:jc w:val="right"/>
        </w:pPr>
        <w:r>
          <w:fldChar w:fldCharType="begin"/>
        </w:r>
        <w:r>
          <w:instrText>PAGE   \* MERGEFORMAT</w:instrText>
        </w:r>
        <w:r>
          <w:fldChar w:fldCharType="separate"/>
        </w:r>
        <w:r>
          <w:rPr>
            <w:noProof/>
          </w:rPr>
          <w:t>36</w:t>
        </w:r>
        <w:r>
          <w:fldChar w:fldCharType="end"/>
        </w:r>
      </w:p>
    </w:sdtContent>
  </w:sdt>
  <w:p w14:paraId="5BE7B062" w14:textId="77777777" w:rsidR="007641E8" w:rsidRDefault="007641E8" w:rsidP="00580D7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1C98ED" w14:textId="77777777" w:rsidR="00A524CF" w:rsidRDefault="00A524CF" w:rsidP="00580D7C">
      <w:r>
        <w:separator/>
      </w:r>
    </w:p>
  </w:footnote>
  <w:footnote w:type="continuationSeparator" w:id="0">
    <w:p w14:paraId="6F8C663C" w14:textId="77777777" w:rsidR="00A524CF" w:rsidRDefault="00A524CF" w:rsidP="00580D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BD2E22"/>
    <w:multiLevelType w:val="hybridMultilevel"/>
    <w:tmpl w:val="E75E9E2A"/>
    <w:lvl w:ilvl="0" w:tplc="52AE62E2">
      <w:start w:val="1"/>
      <w:numFmt w:val="decimal"/>
      <w:lvlText w:val="%1."/>
      <w:lvlJc w:val="left"/>
      <w:pPr>
        <w:ind w:left="360" w:hanging="360"/>
      </w:pPr>
      <w:rPr>
        <w:rFonts w:asciiTheme="minorHAnsi" w:eastAsia="Times New Roman" w:hAnsiTheme="minorHAnsi" w:cs="Times New Roman"/>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15:restartNumberingAfterBreak="0">
    <w:nsid w:val="12306123"/>
    <w:multiLevelType w:val="hybridMultilevel"/>
    <w:tmpl w:val="15E453F4"/>
    <w:lvl w:ilvl="0" w:tplc="3D207C04">
      <w:start w:val="10"/>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3560843"/>
    <w:multiLevelType w:val="hybridMultilevel"/>
    <w:tmpl w:val="60BC9342"/>
    <w:styleLink w:val="Vietas"/>
    <w:lvl w:ilvl="0" w:tplc="F2BE294C">
      <w:start w:val="1"/>
      <w:numFmt w:val="bullet"/>
      <w:lvlText w:val="*"/>
      <w:lvlJc w:val="left"/>
      <w:pPr>
        <w:ind w:left="158" w:hanging="1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0F87E94">
      <w:start w:val="1"/>
      <w:numFmt w:val="bullet"/>
      <w:lvlText w:val="*"/>
      <w:lvlJc w:val="left"/>
      <w:pPr>
        <w:ind w:left="732" w:hanging="1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908B98A">
      <w:start w:val="1"/>
      <w:numFmt w:val="bullet"/>
      <w:lvlText w:val="*"/>
      <w:lvlJc w:val="left"/>
      <w:pPr>
        <w:ind w:left="1332" w:hanging="1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62AB7B0">
      <w:start w:val="1"/>
      <w:numFmt w:val="bullet"/>
      <w:lvlText w:val="*"/>
      <w:lvlJc w:val="left"/>
      <w:pPr>
        <w:ind w:left="1932" w:hanging="1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6F8C948">
      <w:start w:val="1"/>
      <w:numFmt w:val="bullet"/>
      <w:lvlText w:val="*"/>
      <w:lvlJc w:val="left"/>
      <w:pPr>
        <w:ind w:left="2532" w:hanging="1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2B416C2">
      <w:start w:val="1"/>
      <w:numFmt w:val="bullet"/>
      <w:lvlText w:val="*"/>
      <w:lvlJc w:val="left"/>
      <w:pPr>
        <w:ind w:left="3132" w:hanging="1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96EF4F4">
      <w:start w:val="1"/>
      <w:numFmt w:val="bullet"/>
      <w:lvlText w:val="*"/>
      <w:lvlJc w:val="left"/>
      <w:pPr>
        <w:ind w:left="3732" w:hanging="1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6062084">
      <w:start w:val="1"/>
      <w:numFmt w:val="bullet"/>
      <w:lvlText w:val="*"/>
      <w:lvlJc w:val="left"/>
      <w:pPr>
        <w:ind w:left="4332" w:hanging="1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7602F88">
      <w:start w:val="1"/>
      <w:numFmt w:val="bullet"/>
      <w:lvlText w:val="*"/>
      <w:lvlJc w:val="left"/>
      <w:pPr>
        <w:ind w:left="4932" w:hanging="1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BA960B3"/>
    <w:multiLevelType w:val="hybridMultilevel"/>
    <w:tmpl w:val="757ECE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5B24F2"/>
    <w:multiLevelType w:val="multilevel"/>
    <w:tmpl w:val="4D44A3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Arial Unicode MS" w:hAnsi="Times New Roman" w:cs="Times New Roman"/>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026F8B"/>
    <w:multiLevelType w:val="hybridMultilevel"/>
    <w:tmpl w:val="3462DA08"/>
    <w:lvl w:ilvl="0" w:tplc="718EDC3A">
      <w:start w:val="7"/>
      <w:numFmt w:val="bullet"/>
      <w:lvlText w:val="-"/>
      <w:lvlJc w:val="left"/>
      <w:pPr>
        <w:ind w:left="720" w:hanging="360"/>
      </w:pPr>
      <w:rPr>
        <w:rFonts w:ascii="Times New Roman" w:eastAsia="Arial Unicode MS"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CBC5E6D"/>
    <w:multiLevelType w:val="hybridMultilevel"/>
    <w:tmpl w:val="5A4EF864"/>
    <w:lvl w:ilvl="0" w:tplc="0C0A000F">
      <w:start w:val="1"/>
      <w:numFmt w:val="decimal"/>
      <w:lvlText w:val="%1."/>
      <w:lvlJc w:val="left"/>
      <w:pPr>
        <w:ind w:left="360" w:hanging="360"/>
      </w:pPr>
      <w:rPr>
        <w:rFonts w:cs="Times New Roman" w:hint="default"/>
      </w:rPr>
    </w:lvl>
    <w:lvl w:ilvl="1" w:tplc="0C0A0019">
      <w:start w:val="1"/>
      <w:numFmt w:val="lowerLetter"/>
      <w:lvlText w:val="%2."/>
      <w:lvlJc w:val="left"/>
      <w:pPr>
        <w:ind w:left="1080" w:hanging="360"/>
      </w:pPr>
      <w:rPr>
        <w:rFonts w:cs="Times New Roman"/>
      </w:rPr>
    </w:lvl>
    <w:lvl w:ilvl="2" w:tplc="0C0A001B">
      <w:start w:val="1"/>
      <w:numFmt w:val="lowerRoman"/>
      <w:lvlText w:val="%3."/>
      <w:lvlJc w:val="right"/>
      <w:pPr>
        <w:ind w:left="1800" w:hanging="180"/>
      </w:pPr>
      <w:rPr>
        <w:rFonts w:cs="Times New Roman"/>
      </w:rPr>
    </w:lvl>
    <w:lvl w:ilvl="3" w:tplc="0C0A000F">
      <w:start w:val="1"/>
      <w:numFmt w:val="decimal"/>
      <w:lvlText w:val="%4."/>
      <w:lvlJc w:val="left"/>
      <w:pPr>
        <w:ind w:left="2520" w:hanging="360"/>
      </w:pPr>
      <w:rPr>
        <w:rFonts w:cs="Times New Roman"/>
      </w:rPr>
    </w:lvl>
    <w:lvl w:ilvl="4" w:tplc="0C0A0019">
      <w:start w:val="1"/>
      <w:numFmt w:val="lowerLetter"/>
      <w:lvlText w:val="%5."/>
      <w:lvlJc w:val="left"/>
      <w:pPr>
        <w:ind w:left="3240" w:hanging="360"/>
      </w:pPr>
      <w:rPr>
        <w:rFonts w:cs="Times New Roman"/>
      </w:rPr>
    </w:lvl>
    <w:lvl w:ilvl="5" w:tplc="0C0A001B">
      <w:start w:val="1"/>
      <w:numFmt w:val="lowerRoman"/>
      <w:lvlText w:val="%6."/>
      <w:lvlJc w:val="right"/>
      <w:pPr>
        <w:ind w:left="3960" w:hanging="180"/>
      </w:pPr>
      <w:rPr>
        <w:rFonts w:cs="Times New Roman"/>
      </w:rPr>
    </w:lvl>
    <w:lvl w:ilvl="6" w:tplc="0C0A000F">
      <w:start w:val="1"/>
      <w:numFmt w:val="decimal"/>
      <w:lvlText w:val="%7."/>
      <w:lvlJc w:val="left"/>
      <w:pPr>
        <w:ind w:left="4680" w:hanging="360"/>
      </w:pPr>
      <w:rPr>
        <w:rFonts w:cs="Times New Roman"/>
      </w:rPr>
    </w:lvl>
    <w:lvl w:ilvl="7" w:tplc="0C0A0019">
      <w:start w:val="1"/>
      <w:numFmt w:val="lowerLetter"/>
      <w:lvlText w:val="%8."/>
      <w:lvlJc w:val="left"/>
      <w:pPr>
        <w:ind w:left="5400" w:hanging="360"/>
      </w:pPr>
      <w:rPr>
        <w:rFonts w:cs="Times New Roman"/>
      </w:rPr>
    </w:lvl>
    <w:lvl w:ilvl="8" w:tplc="0C0A001B">
      <w:start w:val="1"/>
      <w:numFmt w:val="lowerRoman"/>
      <w:lvlText w:val="%9."/>
      <w:lvlJc w:val="right"/>
      <w:pPr>
        <w:ind w:left="6120" w:hanging="180"/>
      </w:pPr>
      <w:rPr>
        <w:rFonts w:cs="Times New Roman"/>
      </w:rPr>
    </w:lvl>
  </w:abstractNum>
  <w:abstractNum w:abstractNumId="7" w15:restartNumberingAfterBreak="0">
    <w:nsid w:val="2F907583"/>
    <w:multiLevelType w:val="hybridMultilevel"/>
    <w:tmpl w:val="319A59FC"/>
    <w:numStyleLink w:val="Letra"/>
  </w:abstractNum>
  <w:abstractNum w:abstractNumId="8" w15:restartNumberingAfterBreak="0">
    <w:nsid w:val="320100EE"/>
    <w:multiLevelType w:val="hybridMultilevel"/>
    <w:tmpl w:val="138066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8BB2617"/>
    <w:multiLevelType w:val="hybridMultilevel"/>
    <w:tmpl w:val="08C49656"/>
    <w:styleLink w:val="Vietas0"/>
    <w:lvl w:ilvl="0" w:tplc="EC68D376">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1430C9DE">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F0FEDFF8">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E47AC78C">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FEF81CAA">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EDAEC974">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00C4B4B6">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2940DFE6">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13A29A50">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61302EE"/>
    <w:multiLevelType w:val="hybridMultilevel"/>
    <w:tmpl w:val="319A59FC"/>
    <w:styleLink w:val="Letra"/>
    <w:lvl w:ilvl="0" w:tplc="92CC12CA">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2FE83062">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892CC2B8">
      <w:start w:val="1"/>
      <w:numFmt w:val="upperLetter"/>
      <w:lvlText w:val="%3."/>
      <w:lvlJc w:val="left"/>
      <w:pPr>
        <w:ind w:left="2263"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B0F6595A">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3EA233E0">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9B467B8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4806A298">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22C68E80">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283C10A6">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09C47B1"/>
    <w:multiLevelType w:val="hybridMultilevel"/>
    <w:tmpl w:val="6FC440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5AA14FA"/>
    <w:multiLevelType w:val="multilevel"/>
    <w:tmpl w:val="C17C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25201C"/>
    <w:multiLevelType w:val="hybridMultilevel"/>
    <w:tmpl w:val="08C49656"/>
    <w:numStyleLink w:val="Vietas0"/>
  </w:abstractNum>
  <w:abstractNum w:abstractNumId="14" w15:restartNumberingAfterBreak="0">
    <w:nsid w:val="5D600930"/>
    <w:multiLevelType w:val="hybridMultilevel"/>
    <w:tmpl w:val="4F40CE8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639B7946"/>
    <w:multiLevelType w:val="multilevel"/>
    <w:tmpl w:val="71E2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9335B3"/>
    <w:multiLevelType w:val="hybridMultilevel"/>
    <w:tmpl w:val="60BC9342"/>
    <w:numStyleLink w:val="Vietas"/>
  </w:abstractNum>
  <w:abstractNum w:abstractNumId="17" w15:restartNumberingAfterBreak="0">
    <w:nsid w:val="79417469"/>
    <w:multiLevelType w:val="multilevel"/>
    <w:tmpl w:val="6F0239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Arial Unicode MS" w:hAnsi="Times New Roman" w:cs="Times New Roman"/>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CD30D0"/>
    <w:multiLevelType w:val="hybridMultilevel"/>
    <w:tmpl w:val="ED30F6B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2"/>
  </w:num>
  <w:num w:numId="3">
    <w:abstractNumId w:val="16"/>
  </w:num>
  <w:num w:numId="4">
    <w:abstractNumId w:val="9"/>
  </w:num>
  <w:num w:numId="5">
    <w:abstractNumId w:val="13"/>
  </w:num>
  <w:num w:numId="6">
    <w:abstractNumId w:val="10"/>
  </w:num>
  <w:num w:numId="7">
    <w:abstractNumId w:val="7"/>
  </w:num>
  <w:num w:numId="8">
    <w:abstractNumId w:val="13"/>
    <w:lvlOverride w:ilvl="0">
      <w:lvl w:ilvl="0" w:tplc="6D9433D8">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8F8E90A">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4DA1A66">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B6A5DF6">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FC006E6">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2CC7534">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1DA756E">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E3E29B0">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EC69516">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16"/>
    <w:lvlOverride w:ilvl="0">
      <w:lvl w:ilvl="0" w:tplc="24F882A2">
        <w:start w:val="1"/>
        <w:numFmt w:val="bullet"/>
        <w:lvlText w:val="*"/>
        <w:lvlJc w:val="left"/>
        <w:pPr>
          <w:ind w:left="190" w:hanging="19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064ED66">
        <w:start w:val="1"/>
        <w:numFmt w:val="bullet"/>
        <w:lvlText w:val="*"/>
        <w:lvlJc w:val="left"/>
        <w:pPr>
          <w:ind w:left="7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F96D230">
        <w:start w:val="1"/>
        <w:numFmt w:val="bullet"/>
        <w:lvlText w:val="*"/>
        <w:lvlJc w:val="left"/>
        <w:pPr>
          <w:ind w:left="13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FE6453A">
        <w:start w:val="1"/>
        <w:numFmt w:val="bullet"/>
        <w:lvlText w:val="*"/>
        <w:lvlJc w:val="left"/>
        <w:pPr>
          <w:ind w:left="19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59614A6">
        <w:start w:val="1"/>
        <w:numFmt w:val="bullet"/>
        <w:lvlText w:val="*"/>
        <w:lvlJc w:val="left"/>
        <w:pPr>
          <w:ind w:left="25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90A7518">
        <w:start w:val="1"/>
        <w:numFmt w:val="bullet"/>
        <w:lvlText w:val="*"/>
        <w:lvlJc w:val="left"/>
        <w:pPr>
          <w:ind w:left="31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E148014">
        <w:start w:val="1"/>
        <w:numFmt w:val="bullet"/>
        <w:lvlText w:val="*"/>
        <w:lvlJc w:val="left"/>
        <w:pPr>
          <w:ind w:left="37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634CA6C">
        <w:start w:val="1"/>
        <w:numFmt w:val="bullet"/>
        <w:lvlText w:val="*"/>
        <w:lvlJc w:val="left"/>
        <w:pPr>
          <w:ind w:left="43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6C2ED12">
        <w:start w:val="1"/>
        <w:numFmt w:val="bullet"/>
        <w:lvlText w:val="*"/>
        <w:lvlJc w:val="left"/>
        <w:pPr>
          <w:ind w:left="49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16"/>
    <w:lvlOverride w:ilvl="0">
      <w:lvl w:ilvl="0" w:tplc="24F882A2">
        <w:start w:val="1"/>
        <w:numFmt w:val="bullet"/>
        <w:lvlText w:val="-"/>
        <w:lvlJc w:val="left"/>
        <w:pPr>
          <w:ind w:left="190" w:hanging="19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064ED66">
        <w:start w:val="1"/>
        <w:numFmt w:val="bullet"/>
        <w:lvlText w:val="-"/>
        <w:lvlJc w:val="left"/>
        <w:pPr>
          <w:ind w:left="7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F96D230">
        <w:start w:val="1"/>
        <w:numFmt w:val="bullet"/>
        <w:lvlText w:val="-"/>
        <w:lvlJc w:val="left"/>
        <w:pPr>
          <w:ind w:left="13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FE6453A">
        <w:start w:val="1"/>
        <w:numFmt w:val="bullet"/>
        <w:lvlText w:val="-"/>
        <w:lvlJc w:val="left"/>
        <w:pPr>
          <w:ind w:left="19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59614A6">
        <w:start w:val="1"/>
        <w:numFmt w:val="bullet"/>
        <w:lvlText w:val="-"/>
        <w:lvlJc w:val="left"/>
        <w:pPr>
          <w:ind w:left="25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90A7518">
        <w:start w:val="1"/>
        <w:numFmt w:val="bullet"/>
        <w:lvlText w:val="-"/>
        <w:lvlJc w:val="left"/>
        <w:pPr>
          <w:ind w:left="31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E148014">
        <w:start w:val="1"/>
        <w:numFmt w:val="bullet"/>
        <w:lvlText w:val="-"/>
        <w:lvlJc w:val="left"/>
        <w:pPr>
          <w:ind w:left="37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634CA6C">
        <w:start w:val="1"/>
        <w:numFmt w:val="bullet"/>
        <w:lvlText w:val="-"/>
        <w:lvlJc w:val="left"/>
        <w:pPr>
          <w:ind w:left="43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6C2ED12">
        <w:start w:val="1"/>
        <w:numFmt w:val="bullet"/>
        <w:lvlText w:val="-"/>
        <w:lvlJc w:val="left"/>
        <w:pPr>
          <w:ind w:left="49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5"/>
  </w:num>
  <w:num w:numId="12">
    <w:abstractNumId w:val="18"/>
  </w:num>
  <w:num w:numId="13">
    <w:abstractNumId w:val="14"/>
  </w:num>
  <w:num w:numId="14">
    <w:abstractNumId w:val="6"/>
  </w:num>
  <w:num w:numId="15">
    <w:abstractNumId w:val="1"/>
  </w:num>
  <w:num w:numId="16">
    <w:abstractNumId w:val="15"/>
  </w:num>
  <w:num w:numId="17">
    <w:abstractNumId w:val="4"/>
  </w:num>
  <w:num w:numId="18">
    <w:abstractNumId w:val="12"/>
  </w:num>
  <w:num w:numId="19">
    <w:abstractNumId w:val="17"/>
  </w:num>
  <w:num w:numId="20">
    <w:abstractNumId w:val="8"/>
  </w:num>
  <w:num w:numId="21">
    <w:abstractNumId w:val="1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475"/>
    <w:rsid w:val="00014BBA"/>
    <w:rsid w:val="00042720"/>
    <w:rsid w:val="00074357"/>
    <w:rsid w:val="0007458F"/>
    <w:rsid w:val="00087A1E"/>
    <w:rsid w:val="000957EB"/>
    <w:rsid w:val="000C78D3"/>
    <w:rsid w:val="00125064"/>
    <w:rsid w:val="001349AE"/>
    <w:rsid w:val="001446CE"/>
    <w:rsid w:val="00151AEB"/>
    <w:rsid w:val="00192458"/>
    <w:rsid w:val="001944B0"/>
    <w:rsid w:val="001A1806"/>
    <w:rsid w:val="001A5801"/>
    <w:rsid w:val="001E5FF4"/>
    <w:rsid w:val="001F20D6"/>
    <w:rsid w:val="001F799B"/>
    <w:rsid w:val="00202C8B"/>
    <w:rsid w:val="00212C82"/>
    <w:rsid w:val="00217ECD"/>
    <w:rsid w:val="00246B11"/>
    <w:rsid w:val="00275D16"/>
    <w:rsid w:val="00280CDB"/>
    <w:rsid w:val="002876DA"/>
    <w:rsid w:val="002A69A0"/>
    <w:rsid w:val="002F0BCC"/>
    <w:rsid w:val="002F37EA"/>
    <w:rsid w:val="00317DF6"/>
    <w:rsid w:val="0036265E"/>
    <w:rsid w:val="003671D5"/>
    <w:rsid w:val="0037191E"/>
    <w:rsid w:val="003A0475"/>
    <w:rsid w:val="003B4076"/>
    <w:rsid w:val="003B507C"/>
    <w:rsid w:val="00407B2B"/>
    <w:rsid w:val="00432B0C"/>
    <w:rsid w:val="00452094"/>
    <w:rsid w:val="00460C05"/>
    <w:rsid w:val="0049337A"/>
    <w:rsid w:val="004C6B15"/>
    <w:rsid w:val="004F37AE"/>
    <w:rsid w:val="004F6A84"/>
    <w:rsid w:val="00534C44"/>
    <w:rsid w:val="00577761"/>
    <w:rsid w:val="00580D7C"/>
    <w:rsid w:val="005968B4"/>
    <w:rsid w:val="005A4CA3"/>
    <w:rsid w:val="005A5A2E"/>
    <w:rsid w:val="005D36A7"/>
    <w:rsid w:val="005D6FDB"/>
    <w:rsid w:val="005E03B6"/>
    <w:rsid w:val="00615AE8"/>
    <w:rsid w:val="00636FAE"/>
    <w:rsid w:val="00643B66"/>
    <w:rsid w:val="006514F9"/>
    <w:rsid w:val="00655037"/>
    <w:rsid w:val="006742CB"/>
    <w:rsid w:val="00674572"/>
    <w:rsid w:val="006971B2"/>
    <w:rsid w:val="006C66CD"/>
    <w:rsid w:val="006D25EF"/>
    <w:rsid w:val="006F6C95"/>
    <w:rsid w:val="00707B65"/>
    <w:rsid w:val="00714AE4"/>
    <w:rsid w:val="00726C59"/>
    <w:rsid w:val="00762E15"/>
    <w:rsid w:val="007641E8"/>
    <w:rsid w:val="007668BD"/>
    <w:rsid w:val="007679F0"/>
    <w:rsid w:val="00773A09"/>
    <w:rsid w:val="007B2A89"/>
    <w:rsid w:val="007E2F75"/>
    <w:rsid w:val="007F6309"/>
    <w:rsid w:val="00814BB8"/>
    <w:rsid w:val="008263CD"/>
    <w:rsid w:val="008778FB"/>
    <w:rsid w:val="008D41A7"/>
    <w:rsid w:val="008F4268"/>
    <w:rsid w:val="008F5C08"/>
    <w:rsid w:val="00914E16"/>
    <w:rsid w:val="00927C87"/>
    <w:rsid w:val="0094793B"/>
    <w:rsid w:val="00962CF3"/>
    <w:rsid w:val="00977550"/>
    <w:rsid w:val="009C3B9B"/>
    <w:rsid w:val="009D5FDF"/>
    <w:rsid w:val="009F0529"/>
    <w:rsid w:val="00A07A9B"/>
    <w:rsid w:val="00A12CC7"/>
    <w:rsid w:val="00A36417"/>
    <w:rsid w:val="00A371F0"/>
    <w:rsid w:val="00A40F4F"/>
    <w:rsid w:val="00A524CF"/>
    <w:rsid w:val="00A75C7F"/>
    <w:rsid w:val="00A82A7C"/>
    <w:rsid w:val="00A8342F"/>
    <w:rsid w:val="00AA1DA9"/>
    <w:rsid w:val="00AA7ADB"/>
    <w:rsid w:val="00AB65CE"/>
    <w:rsid w:val="00AC7629"/>
    <w:rsid w:val="00B04F43"/>
    <w:rsid w:val="00B3523D"/>
    <w:rsid w:val="00B41F5B"/>
    <w:rsid w:val="00BA5E7C"/>
    <w:rsid w:val="00BD6054"/>
    <w:rsid w:val="00BD707A"/>
    <w:rsid w:val="00BE4C28"/>
    <w:rsid w:val="00C008BE"/>
    <w:rsid w:val="00C2240C"/>
    <w:rsid w:val="00C30F56"/>
    <w:rsid w:val="00C56134"/>
    <w:rsid w:val="00C56ADC"/>
    <w:rsid w:val="00C821B2"/>
    <w:rsid w:val="00CD444D"/>
    <w:rsid w:val="00CF006D"/>
    <w:rsid w:val="00CF50C0"/>
    <w:rsid w:val="00D00A0B"/>
    <w:rsid w:val="00D13650"/>
    <w:rsid w:val="00D23B6F"/>
    <w:rsid w:val="00D32D9D"/>
    <w:rsid w:val="00D74D78"/>
    <w:rsid w:val="00DC2015"/>
    <w:rsid w:val="00DD6324"/>
    <w:rsid w:val="00E04EB7"/>
    <w:rsid w:val="00E32FE1"/>
    <w:rsid w:val="00E463F2"/>
    <w:rsid w:val="00E47754"/>
    <w:rsid w:val="00E7619C"/>
    <w:rsid w:val="00E8254D"/>
    <w:rsid w:val="00EC2DCB"/>
    <w:rsid w:val="00EC34A4"/>
    <w:rsid w:val="00F15403"/>
    <w:rsid w:val="00F2389A"/>
    <w:rsid w:val="00F255A9"/>
    <w:rsid w:val="00F25C32"/>
    <w:rsid w:val="00F31956"/>
    <w:rsid w:val="00F40134"/>
    <w:rsid w:val="00F80476"/>
    <w:rsid w:val="00F82B8F"/>
    <w:rsid w:val="00FA5921"/>
    <w:rsid w:val="00FD3BE1"/>
    <w:rsid w:val="00FD6004"/>
    <w:rsid w:val="00FD64C6"/>
    <w:rsid w:val="00FD6B71"/>
    <w:rsid w:val="00FF1F8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DCCFF"/>
  <w14:defaultImageDpi w14:val="32767"/>
  <w15:chartTrackingRefBased/>
  <w15:docId w15:val="{5B88C40A-3C56-AC4E-B7D1-3802BE3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F75"/>
    <w:rPr>
      <w:rFonts w:ascii="Times New Roman" w:eastAsia="Times New Roman" w:hAnsi="Times New Roman" w:cs="Times New Roman"/>
      <w:lang w:val="es-ES"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A5921"/>
    <w:pPr>
      <w:ind w:left="720"/>
      <w:contextualSpacing/>
    </w:pPr>
  </w:style>
  <w:style w:type="character" w:styleId="Hipervnculo">
    <w:name w:val="Hyperlink"/>
    <w:basedOn w:val="Fuentedeprrafopredeter"/>
    <w:uiPriority w:val="99"/>
    <w:unhideWhenUsed/>
    <w:rsid w:val="00FA5921"/>
    <w:rPr>
      <w:color w:val="0000FF"/>
      <w:u w:val="single"/>
    </w:rPr>
  </w:style>
  <w:style w:type="table" w:customStyle="1" w:styleId="TableNormal">
    <w:name w:val="Table Normal"/>
    <w:rsid w:val="00643B66"/>
    <w:pPr>
      <w:pBdr>
        <w:top w:val="nil"/>
        <w:left w:val="nil"/>
        <w:bottom w:val="nil"/>
        <w:right w:val="nil"/>
        <w:between w:val="nil"/>
        <w:bar w:val="nil"/>
      </w:pBdr>
    </w:pPr>
    <w:rPr>
      <w:rFonts w:ascii="Times New Roman" w:eastAsia="Arial Unicode MS" w:hAnsi="Times New Roman" w:cs="Times New Roman"/>
      <w:sz w:val="20"/>
      <w:szCs w:val="20"/>
      <w:bdr w:val="nil"/>
      <w:lang w:val="es-ES" w:eastAsia="es-ES_tradnl"/>
    </w:rPr>
    <w:tblPr>
      <w:tblInd w:w="0" w:type="dxa"/>
      <w:tblCellMar>
        <w:top w:w="0" w:type="dxa"/>
        <w:left w:w="0" w:type="dxa"/>
        <w:bottom w:w="0" w:type="dxa"/>
        <w:right w:w="0" w:type="dxa"/>
      </w:tblCellMar>
    </w:tblPr>
  </w:style>
  <w:style w:type="paragraph" w:customStyle="1" w:styleId="Cuerpo">
    <w:name w:val="Cuerpo"/>
    <w:rsid w:val="00643B66"/>
    <w:pPr>
      <w:pBdr>
        <w:top w:val="nil"/>
        <w:left w:val="nil"/>
        <w:bottom w:val="nil"/>
        <w:right w:val="nil"/>
        <w:between w:val="nil"/>
        <w:bar w:val="nil"/>
      </w:pBdr>
    </w:pPr>
    <w:rPr>
      <w:rFonts w:ascii="Times New Roman" w:eastAsia="Arial Unicode MS" w:hAnsi="Times New Roman" w:cs="Arial Unicode MS"/>
      <w:color w:val="000000"/>
      <w:u w:color="000000"/>
      <w:bdr w:val="nil"/>
      <w:lang w:eastAsia="es-ES_tradnl"/>
      <w14:textOutline w14:w="0" w14:cap="flat" w14:cmpd="sng" w14:algn="ctr">
        <w14:noFill/>
        <w14:prstDash w14:val="solid"/>
        <w14:bevel/>
      </w14:textOutline>
    </w:rPr>
  </w:style>
  <w:style w:type="character" w:customStyle="1" w:styleId="Ninguno">
    <w:name w:val="Ninguno"/>
    <w:rsid w:val="00643B66"/>
  </w:style>
  <w:style w:type="numbering" w:customStyle="1" w:styleId="Vietas">
    <w:name w:val="Viñetas"/>
    <w:rsid w:val="00643B66"/>
    <w:pPr>
      <w:numPr>
        <w:numId w:val="2"/>
      </w:numPr>
    </w:pPr>
  </w:style>
  <w:style w:type="numbering" w:customStyle="1" w:styleId="Vietas0">
    <w:name w:val="Viñetas.0"/>
    <w:rsid w:val="00643B66"/>
    <w:pPr>
      <w:numPr>
        <w:numId w:val="4"/>
      </w:numPr>
    </w:pPr>
  </w:style>
  <w:style w:type="numbering" w:customStyle="1" w:styleId="Letra">
    <w:name w:val="Letra"/>
    <w:rsid w:val="00643B66"/>
    <w:pPr>
      <w:numPr>
        <w:numId w:val="6"/>
      </w:numPr>
    </w:pPr>
  </w:style>
  <w:style w:type="character" w:customStyle="1" w:styleId="Hyperlink0">
    <w:name w:val="Hyperlink.0"/>
    <w:basedOn w:val="Ninguno"/>
    <w:rsid w:val="00643B66"/>
    <w:rPr>
      <w:shd w:val="clear" w:color="auto" w:fill="FFFFFF"/>
    </w:rPr>
  </w:style>
  <w:style w:type="character" w:customStyle="1" w:styleId="Hyperlink1">
    <w:name w:val="Hyperlink.1"/>
    <w:basedOn w:val="Ninguno"/>
    <w:rsid w:val="00643B66"/>
    <w:rPr>
      <w:u w:val="single" w:color="0000FF"/>
    </w:rPr>
  </w:style>
  <w:style w:type="character" w:customStyle="1" w:styleId="Hyperlink2">
    <w:name w:val="Hyperlink.2"/>
    <w:basedOn w:val="Ninguno"/>
    <w:rsid w:val="00643B66"/>
    <w:rPr>
      <w:u w:color="005493"/>
      <w:shd w:val="clear" w:color="auto" w:fill="FFFFFF"/>
    </w:rPr>
  </w:style>
  <w:style w:type="character" w:customStyle="1" w:styleId="Hyperlink3">
    <w:name w:val="Hyperlink.3"/>
    <w:basedOn w:val="Ninguno"/>
    <w:rsid w:val="00643B66"/>
    <w:rPr>
      <w:u w:color="005493"/>
      <w:shd w:val="clear" w:color="auto" w:fill="FFFFFF"/>
      <w:lang w:val="it-IT"/>
    </w:rPr>
  </w:style>
  <w:style w:type="character" w:customStyle="1" w:styleId="Hyperlink4">
    <w:name w:val="Hyperlink.4"/>
    <w:basedOn w:val="Ninguno"/>
    <w:rsid w:val="00643B66"/>
    <w:rPr>
      <w:u w:color="005493"/>
      <w:shd w:val="clear" w:color="auto" w:fill="FFFFFF"/>
      <w:lang w:val="en-US"/>
    </w:rPr>
  </w:style>
  <w:style w:type="character" w:customStyle="1" w:styleId="Hyperlink5">
    <w:name w:val="Hyperlink.5"/>
    <w:basedOn w:val="Ninguno"/>
    <w:rsid w:val="00643B66"/>
    <w:rPr>
      <w:u w:color="005493"/>
      <w:shd w:val="clear" w:color="auto" w:fill="FFFFFF"/>
      <w:lang w:val="nl-NL"/>
    </w:rPr>
  </w:style>
  <w:style w:type="character" w:customStyle="1" w:styleId="Hyperlink6">
    <w:name w:val="Hyperlink.6"/>
    <w:basedOn w:val="Ninguno"/>
    <w:rsid w:val="00643B66"/>
    <w:rPr>
      <w:u w:color="005493"/>
      <w:shd w:val="clear" w:color="auto" w:fill="FFFFFF"/>
      <w:lang w:val="da-DK"/>
    </w:rPr>
  </w:style>
  <w:style w:type="character" w:customStyle="1" w:styleId="Hyperlink7">
    <w:name w:val="Hyperlink.7"/>
    <w:basedOn w:val="Ninguno"/>
    <w:rsid w:val="00643B66"/>
    <w:rPr>
      <w:u w:color="005493"/>
      <w:shd w:val="clear" w:color="auto" w:fill="FFFFFF"/>
      <w:lang w:val="es-ES_tradnl"/>
    </w:rPr>
  </w:style>
  <w:style w:type="character" w:customStyle="1" w:styleId="Hyperlink8">
    <w:name w:val="Hyperlink.8"/>
    <w:basedOn w:val="Ninguno"/>
    <w:rsid w:val="00643B66"/>
    <w:rPr>
      <w:u w:color="005493"/>
      <w:shd w:val="clear" w:color="auto" w:fill="FFFFFF"/>
      <w:lang w:val="de-DE"/>
    </w:rPr>
  </w:style>
  <w:style w:type="character" w:customStyle="1" w:styleId="Hyperlink9">
    <w:name w:val="Hyperlink.9"/>
    <w:basedOn w:val="Ninguno"/>
    <w:rsid w:val="00643B66"/>
    <w:rPr>
      <w:u w:val="single" w:color="0000FF"/>
      <w:shd w:val="clear" w:color="auto" w:fill="FFFFFF"/>
    </w:rPr>
  </w:style>
  <w:style w:type="paragraph" w:customStyle="1" w:styleId="Prrafodelista1">
    <w:name w:val="Párrafo de lista1"/>
    <w:basedOn w:val="Normal"/>
    <w:rsid w:val="00577761"/>
    <w:pPr>
      <w:spacing w:after="200"/>
      <w:ind w:left="720"/>
    </w:pPr>
    <w:rPr>
      <w:rFonts w:ascii="Cambria" w:eastAsia="MS ??" w:hAnsi="Cambria"/>
      <w:lang w:eastAsia="ja-JP"/>
    </w:rPr>
  </w:style>
  <w:style w:type="character" w:styleId="Textoennegrita">
    <w:name w:val="Strong"/>
    <w:basedOn w:val="Fuentedeprrafopredeter"/>
    <w:uiPriority w:val="22"/>
    <w:qFormat/>
    <w:rsid w:val="007E2F75"/>
    <w:rPr>
      <w:b/>
      <w:bCs/>
    </w:rPr>
  </w:style>
  <w:style w:type="paragraph" w:styleId="NormalWeb">
    <w:name w:val="Normal (Web)"/>
    <w:basedOn w:val="Normal"/>
    <w:uiPriority w:val="99"/>
    <w:semiHidden/>
    <w:unhideWhenUsed/>
    <w:rsid w:val="007E2F75"/>
    <w:pPr>
      <w:spacing w:before="100" w:beforeAutospacing="1" w:after="100" w:afterAutospacing="1"/>
    </w:pPr>
  </w:style>
  <w:style w:type="paragraph" w:styleId="Textodeglobo">
    <w:name w:val="Balloon Text"/>
    <w:basedOn w:val="Normal"/>
    <w:link w:val="TextodegloboCar"/>
    <w:uiPriority w:val="99"/>
    <w:semiHidden/>
    <w:unhideWhenUsed/>
    <w:rsid w:val="00F31956"/>
    <w:rPr>
      <w:rFonts w:eastAsia="Calibri"/>
      <w:sz w:val="18"/>
      <w:szCs w:val="18"/>
      <w:lang w:val="en-US"/>
    </w:rPr>
  </w:style>
  <w:style w:type="character" w:customStyle="1" w:styleId="TextodegloboCar">
    <w:name w:val="Texto de globo Car"/>
    <w:basedOn w:val="Fuentedeprrafopredeter"/>
    <w:link w:val="Textodeglobo"/>
    <w:uiPriority w:val="99"/>
    <w:semiHidden/>
    <w:rsid w:val="00F31956"/>
    <w:rPr>
      <w:rFonts w:ascii="Times New Roman" w:eastAsia="Calibri" w:hAnsi="Times New Roman" w:cs="Times New Roman"/>
      <w:sz w:val="18"/>
      <w:szCs w:val="18"/>
      <w:lang w:val="en-US" w:eastAsia="es-ES_tradnl"/>
    </w:rPr>
  </w:style>
  <w:style w:type="paragraph" w:styleId="Piedepgina">
    <w:name w:val="footer"/>
    <w:basedOn w:val="Normal"/>
    <w:link w:val="PiedepginaCar"/>
    <w:uiPriority w:val="99"/>
    <w:unhideWhenUsed/>
    <w:rsid w:val="00580D7C"/>
    <w:pPr>
      <w:tabs>
        <w:tab w:val="center" w:pos="4419"/>
        <w:tab w:val="right" w:pos="8838"/>
      </w:tabs>
    </w:pPr>
  </w:style>
  <w:style w:type="character" w:customStyle="1" w:styleId="PiedepginaCar">
    <w:name w:val="Pie de página Car"/>
    <w:basedOn w:val="Fuentedeprrafopredeter"/>
    <w:link w:val="Piedepgina"/>
    <w:uiPriority w:val="99"/>
    <w:rsid w:val="00580D7C"/>
    <w:rPr>
      <w:rFonts w:ascii="Times New Roman" w:eastAsia="Times New Roman" w:hAnsi="Times New Roman" w:cs="Times New Roman"/>
      <w:lang w:val="es-ES" w:eastAsia="es-ES_tradnl"/>
    </w:rPr>
  </w:style>
  <w:style w:type="character" w:styleId="Nmerodepgina">
    <w:name w:val="page number"/>
    <w:basedOn w:val="Fuentedeprrafopredeter"/>
    <w:uiPriority w:val="99"/>
    <w:semiHidden/>
    <w:unhideWhenUsed/>
    <w:rsid w:val="00580D7C"/>
  </w:style>
  <w:style w:type="character" w:styleId="Refdecomentario">
    <w:name w:val="annotation reference"/>
    <w:basedOn w:val="Fuentedeprrafopredeter"/>
    <w:uiPriority w:val="99"/>
    <w:semiHidden/>
    <w:unhideWhenUsed/>
    <w:rsid w:val="007B2A89"/>
    <w:rPr>
      <w:sz w:val="16"/>
      <w:szCs w:val="16"/>
    </w:rPr>
  </w:style>
  <w:style w:type="paragraph" w:styleId="Textocomentario">
    <w:name w:val="annotation text"/>
    <w:basedOn w:val="Normal"/>
    <w:link w:val="TextocomentarioCar"/>
    <w:uiPriority w:val="99"/>
    <w:semiHidden/>
    <w:unhideWhenUsed/>
    <w:rsid w:val="007B2A89"/>
    <w:rPr>
      <w:sz w:val="20"/>
      <w:szCs w:val="20"/>
    </w:rPr>
  </w:style>
  <w:style w:type="character" w:customStyle="1" w:styleId="TextocomentarioCar">
    <w:name w:val="Texto comentario Car"/>
    <w:basedOn w:val="Fuentedeprrafopredeter"/>
    <w:link w:val="Textocomentario"/>
    <w:uiPriority w:val="99"/>
    <w:semiHidden/>
    <w:rsid w:val="007B2A89"/>
    <w:rPr>
      <w:rFonts w:ascii="Times New Roman" w:eastAsia="Times New Roman" w:hAnsi="Times New Roman" w:cs="Times New Roman"/>
      <w:sz w:val="20"/>
      <w:szCs w:val="20"/>
      <w:lang w:val="es-ES" w:eastAsia="es-ES_tradnl"/>
    </w:rPr>
  </w:style>
  <w:style w:type="paragraph" w:styleId="Asuntodelcomentario">
    <w:name w:val="annotation subject"/>
    <w:basedOn w:val="Textocomentario"/>
    <w:next w:val="Textocomentario"/>
    <w:link w:val="AsuntodelcomentarioCar"/>
    <w:uiPriority w:val="99"/>
    <w:semiHidden/>
    <w:unhideWhenUsed/>
    <w:rsid w:val="007B2A89"/>
    <w:rPr>
      <w:b/>
      <w:bCs/>
    </w:rPr>
  </w:style>
  <w:style w:type="character" w:customStyle="1" w:styleId="AsuntodelcomentarioCar">
    <w:name w:val="Asunto del comentario Car"/>
    <w:basedOn w:val="TextocomentarioCar"/>
    <w:link w:val="Asuntodelcomentario"/>
    <w:uiPriority w:val="99"/>
    <w:semiHidden/>
    <w:rsid w:val="007B2A89"/>
    <w:rPr>
      <w:rFonts w:ascii="Times New Roman" w:eastAsia="Times New Roman" w:hAnsi="Times New Roman" w:cs="Times New Roman"/>
      <w:b/>
      <w:bCs/>
      <w:sz w:val="20"/>
      <w:szCs w:val="20"/>
      <w:lang w:val="es-ES" w:eastAsia="es-ES_tradnl"/>
    </w:rPr>
  </w:style>
  <w:style w:type="paragraph" w:styleId="Encabezado">
    <w:name w:val="header"/>
    <w:basedOn w:val="Normal"/>
    <w:link w:val="EncabezadoCar"/>
    <w:uiPriority w:val="99"/>
    <w:unhideWhenUsed/>
    <w:rsid w:val="00F82B8F"/>
    <w:pPr>
      <w:tabs>
        <w:tab w:val="center" w:pos="4252"/>
        <w:tab w:val="right" w:pos="8504"/>
      </w:tabs>
    </w:pPr>
  </w:style>
  <w:style w:type="character" w:customStyle="1" w:styleId="EncabezadoCar">
    <w:name w:val="Encabezado Car"/>
    <w:basedOn w:val="Fuentedeprrafopredeter"/>
    <w:link w:val="Encabezado"/>
    <w:uiPriority w:val="99"/>
    <w:rsid w:val="00F82B8F"/>
    <w:rPr>
      <w:rFonts w:ascii="Times New Roman" w:eastAsia="Times New Roman" w:hAnsi="Times New Roman" w:cs="Times New Roman"/>
      <w:lang w:val="es-ES" w:eastAsia="es-ES_tradnl"/>
    </w:rPr>
  </w:style>
  <w:style w:type="character" w:customStyle="1" w:styleId="Enlace">
    <w:name w:val="Enlace"/>
    <w:rsid w:val="0036265E"/>
    <w:rPr>
      <w:u w:val="single"/>
      <w:lang w:val="it-IT"/>
    </w:rPr>
  </w:style>
  <w:style w:type="table" w:styleId="Tablaconcuadrcula">
    <w:name w:val="Table Grid"/>
    <w:basedOn w:val="Tablanormal"/>
    <w:uiPriority w:val="39"/>
    <w:rsid w:val="001446CE"/>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25C32"/>
    <w:rPr>
      <w:lang w:val="es-ES"/>
    </w:rPr>
  </w:style>
  <w:style w:type="character" w:customStyle="1" w:styleId="apple-converted-space">
    <w:name w:val="apple-converted-space"/>
    <w:basedOn w:val="Fuentedeprrafopredeter"/>
    <w:rsid w:val="00F25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933184">
      <w:bodyDiv w:val="1"/>
      <w:marLeft w:val="0"/>
      <w:marRight w:val="0"/>
      <w:marTop w:val="0"/>
      <w:marBottom w:val="0"/>
      <w:divBdr>
        <w:top w:val="none" w:sz="0" w:space="0" w:color="auto"/>
        <w:left w:val="none" w:sz="0" w:space="0" w:color="auto"/>
        <w:bottom w:val="none" w:sz="0" w:space="0" w:color="auto"/>
        <w:right w:val="none" w:sz="0" w:space="0" w:color="auto"/>
      </w:divBdr>
    </w:div>
    <w:div w:id="184754057">
      <w:bodyDiv w:val="1"/>
      <w:marLeft w:val="0"/>
      <w:marRight w:val="0"/>
      <w:marTop w:val="0"/>
      <w:marBottom w:val="0"/>
      <w:divBdr>
        <w:top w:val="none" w:sz="0" w:space="0" w:color="auto"/>
        <w:left w:val="none" w:sz="0" w:space="0" w:color="auto"/>
        <w:bottom w:val="none" w:sz="0" w:space="0" w:color="auto"/>
        <w:right w:val="none" w:sz="0" w:space="0" w:color="auto"/>
      </w:divBdr>
    </w:div>
    <w:div w:id="334768635">
      <w:bodyDiv w:val="1"/>
      <w:marLeft w:val="0"/>
      <w:marRight w:val="0"/>
      <w:marTop w:val="0"/>
      <w:marBottom w:val="0"/>
      <w:divBdr>
        <w:top w:val="none" w:sz="0" w:space="0" w:color="auto"/>
        <w:left w:val="none" w:sz="0" w:space="0" w:color="auto"/>
        <w:bottom w:val="none" w:sz="0" w:space="0" w:color="auto"/>
        <w:right w:val="none" w:sz="0" w:space="0" w:color="auto"/>
      </w:divBdr>
    </w:div>
    <w:div w:id="483472235">
      <w:bodyDiv w:val="1"/>
      <w:marLeft w:val="0"/>
      <w:marRight w:val="0"/>
      <w:marTop w:val="0"/>
      <w:marBottom w:val="0"/>
      <w:divBdr>
        <w:top w:val="none" w:sz="0" w:space="0" w:color="auto"/>
        <w:left w:val="none" w:sz="0" w:space="0" w:color="auto"/>
        <w:bottom w:val="none" w:sz="0" w:space="0" w:color="auto"/>
        <w:right w:val="none" w:sz="0" w:space="0" w:color="auto"/>
      </w:divBdr>
    </w:div>
    <w:div w:id="886454691">
      <w:bodyDiv w:val="1"/>
      <w:marLeft w:val="0"/>
      <w:marRight w:val="0"/>
      <w:marTop w:val="0"/>
      <w:marBottom w:val="0"/>
      <w:divBdr>
        <w:top w:val="none" w:sz="0" w:space="0" w:color="auto"/>
        <w:left w:val="none" w:sz="0" w:space="0" w:color="auto"/>
        <w:bottom w:val="none" w:sz="0" w:space="0" w:color="auto"/>
        <w:right w:val="none" w:sz="0" w:space="0" w:color="auto"/>
      </w:divBdr>
    </w:div>
    <w:div w:id="1123770888">
      <w:bodyDiv w:val="1"/>
      <w:marLeft w:val="0"/>
      <w:marRight w:val="0"/>
      <w:marTop w:val="0"/>
      <w:marBottom w:val="0"/>
      <w:divBdr>
        <w:top w:val="none" w:sz="0" w:space="0" w:color="auto"/>
        <w:left w:val="none" w:sz="0" w:space="0" w:color="auto"/>
        <w:bottom w:val="none" w:sz="0" w:space="0" w:color="auto"/>
        <w:right w:val="none" w:sz="0" w:space="0" w:color="auto"/>
      </w:divBdr>
    </w:div>
    <w:div w:id="1166748868">
      <w:bodyDiv w:val="1"/>
      <w:marLeft w:val="0"/>
      <w:marRight w:val="0"/>
      <w:marTop w:val="0"/>
      <w:marBottom w:val="0"/>
      <w:divBdr>
        <w:top w:val="none" w:sz="0" w:space="0" w:color="auto"/>
        <w:left w:val="none" w:sz="0" w:space="0" w:color="auto"/>
        <w:bottom w:val="none" w:sz="0" w:space="0" w:color="auto"/>
        <w:right w:val="none" w:sz="0" w:space="0" w:color="auto"/>
      </w:divBdr>
    </w:div>
    <w:div w:id="1345594671">
      <w:bodyDiv w:val="1"/>
      <w:marLeft w:val="0"/>
      <w:marRight w:val="0"/>
      <w:marTop w:val="0"/>
      <w:marBottom w:val="0"/>
      <w:divBdr>
        <w:top w:val="none" w:sz="0" w:space="0" w:color="auto"/>
        <w:left w:val="none" w:sz="0" w:space="0" w:color="auto"/>
        <w:bottom w:val="none" w:sz="0" w:space="0" w:color="auto"/>
        <w:right w:val="none" w:sz="0" w:space="0" w:color="auto"/>
      </w:divBdr>
    </w:div>
    <w:div w:id="1555921630">
      <w:bodyDiv w:val="1"/>
      <w:marLeft w:val="0"/>
      <w:marRight w:val="0"/>
      <w:marTop w:val="0"/>
      <w:marBottom w:val="0"/>
      <w:divBdr>
        <w:top w:val="none" w:sz="0" w:space="0" w:color="auto"/>
        <w:left w:val="none" w:sz="0" w:space="0" w:color="auto"/>
        <w:bottom w:val="none" w:sz="0" w:space="0" w:color="auto"/>
        <w:right w:val="none" w:sz="0" w:space="0" w:color="auto"/>
      </w:divBdr>
    </w:div>
    <w:div w:id="1561743251">
      <w:bodyDiv w:val="1"/>
      <w:marLeft w:val="0"/>
      <w:marRight w:val="0"/>
      <w:marTop w:val="0"/>
      <w:marBottom w:val="0"/>
      <w:divBdr>
        <w:top w:val="none" w:sz="0" w:space="0" w:color="auto"/>
        <w:left w:val="none" w:sz="0" w:space="0" w:color="auto"/>
        <w:bottom w:val="none" w:sz="0" w:space="0" w:color="auto"/>
        <w:right w:val="none" w:sz="0" w:space="0" w:color="auto"/>
      </w:divBdr>
    </w:div>
    <w:div w:id="1966424328">
      <w:bodyDiv w:val="1"/>
      <w:marLeft w:val="0"/>
      <w:marRight w:val="0"/>
      <w:marTop w:val="0"/>
      <w:marBottom w:val="0"/>
      <w:divBdr>
        <w:top w:val="none" w:sz="0" w:space="0" w:color="auto"/>
        <w:left w:val="none" w:sz="0" w:space="0" w:color="auto"/>
        <w:bottom w:val="none" w:sz="0" w:space="0" w:color="auto"/>
        <w:right w:val="none" w:sz="0" w:space="0" w:color="auto"/>
      </w:divBdr>
    </w:div>
    <w:div w:id="2040156357">
      <w:bodyDiv w:val="1"/>
      <w:marLeft w:val="0"/>
      <w:marRight w:val="0"/>
      <w:marTop w:val="0"/>
      <w:marBottom w:val="0"/>
      <w:divBdr>
        <w:top w:val="none" w:sz="0" w:space="0" w:color="auto"/>
        <w:left w:val="none" w:sz="0" w:space="0" w:color="auto"/>
        <w:bottom w:val="none" w:sz="0" w:space="0" w:color="auto"/>
        <w:right w:val="none" w:sz="0" w:space="0" w:color="auto"/>
      </w:divBdr>
    </w:div>
    <w:div w:id="2069575030">
      <w:bodyDiv w:val="1"/>
      <w:marLeft w:val="0"/>
      <w:marRight w:val="0"/>
      <w:marTop w:val="0"/>
      <w:marBottom w:val="0"/>
      <w:divBdr>
        <w:top w:val="none" w:sz="0" w:space="0" w:color="auto"/>
        <w:left w:val="none" w:sz="0" w:space="0" w:color="auto"/>
        <w:bottom w:val="none" w:sz="0" w:space="0" w:color="auto"/>
        <w:right w:val="none" w:sz="0" w:space="0" w:color="auto"/>
      </w:divBdr>
    </w:div>
    <w:div w:id="210051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6D3E1-AA6E-4C22-9137-8CCC02800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3196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Pablo Monedero</cp:lastModifiedBy>
  <cp:revision>2</cp:revision>
  <cp:lastPrinted>2020-07-20T16:38:00Z</cp:lastPrinted>
  <dcterms:created xsi:type="dcterms:W3CDTF">2020-09-02T21:38:00Z</dcterms:created>
  <dcterms:modified xsi:type="dcterms:W3CDTF">2020-09-02T21:38:00Z</dcterms:modified>
</cp:coreProperties>
</file>