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5D4D" w14:textId="77777777" w:rsidR="00FE384E" w:rsidRPr="00FE384E" w:rsidRDefault="008131E1" w:rsidP="008131E1">
      <w:pPr>
        <w:rPr>
          <w:rFonts w:ascii="Times New Roman" w:hAnsi="Times New Roman" w:cs="Times New Roman"/>
          <w:sz w:val="20"/>
          <w:szCs w:val="20"/>
        </w:rPr>
      </w:pPr>
      <w:r w:rsidRPr="008131E1">
        <w:rPr>
          <w:rFonts w:ascii="Times New Roman" w:hAnsi="Times New Roman" w:cs="Times New Roman"/>
          <w:sz w:val="20"/>
          <w:szCs w:val="20"/>
        </w:rPr>
        <w:t xml:space="preserve">Additional File 3. </w:t>
      </w:r>
    </w:p>
    <w:p w14:paraId="4ABA4D57" w14:textId="77777777" w:rsidR="00FE384E" w:rsidRDefault="00FE384E" w:rsidP="008131E1">
      <w:pPr>
        <w:rPr>
          <w:rFonts w:ascii="Times New Roman" w:hAnsi="Times New Roman" w:cs="Times New Roman"/>
          <w:b/>
          <w:bCs/>
        </w:rPr>
      </w:pPr>
    </w:p>
    <w:p w14:paraId="3F238482" w14:textId="7D694649" w:rsidR="008131E1" w:rsidRPr="008131E1" w:rsidRDefault="008131E1" w:rsidP="008131E1">
      <w:pPr>
        <w:rPr>
          <w:rFonts w:ascii="Times New Roman" w:hAnsi="Times New Roman" w:cs="Times New Roman"/>
          <w:b/>
          <w:bCs/>
        </w:rPr>
      </w:pPr>
      <w:r w:rsidRPr="008131E1">
        <w:rPr>
          <w:rFonts w:ascii="Times New Roman" w:hAnsi="Times New Roman" w:cs="Times New Roman"/>
          <w:b/>
          <w:bCs/>
        </w:rPr>
        <w:t>Detailed Information on the Development, Scoring, and Psychometric Properties of the HINT-8</w:t>
      </w:r>
    </w:p>
    <w:p w14:paraId="6DB1C28A" w14:textId="77777777" w:rsidR="00FE384E" w:rsidRDefault="00FE384E" w:rsidP="008131E1">
      <w:pPr>
        <w:rPr>
          <w:b/>
          <w:bCs/>
        </w:rPr>
      </w:pPr>
    </w:p>
    <w:p w14:paraId="509F5235" w14:textId="55E3F7E0" w:rsidR="008131E1" w:rsidRPr="008131E1" w:rsidRDefault="008131E1" w:rsidP="008131E1">
      <w:pPr>
        <w:rPr>
          <w:rFonts w:ascii="Times New Roman" w:hAnsi="Times New Roman" w:cs="Times New Roman"/>
          <w:b/>
          <w:bCs/>
          <w:sz w:val="20"/>
          <w:szCs w:val="20"/>
        </w:rPr>
      </w:pPr>
      <w:r w:rsidRPr="008131E1">
        <w:rPr>
          <w:rFonts w:ascii="Times New Roman" w:hAnsi="Times New Roman" w:cs="Times New Roman"/>
          <w:b/>
          <w:bCs/>
          <w:sz w:val="20"/>
          <w:szCs w:val="20"/>
        </w:rPr>
        <w:t>1. Development</w:t>
      </w:r>
    </w:p>
    <w:p w14:paraId="1D1B8922" w14:textId="03ABF5D4" w:rsidR="00176D8E" w:rsidRPr="00176D8E" w:rsidRDefault="00073FB4" w:rsidP="00176D8E">
      <w:pPr>
        <w:rPr>
          <w:rFonts w:ascii="Times New Roman" w:hAnsi="Times New Roman" w:cs="Times New Roman" w:hint="eastAsia"/>
        </w:rPr>
      </w:pPr>
      <w:r w:rsidRPr="00073FB4">
        <w:rPr>
          <w:rFonts w:ascii="Times New Roman" w:hAnsi="Times New Roman" w:cs="Times New Roman"/>
          <w:sz w:val="20"/>
          <w:szCs w:val="20"/>
        </w:rPr>
        <w:t xml:space="preserve">The </w:t>
      </w:r>
      <w:proofErr w:type="gramStart"/>
      <w:r w:rsidRPr="00073FB4">
        <w:rPr>
          <w:rFonts w:ascii="Times New Roman" w:hAnsi="Times New Roman" w:cs="Times New Roman"/>
          <w:sz w:val="20"/>
          <w:szCs w:val="20"/>
        </w:rPr>
        <w:t>Health</w:t>
      </w:r>
      <w:proofErr w:type="gramEnd"/>
      <w:r w:rsidRPr="00073FB4">
        <w:rPr>
          <w:rFonts w:ascii="Times New Roman" w:hAnsi="Times New Roman" w:cs="Times New Roman"/>
          <w:sz w:val="20"/>
          <w:szCs w:val="20"/>
        </w:rPr>
        <w:t>-related Quality of Life Instrument with 8 Items (HINT-8) was developed to more precisely measure the health-related quality of life (HRQOL) of the Korean population. It was designed in 2014 under the leadership of the Korea Disease Control and Prevention Agency (formerly KCDC), tailored specifically for use in the Korea National Health and Nutrition Examination Survey (KNHANES)</w:t>
      </w:r>
      <w:r>
        <w:rPr>
          <w:rFonts w:ascii="Times New Roman" w:hAnsi="Times New Roman" w:cs="Times New Roman" w:hint="eastAsia"/>
          <w:sz w:val="20"/>
          <w:szCs w:val="20"/>
        </w:rPr>
        <w:t xml:space="preserve"> </w:t>
      </w:r>
      <w:r w:rsidR="00176D8E" w:rsidRPr="00176D8E">
        <w:rPr>
          <w:rFonts w:ascii="Times New Roman" w:hAnsi="Times New Roman" w:cs="Times New Roman"/>
        </w:rPr>
        <w:fldChar w:fldCharType="begin"/>
      </w:r>
      <w:r w:rsidR="00176D8E" w:rsidRPr="00176D8E">
        <w:rPr>
          <w:rFonts w:ascii="Times New Roman" w:hAnsi="Times New Roman" w:cs="Times New Roman"/>
        </w:rPr>
        <w:instrText xml:space="preserve"> ADDIN EN.CITE &lt;EndNote&gt;&lt;Cite&gt;&lt;Author&gt;Lee&lt;/Author&gt;&lt;Year&gt;2016&lt;/Year&gt;&lt;RecNum&gt;57&lt;/RecNum&gt;&lt;DisplayText&gt;(1)&lt;/DisplayText&gt;&lt;record&gt;&lt;rec-number&gt;57&lt;/rec-number&gt;&lt;foreign-keys&gt;&lt;key app="EN" db-id="0pwxxwrpasetv2e0ef6vvz2d9t2dvfrdt9fw" timestamp="1752827206"&gt;57&lt;/key&gt;&lt;/foreign-keys&gt;&lt;ref-type name="Journal Article"&gt;17&lt;/ref-type&gt;&lt;contributors&gt;&lt;authors&gt;&lt;author&gt;Lee, HJ&lt;/author&gt;&lt;author&gt;Jo, MW&lt;/author&gt;&lt;author&gt;Choi, SH&lt;/author&gt;&lt;author&gt;Kim, YJ&lt;/author&gt;&lt;author&gt;Oh, K&lt;/author&gt;&lt;/authors&gt;&lt;/contributors&gt;&lt;titles&gt;&lt;title&gt;Development and psychometric evaluation of measurement instrument for Korean health-related quality of life&lt;/title&gt;&lt;secondary-title&gt;Public Health Wkly Rep&lt;/secondary-title&gt;&lt;/titles&gt;&lt;periodical&gt;&lt;full-title&gt;Public Health Wkly Rep&lt;/full-title&gt;&lt;/periodical&gt;&lt;pages&gt;447-54&lt;/pages&gt;&lt;volume&gt;9&lt;/volume&gt;&lt;number&gt;9&lt;/number&gt;&lt;dates&gt;&lt;year&gt;2016&lt;/year&gt;&lt;/dates&gt;&lt;urls&gt;&lt;/urls&gt;&lt;/record&gt;&lt;/Cite&gt;&lt;/EndNote&gt;</w:instrText>
      </w:r>
      <w:r w:rsidR="00176D8E" w:rsidRPr="00176D8E">
        <w:rPr>
          <w:rFonts w:ascii="Times New Roman" w:hAnsi="Times New Roman" w:cs="Times New Roman"/>
        </w:rPr>
        <w:fldChar w:fldCharType="separate"/>
      </w:r>
      <w:r w:rsidR="00176D8E" w:rsidRPr="00176D8E">
        <w:rPr>
          <w:rFonts w:ascii="Times New Roman" w:hAnsi="Times New Roman" w:cs="Times New Roman"/>
          <w:noProof/>
        </w:rPr>
        <w:t>(1)</w:t>
      </w:r>
      <w:r w:rsidR="00176D8E" w:rsidRPr="00176D8E">
        <w:rPr>
          <w:rFonts w:ascii="Times New Roman" w:hAnsi="Times New Roman" w:cs="Times New Roman"/>
        </w:rPr>
        <w:fldChar w:fldCharType="end"/>
      </w:r>
      <w:r w:rsidR="00176D8E">
        <w:rPr>
          <w:rFonts w:ascii="Times New Roman" w:hAnsi="Times New Roman" w:cs="Times New Roman" w:hint="eastAsia"/>
        </w:rPr>
        <w:t>.</w:t>
      </w:r>
    </w:p>
    <w:p w14:paraId="7BF3ACB4" w14:textId="77AA717F" w:rsidR="00176D8E" w:rsidRDefault="00176D8E" w:rsidP="008131E1">
      <w:pPr>
        <w:rPr>
          <w:rFonts w:ascii="Times New Roman" w:hAnsi="Times New Roman" w:cs="Times New Roman"/>
          <w:sz w:val="20"/>
          <w:szCs w:val="20"/>
        </w:rPr>
      </w:pPr>
    </w:p>
    <w:p w14:paraId="12860C2F" w14:textId="0E0EE269" w:rsidR="001C496F" w:rsidRPr="001C496F" w:rsidRDefault="001C496F" w:rsidP="001C496F">
      <w:pPr>
        <w:rPr>
          <w:rFonts w:ascii="Times New Roman" w:hAnsi="Times New Roman" w:cs="Times New Roman"/>
          <w:b/>
          <w:bCs/>
          <w:sz w:val="20"/>
          <w:szCs w:val="20"/>
        </w:rPr>
      </w:pPr>
      <w:r w:rsidRPr="001C496F">
        <w:rPr>
          <w:rFonts w:ascii="Times New Roman" w:hAnsi="Times New Roman" w:cs="Times New Roman"/>
          <w:b/>
          <w:bCs/>
          <w:sz w:val="20"/>
          <w:szCs w:val="20"/>
        </w:rPr>
        <w:t>1</w:t>
      </w:r>
      <w:r w:rsidR="007359DC">
        <w:rPr>
          <w:rFonts w:ascii="Times New Roman" w:hAnsi="Times New Roman" w:cs="Times New Roman" w:hint="eastAsia"/>
          <w:b/>
          <w:bCs/>
          <w:sz w:val="20"/>
          <w:szCs w:val="20"/>
        </w:rPr>
        <w:t>-</w:t>
      </w:r>
      <w:r w:rsidRPr="001C496F">
        <w:rPr>
          <w:rFonts w:ascii="Times New Roman" w:hAnsi="Times New Roman" w:cs="Times New Roman"/>
          <w:b/>
          <w:bCs/>
          <w:sz w:val="20"/>
          <w:szCs w:val="20"/>
        </w:rPr>
        <w:t>1</w:t>
      </w:r>
      <w:r w:rsidR="007359DC">
        <w:rPr>
          <w:rFonts w:ascii="Times New Roman" w:hAnsi="Times New Roman" w:cs="Times New Roman" w:hint="eastAsia"/>
          <w:b/>
          <w:bCs/>
          <w:sz w:val="20"/>
          <w:szCs w:val="20"/>
        </w:rPr>
        <w:t>.</w:t>
      </w:r>
      <w:r w:rsidRPr="001C496F">
        <w:rPr>
          <w:rFonts w:ascii="Times New Roman" w:hAnsi="Times New Roman" w:cs="Times New Roman"/>
          <w:b/>
          <w:bCs/>
          <w:sz w:val="20"/>
          <w:szCs w:val="20"/>
        </w:rPr>
        <w:t xml:space="preserve"> Background and Rationale</w:t>
      </w:r>
    </w:p>
    <w:p w14:paraId="2453E34A" w14:textId="77777777" w:rsidR="00FD4860" w:rsidRPr="00FD4860" w:rsidRDefault="00FD4860" w:rsidP="00FD4860">
      <w:pPr>
        <w:rPr>
          <w:rFonts w:ascii="Times New Roman" w:hAnsi="Times New Roman" w:cs="Times New Roman"/>
          <w:sz w:val="20"/>
          <w:szCs w:val="20"/>
        </w:rPr>
      </w:pPr>
      <w:r w:rsidRPr="00FD4860">
        <w:rPr>
          <w:rFonts w:ascii="Times New Roman" w:hAnsi="Times New Roman" w:cs="Times New Roman"/>
          <w:sz w:val="20"/>
          <w:szCs w:val="20"/>
        </w:rPr>
        <w:t>While the EQ-5D-3L, a widely used international standard tool, has the advantage of simplicity, it also presents several limitations:</w:t>
      </w:r>
    </w:p>
    <w:p w14:paraId="414358F6" w14:textId="77777777" w:rsidR="00FD4860" w:rsidRPr="00FD4860" w:rsidRDefault="00FD4860" w:rsidP="00FD4860">
      <w:pPr>
        <w:numPr>
          <w:ilvl w:val="0"/>
          <w:numId w:val="17"/>
        </w:numPr>
        <w:rPr>
          <w:rFonts w:ascii="Times New Roman" w:hAnsi="Times New Roman" w:cs="Times New Roman"/>
          <w:sz w:val="20"/>
          <w:szCs w:val="20"/>
        </w:rPr>
      </w:pPr>
      <w:r w:rsidRPr="00FD4860">
        <w:rPr>
          <w:rFonts w:ascii="Times New Roman" w:hAnsi="Times New Roman" w:cs="Times New Roman"/>
          <w:sz w:val="20"/>
          <w:szCs w:val="20"/>
        </w:rPr>
        <w:t xml:space="preserve">A high ceiling effect (a large proportion of </w:t>
      </w:r>
      <w:proofErr w:type="gramStart"/>
      <w:r w:rsidRPr="00FD4860">
        <w:rPr>
          <w:rFonts w:ascii="Times New Roman" w:hAnsi="Times New Roman" w:cs="Times New Roman"/>
          <w:sz w:val="20"/>
          <w:szCs w:val="20"/>
        </w:rPr>
        <w:t>respondents</w:t>
      </w:r>
      <w:proofErr w:type="gramEnd"/>
      <w:r w:rsidRPr="00FD4860">
        <w:rPr>
          <w:rFonts w:ascii="Times New Roman" w:hAnsi="Times New Roman" w:cs="Times New Roman"/>
          <w:sz w:val="20"/>
          <w:szCs w:val="20"/>
        </w:rPr>
        <w:t xml:space="preserve"> report “no problems” across all items)</w:t>
      </w:r>
    </w:p>
    <w:p w14:paraId="4FB8AF5B" w14:textId="77777777" w:rsidR="00FD4860" w:rsidRPr="00FD4860" w:rsidRDefault="00FD4860" w:rsidP="00FD4860">
      <w:pPr>
        <w:numPr>
          <w:ilvl w:val="0"/>
          <w:numId w:val="17"/>
        </w:numPr>
        <w:rPr>
          <w:rFonts w:ascii="Times New Roman" w:hAnsi="Times New Roman" w:cs="Times New Roman"/>
          <w:sz w:val="20"/>
          <w:szCs w:val="20"/>
        </w:rPr>
      </w:pPr>
      <w:r w:rsidRPr="00FD4860">
        <w:rPr>
          <w:rFonts w:ascii="Times New Roman" w:hAnsi="Times New Roman" w:cs="Times New Roman"/>
          <w:sz w:val="20"/>
          <w:szCs w:val="20"/>
        </w:rPr>
        <w:t>A limited number of expressible health states</w:t>
      </w:r>
    </w:p>
    <w:p w14:paraId="7B2C15AA" w14:textId="77777777" w:rsidR="00FD4860" w:rsidRPr="00FD4860" w:rsidRDefault="00FD4860" w:rsidP="00FD4860">
      <w:pPr>
        <w:numPr>
          <w:ilvl w:val="0"/>
          <w:numId w:val="17"/>
        </w:numPr>
        <w:rPr>
          <w:rFonts w:ascii="Times New Roman" w:hAnsi="Times New Roman" w:cs="Times New Roman"/>
          <w:sz w:val="20"/>
          <w:szCs w:val="20"/>
        </w:rPr>
      </w:pPr>
      <w:r w:rsidRPr="00FD4860">
        <w:rPr>
          <w:rFonts w:ascii="Times New Roman" w:hAnsi="Times New Roman" w:cs="Times New Roman"/>
          <w:sz w:val="20"/>
          <w:szCs w:val="20"/>
        </w:rPr>
        <w:t>Insufficient reflection of Korean cultural context</w:t>
      </w:r>
    </w:p>
    <w:p w14:paraId="65481244" w14:textId="77777777" w:rsidR="00FD4860" w:rsidRPr="00FD4860" w:rsidRDefault="00FD4860" w:rsidP="00FD4860">
      <w:pPr>
        <w:rPr>
          <w:rFonts w:ascii="Times New Roman" w:hAnsi="Times New Roman" w:cs="Times New Roman"/>
          <w:sz w:val="20"/>
          <w:szCs w:val="20"/>
        </w:rPr>
      </w:pPr>
      <w:r w:rsidRPr="00FD4860">
        <w:rPr>
          <w:rFonts w:ascii="Times New Roman" w:hAnsi="Times New Roman" w:cs="Times New Roman"/>
          <w:sz w:val="20"/>
          <w:szCs w:val="20"/>
        </w:rPr>
        <w:t>These limitations prompted the need for a new HRQOL instrument tailored to the Korean population.</w:t>
      </w:r>
    </w:p>
    <w:p w14:paraId="1109EB9C" w14:textId="77777777" w:rsidR="001C496F" w:rsidRPr="00FD4860" w:rsidRDefault="001C496F" w:rsidP="008131E1">
      <w:pPr>
        <w:rPr>
          <w:rFonts w:ascii="Times New Roman" w:hAnsi="Times New Roman" w:cs="Times New Roman"/>
          <w:b/>
          <w:bCs/>
          <w:sz w:val="20"/>
          <w:szCs w:val="20"/>
        </w:rPr>
      </w:pPr>
    </w:p>
    <w:p w14:paraId="1EC4CBD4" w14:textId="548B2C6C" w:rsidR="009B62CF" w:rsidRPr="009B62CF" w:rsidRDefault="009B62CF" w:rsidP="009B62CF">
      <w:pPr>
        <w:rPr>
          <w:rFonts w:ascii="Times New Roman" w:hAnsi="Times New Roman" w:cs="Times New Roman"/>
          <w:b/>
          <w:bCs/>
          <w:sz w:val="20"/>
          <w:szCs w:val="20"/>
        </w:rPr>
      </w:pPr>
      <w:r w:rsidRPr="009B62CF">
        <w:rPr>
          <w:rFonts w:ascii="Times New Roman" w:hAnsi="Times New Roman" w:cs="Times New Roman"/>
          <w:b/>
          <w:bCs/>
          <w:sz w:val="20"/>
          <w:szCs w:val="20"/>
        </w:rPr>
        <w:t>1</w:t>
      </w:r>
      <w:r w:rsidR="007359DC">
        <w:rPr>
          <w:rFonts w:ascii="Times New Roman" w:hAnsi="Times New Roman" w:cs="Times New Roman" w:hint="eastAsia"/>
          <w:b/>
          <w:bCs/>
          <w:sz w:val="20"/>
          <w:szCs w:val="20"/>
        </w:rPr>
        <w:t>-</w:t>
      </w:r>
      <w:r w:rsidRPr="009B62CF">
        <w:rPr>
          <w:rFonts w:ascii="Times New Roman" w:hAnsi="Times New Roman" w:cs="Times New Roman"/>
          <w:b/>
          <w:bCs/>
          <w:sz w:val="20"/>
          <w:szCs w:val="20"/>
        </w:rPr>
        <w:t>2</w:t>
      </w:r>
      <w:r w:rsidR="007359DC">
        <w:rPr>
          <w:rFonts w:ascii="Times New Roman" w:hAnsi="Times New Roman" w:cs="Times New Roman" w:hint="eastAsia"/>
          <w:b/>
          <w:bCs/>
          <w:sz w:val="20"/>
          <w:szCs w:val="20"/>
        </w:rPr>
        <w:t>.</w:t>
      </w:r>
      <w:r w:rsidRPr="009B62CF">
        <w:rPr>
          <w:rFonts w:ascii="Times New Roman" w:hAnsi="Times New Roman" w:cs="Times New Roman"/>
          <w:b/>
          <w:bCs/>
          <w:sz w:val="20"/>
          <w:szCs w:val="20"/>
        </w:rPr>
        <w:t xml:space="preserve"> Item Development Process</w:t>
      </w:r>
    </w:p>
    <w:p w14:paraId="5F02093B" w14:textId="77777777" w:rsidR="000C7C7E" w:rsidRDefault="000C7C7E" w:rsidP="009B62CF">
      <w:pPr>
        <w:numPr>
          <w:ilvl w:val="0"/>
          <w:numId w:val="14"/>
        </w:numPr>
        <w:rPr>
          <w:rFonts w:ascii="Times New Roman" w:hAnsi="Times New Roman" w:cs="Times New Roman"/>
          <w:sz w:val="20"/>
          <w:szCs w:val="20"/>
        </w:rPr>
      </w:pPr>
      <w:r w:rsidRPr="000C7C7E">
        <w:rPr>
          <w:rFonts w:ascii="Times New Roman" w:hAnsi="Times New Roman" w:cs="Times New Roman"/>
          <w:sz w:val="20"/>
          <w:szCs w:val="20"/>
        </w:rPr>
        <w:t>A literature review was conducted to explore HRQOL concepts and existing instruments. Of 129 tools reviewed, 34 were selected for in-depth analysis.</w:t>
      </w:r>
    </w:p>
    <w:p w14:paraId="02A8D592" w14:textId="77777777" w:rsidR="000C7C7E" w:rsidRDefault="000C7C7E" w:rsidP="009B62CF">
      <w:pPr>
        <w:numPr>
          <w:ilvl w:val="0"/>
          <w:numId w:val="14"/>
        </w:numPr>
        <w:rPr>
          <w:rFonts w:ascii="Times New Roman" w:hAnsi="Times New Roman" w:cs="Times New Roman"/>
          <w:sz w:val="20"/>
          <w:szCs w:val="20"/>
        </w:rPr>
      </w:pPr>
      <w:r w:rsidRPr="000C7C7E">
        <w:rPr>
          <w:rFonts w:ascii="Times New Roman" w:hAnsi="Times New Roman" w:cs="Times New Roman"/>
          <w:sz w:val="20"/>
          <w:szCs w:val="20"/>
        </w:rPr>
        <w:t>Focus group discussions with the general population and expert consultations were held to derive and refine relevant health domains—namely, physical, mental, social, and positive health dimensions.</w:t>
      </w:r>
    </w:p>
    <w:p w14:paraId="62264FB6" w14:textId="1850C540" w:rsidR="009B62CF" w:rsidRDefault="000C7C7E" w:rsidP="00FD4860">
      <w:pPr>
        <w:ind w:left="720"/>
        <w:rPr>
          <w:rFonts w:ascii="Times New Roman" w:hAnsi="Times New Roman" w:cs="Times New Roman"/>
          <w:sz w:val="20"/>
          <w:szCs w:val="20"/>
        </w:rPr>
      </w:pPr>
      <w:r w:rsidRPr="000C7C7E">
        <w:rPr>
          <w:rFonts w:ascii="Times New Roman" w:hAnsi="Times New Roman" w:cs="Times New Roman"/>
          <w:sz w:val="20"/>
          <w:szCs w:val="20"/>
        </w:rPr>
        <w:t>Items with overlapping meanings were consolidated, and ease of understanding was considered. This process led to a refined list of 69 candidate items.</w:t>
      </w:r>
    </w:p>
    <w:p w14:paraId="6ADD761E" w14:textId="77777777" w:rsidR="000C7C7E" w:rsidRPr="009B62CF" w:rsidRDefault="000C7C7E" w:rsidP="00FD4860">
      <w:pPr>
        <w:ind w:left="720"/>
        <w:rPr>
          <w:rFonts w:ascii="Times New Roman" w:hAnsi="Times New Roman" w:cs="Times New Roman" w:hint="eastAsia"/>
          <w:sz w:val="20"/>
          <w:szCs w:val="20"/>
        </w:rPr>
      </w:pPr>
    </w:p>
    <w:p w14:paraId="306EAB92" w14:textId="056F134D" w:rsidR="009B62CF" w:rsidRPr="009B62CF" w:rsidRDefault="009B62CF" w:rsidP="009B62CF">
      <w:pPr>
        <w:rPr>
          <w:rFonts w:ascii="Times New Roman" w:hAnsi="Times New Roman" w:cs="Times New Roman" w:hint="eastAsia"/>
          <w:b/>
          <w:bCs/>
          <w:sz w:val="20"/>
          <w:szCs w:val="20"/>
        </w:rPr>
      </w:pPr>
      <w:r w:rsidRPr="009B62CF">
        <w:rPr>
          <w:rFonts w:ascii="Times New Roman" w:hAnsi="Times New Roman" w:cs="Times New Roman"/>
          <w:b/>
          <w:bCs/>
          <w:sz w:val="20"/>
          <w:szCs w:val="20"/>
        </w:rPr>
        <w:t>1</w:t>
      </w:r>
      <w:r w:rsidR="007359DC">
        <w:rPr>
          <w:rFonts w:ascii="Times New Roman" w:hAnsi="Times New Roman" w:cs="Times New Roman" w:hint="eastAsia"/>
          <w:b/>
          <w:bCs/>
          <w:sz w:val="20"/>
          <w:szCs w:val="20"/>
        </w:rPr>
        <w:t>-</w:t>
      </w:r>
      <w:r w:rsidRPr="009B62CF">
        <w:rPr>
          <w:rFonts w:ascii="Times New Roman" w:hAnsi="Times New Roman" w:cs="Times New Roman"/>
          <w:b/>
          <w:bCs/>
          <w:sz w:val="20"/>
          <w:szCs w:val="20"/>
        </w:rPr>
        <w:t>3</w:t>
      </w:r>
      <w:r w:rsidR="007359DC">
        <w:rPr>
          <w:rFonts w:ascii="Times New Roman" w:hAnsi="Times New Roman" w:cs="Times New Roman" w:hint="eastAsia"/>
          <w:b/>
          <w:bCs/>
          <w:sz w:val="20"/>
          <w:szCs w:val="20"/>
        </w:rPr>
        <w:t>.</w:t>
      </w:r>
      <w:r w:rsidRPr="009B62CF">
        <w:rPr>
          <w:rFonts w:ascii="Times New Roman" w:hAnsi="Times New Roman" w:cs="Times New Roman"/>
          <w:b/>
          <w:bCs/>
          <w:sz w:val="20"/>
          <w:szCs w:val="20"/>
        </w:rPr>
        <w:t xml:space="preserve"> Pilot Survey and Item Reduction</w:t>
      </w:r>
    </w:p>
    <w:p w14:paraId="20B8CDBE" w14:textId="323D0913" w:rsidR="009B62CF" w:rsidRPr="009B62CF" w:rsidRDefault="000C7C7E" w:rsidP="009B62CF">
      <w:pPr>
        <w:numPr>
          <w:ilvl w:val="0"/>
          <w:numId w:val="15"/>
        </w:numPr>
        <w:rPr>
          <w:rFonts w:ascii="Times New Roman" w:hAnsi="Times New Roman" w:cs="Times New Roman"/>
          <w:sz w:val="20"/>
          <w:szCs w:val="20"/>
        </w:rPr>
      </w:pPr>
      <w:r w:rsidRPr="000C7C7E">
        <w:rPr>
          <w:rFonts w:ascii="Times New Roman" w:hAnsi="Times New Roman" w:cs="Times New Roman"/>
          <w:sz w:val="20"/>
          <w:szCs w:val="20"/>
        </w:rPr>
        <w:t>A pilot survey including 30 items was administered to 892 adults sampled nationwide.</w:t>
      </w:r>
    </w:p>
    <w:p w14:paraId="27672F31" w14:textId="77777777" w:rsidR="00855997" w:rsidRDefault="00855997" w:rsidP="009B62CF">
      <w:pPr>
        <w:numPr>
          <w:ilvl w:val="0"/>
          <w:numId w:val="15"/>
        </w:numPr>
        <w:rPr>
          <w:rFonts w:ascii="Times New Roman" w:hAnsi="Times New Roman" w:cs="Times New Roman"/>
          <w:sz w:val="20"/>
          <w:szCs w:val="20"/>
        </w:rPr>
      </w:pPr>
      <w:r w:rsidRPr="00855997">
        <w:rPr>
          <w:rFonts w:ascii="Times New Roman" w:hAnsi="Times New Roman" w:cs="Times New Roman"/>
          <w:sz w:val="20"/>
          <w:szCs w:val="20"/>
        </w:rPr>
        <w:t>Items were analyzed based on response distributions, discriminative ability, exploratory factor analysis, and regression analysis to assess explanatory power for the Visual Analogue Scale (VAS) and Self-Rated Health (SRH).</w:t>
      </w:r>
    </w:p>
    <w:p w14:paraId="1908C1BF" w14:textId="5BA0158A" w:rsidR="009B62CF" w:rsidRDefault="00855997" w:rsidP="009B62CF">
      <w:pPr>
        <w:numPr>
          <w:ilvl w:val="0"/>
          <w:numId w:val="15"/>
        </w:numPr>
        <w:rPr>
          <w:rFonts w:ascii="Times New Roman" w:hAnsi="Times New Roman" w:cs="Times New Roman"/>
          <w:sz w:val="20"/>
          <w:szCs w:val="20"/>
        </w:rPr>
      </w:pPr>
      <w:r w:rsidRPr="00855997">
        <w:rPr>
          <w:rFonts w:ascii="Times New Roman" w:hAnsi="Times New Roman" w:cs="Times New Roman"/>
          <w:sz w:val="20"/>
          <w:szCs w:val="20"/>
        </w:rPr>
        <w:t>Based on these analyses, 8 final items with the highest explanatory power were selected.</w:t>
      </w:r>
    </w:p>
    <w:p w14:paraId="1EAEE24E" w14:textId="77777777" w:rsidR="00855997" w:rsidRPr="00855997" w:rsidRDefault="00855997" w:rsidP="00855997">
      <w:pPr>
        <w:ind w:left="720"/>
        <w:rPr>
          <w:rFonts w:ascii="Times New Roman" w:hAnsi="Times New Roman" w:cs="Times New Roman" w:hint="eastAsia"/>
          <w:sz w:val="20"/>
          <w:szCs w:val="20"/>
        </w:rPr>
      </w:pPr>
    </w:p>
    <w:p w14:paraId="6E298438" w14:textId="45097524" w:rsidR="009B62CF" w:rsidRPr="009B62CF" w:rsidRDefault="009B62CF" w:rsidP="009B62CF">
      <w:pPr>
        <w:rPr>
          <w:rFonts w:ascii="Times New Roman" w:hAnsi="Times New Roman" w:cs="Times New Roman"/>
          <w:b/>
          <w:bCs/>
          <w:sz w:val="20"/>
          <w:szCs w:val="20"/>
        </w:rPr>
      </w:pPr>
      <w:r w:rsidRPr="009B62CF">
        <w:rPr>
          <w:rFonts w:ascii="Times New Roman" w:hAnsi="Times New Roman" w:cs="Times New Roman"/>
          <w:b/>
          <w:bCs/>
          <w:sz w:val="20"/>
          <w:szCs w:val="20"/>
        </w:rPr>
        <w:t>1</w:t>
      </w:r>
      <w:r w:rsidR="00BA6A1C">
        <w:rPr>
          <w:rFonts w:ascii="Times New Roman" w:hAnsi="Times New Roman" w:cs="Times New Roman" w:hint="eastAsia"/>
          <w:b/>
          <w:bCs/>
          <w:sz w:val="20"/>
          <w:szCs w:val="20"/>
        </w:rPr>
        <w:t>-</w:t>
      </w:r>
      <w:r w:rsidRPr="009B62CF">
        <w:rPr>
          <w:rFonts w:ascii="Times New Roman" w:hAnsi="Times New Roman" w:cs="Times New Roman"/>
          <w:b/>
          <w:bCs/>
          <w:sz w:val="20"/>
          <w:szCs w:val="20"/>
        </w:rPr>
        <w:t>4</w:t>
      </w:r>
      <w:r w:rsidR="00BA6A1C">
        <w:rPr>
          <w:rFonts w:ascii="Times New Roman" w:hAnsi="Times New Roman" w:cs="Times New Roman" w:hint="eastAsia"/>
          <w:b/>
          <w:bCs/>
          <w:sz w:val="20"/>
          <w:szCs w:val="20"/>
        </w:rPr>
        <w:t>.</w:t>
      </w:r>
      <w:r w:rsidRPr="009B62CF">
        <w:rPr>
          <w:rFonts w:ascii="Times New Roman" w:hAnsi="Times New Roman" w:cs="Times New Roman"/>
          <w:b/>
          <w:bCs/>
          <w:sz w:val="20"/>
          <w:szCs w:val="20"/>
        </w:rPr>
        <w:t xml:space="preserve"> Final Item Composition</w:t>
      </w:r>
    </w:p>
    <w:p w14:paraId="49C24C7B" w14:textId="77777777" w:rsidR="009B62CF" w:rsidRPr="009B62CF" w:rsidRDefault="009B62CF" w:rsidP="009B62CF">
      <w:pPr>
        <w:rPr>
          <w:rFonts w:ascii="Times New Roman" w:hAnsi="Times New Roman" w:cs="Times New Roman"/>
          <w:sz w:val="20"/>
          <w:szCs w:val="20"/>
        </w:rPr>
      </w:pPr>
      <w:r w:rsidRPr="009B62CF">
        <w:rPr>
          <w:rFonts w:ascii="Times New Roman" w:hAnsi="Times New Roman" w:cs="Times New Roman"/>
          <w:sz w:val="20"/>
          <w:szCs w:val="20"/>
        </w:rPr>
        <w:t>The final version of HINT-8 consists of the following 8 items:</w:t>
      </w:r>
    </w:p>
    <w:p w14:paraId="3DFCF981" w14:textId="77777777" w:rsidR="009B62CF" w:rsidRPr="009B62CF" w:rsidRDefault="009B62CF" w:rsidP="009B62CF">
      <w:pPr>
        <w:numPr>
          <w:ilvl w:val="0"/>
          <w:numId w:val="16"/>
        </w:numPr>
        <w:rPr>
          <w:rFonts w:ascii="Times New Roman" w:hAnsi="Times New Roman" w:cs="Times New Roman"/>
          <w:sz w:val="20"/>
          <w:szCs w:val="20"/>
        </w:rPr>
      </w:pPr>
      <w:r w:rsidRPr="009B62CF">
        <w:rPr>
          <w:rFonts w:ascii="Times New Roman" w:hAnsi="Times New Roman" w:cs="Times New Roman"/>
          <w:sz w:val="20"/>
          <w:szCs w:val="20"/>
        </w:rPr>
        <w:t>Climbing stairs</w:t>
      </w:r>
    </w:p>
    <w:p w14:paraId="2CFC9624" w14:textId="77777777" w:rsidR="009B62CF" w:rsidRPr="009B62CF" w:rsidRDefault="009B62CF" w:rsidP="009B62CF">
      <w:pPr>
        <w:numPr>
          <w:ilvl w:val="0"/>
          <w:numId w:val="16"/>
        </w:numPr>
        <w:rPr>
          <w:rFonts w:ascii="Times New Roman" w:hAnsi="Times New Roman" w:cs="Times New Roman"/>
          <w:sz w:val="20"/>
          <w:szCs w:val="20"/>
        </w:rPr>
      </w:pPr>
      <w:r w:rsidRPr="009B62CF">
        <w:rPr>
          <w:rFonts w:ascii="Times New Roman" w:hAnsi="Times New Roman" w:cs="Times New Roman"/>
          <w:sz w:val="20"/>
          <w:szCs w:val="20"/>
        </w:rPr>
        <w:t>Pain</w:t>
      </w:r>
    </w:p>
    <w:p w14:paraId="7118B978" w14:textId="77777777" w:rsidR="009B62CF" w:rsidRPr="009B62CF" w:rsidRDefault="009B62CF" w:rsidP="009B62CF">
      <w:pPr>
        <w:numPr>
          <w:ilvl w:val="0"/>
          <w:numId w:val="16"/>
        </w:numPr>
        <w:rPr>
          <w:rFonts w:ascii="Times New Roman" w:hAnsi="Times New Roman" w:cs="Times New Roman"/>
          <w:sz w:val="20"/>
          <w:szCs w:val="20"/>
        </w:rPr>
      </w:pPr>
      <w:r w:rsidRPr="009B62CF">
        <w:rPr>
          <w:rFonts w:ascii="Times New Roman" w:hAnsi="Times New Roman" w:cs="Times New Roman"/>
          <w:sz w:val="20"/>
          <w:szCs w:val="20"/>
        </w:rPr>
        <w:t>Vitality</w:t>
      </w:r>
    </w:p>
    <w:p w14:paraId="5C901AFE" w14:textId="7444C605" w:rsidR="009B62CF" w:rsidRPr="009B62CF" w:rsidRDefault="009B62CF" w:rsidP="009B62CF">
      <w:pPr>
        <w:numPr>
          <w:ilvl w:val="0"/>
          <w:numId w:val="16"/>
        </w:numPr>
        <w:rPr>
          <w:rFonts w:ascii="Times New Roman" w:hAnsi="Times New Roman" w:cs="Times New Roman"/>
          <w:sz w:val="20"/>
          <w:szCs w:val="20"/>
        </w:rPr>
      </w:pPr>
      <w:r w:rsidRPr="009B62CF">
        <w:rPr>
          <w:rFonts w:ascii="Times New Roman" w:hAnsi="Times New Roman" w:cs="Times New Roman"/>
          <w:sz w:val="20"/>
          <w:szCs w:val="20"/>
        </w:rPr>
        <w:lastRenderedPageBreak/>
        <w:t>Work</w:t>
      </w:r>
    </w:p>
    <w:p w14:paraId="1F68596B" w14:textId="77777777" w:rsidR="009B62CF" w:rsidRPr="009B62CF" w:rsidRDefault="009B62CF" w:rsidP="009B62CF">
      <w:pPr>
        <w:numPr>
          <w:ilvl w:val="0"/>
          <w:numId w:val="16"/>
        </w:numPr>
        <w:rPr>
          <w:rFonts w:ascii="Times New Roman" w:hAnsi="Times New Roman" w:cs="Times New Roman"/>
          <w:sz w:val="20"/>
          <w:szCs w:val="20"/>
        </w:rPr>
      </w:pPr>
      <w:r w:rsidRPr="009B62CF">
        <w:rPr>
          <w:rFonts w:ascii="Times New Roman" w:hAnsi="Times New Roman" w:cs="Times New Roman"/>
          <w:sz w:val="20"/>
          <w:szCs w:val="20"/>
        </w:rPr>
        <w:t>Depression</w:t>
      </w:r>
    </w:p>
    <w:p w14:paraId="013B1ADE" w14:textId="77777777" w:rsidR="009B62CF" w:rsidRPr="009B62CF" w:rsidRDefault="009B62CF" w:rsidP="009B62CF">
      <w:pPr>
        <w:numPr>
          <w:ilvl w:val="0"/>
          <w:numId w:val="16"/>
        </w:numPr>
        <w:rPr>
          <w:rFonts w:ascii="Times New Roman" w:hAnsi="Times New Roman" w:cs="Times New Roman"/>
          <w:sz w:val="20"/>
          <w:szCs w:val="20"/>
        </w:rPr>
      </w:pPr>
      <w:r w:rsidRPr="009B62CF">
        <w:rPr>
          <w:rFonts w:ascii="Times New Roman" w:hAnsi="Times New Roman" w:cs="Times New Roman"/>
          <w:sz w:val="20"/>
          <w:szCs w:val="20"/>
        </w:rPr>
        <w:t>Memory</w:t>
      </w:r>
    </w:p>
    <w:p w14:paraId="53826494" w14:textId="77777777" w:rsidR="009B62CF" w:rsidRPr="009B62CF" w:rsidRDefault="009B62CF" w:rsidP="009B62CF">
      <w:pPr>
        <w:numPr>
          <w:ilvl w:val="0"/>
          <w:numId w:val="16"/>
        </w:numPr>
        <w:rPr>
          <w:rFonts w:ascii="Times New Roman" w:hAnsi="Times New Roman" w:cs="Times New Roman"/>
          <w:sz w:val="20"/>
          <w:szCs w:val="20"/>
        </w:rPr>
      </w:pPr>
      <w:r w:rsidRPr="009B62CF">
        <w:rPr>
          <w:rFonts w:ascii="Times New Roman" w:hAnsi="Times New Roman" w:cs="Times New Roman"/>
          <w:sz w:val="20"/>
          <w:szCs w:val="20"/>
        </w:rPr>
        <w:t>Sleep</w:t>
      </w:r>
    </w:p>
    <w:p w14:paraId="4C5968DE" w14:textId="77777777" w:rsidR="009B62CF" w:rsidRPr="009B62CF" w:rsidRDefault="009B62CF" w:rsidP="009B62CF">
      <w:pPr>
        <w:numPr>
          <w:ilvl w:val="0"/>
          <w:numId w:val="16"/>
        </w:numPr>
        <w:rPr>
          <w:rFonts w:ascii="Times New Roman" w:hAnsi="Times New Roman" w:cs="Times New Roman"/>
          <w:sz w:val="20"/>
          <w:szCs w:val="20"/>
        </w:rPr>
      </w:pPr>
      <w:r w:rsidRPr="009B62CF">
        <w:rPr>
          <w:rFonts w:ascii="Times New Roman" w:hAnsi="Times New Roman" w:cs="Times New Roman"/>
          <w:sz w:val="20"/>
          <w:szCs w:val="20"/>
        </w:rPr>
        <w:t>Happiness</w:t>
      </w:r>
    </w:p>
    <w:p w14:paraId="4E4197F9" w14:textId="77777777" w:rsidR="009B62CF" w:rsidRPr="00855997" w:rsidRDefault="009B62CF" w:rsidP="008131E1">
      <w:pPr>
        <w:rPr>
          <w:rFonts w:ascii="Times New Roman" w:hAnsi="Times New Roman" w:cs="Times New Roman" w:hint="eastAsia"/>
          <w:b/>
          <w:bCs/>
          <w:sz w:val="20"/>
          <w:szCs w:val="20"/>
        </w:rPr>
      </w:pPr>
    </w:p>
    <w:p w14:paraId="7CAFDD5F" w14:textId="77777777" w:rsidR="00D05F5A" w:rsidRDefault="00585452">
      <w:pPr>
        <w:rPr>
          <w:rFonts w:ascii="Times New Roman" w:hAnsi="Times New Roman" w:cs="Times New Roman"/>
          <w:b/>
          <w:bCs/>
          <w:sz w:val="20"/>
          <w:szCs w:val="20"/>
        </w:rPr>
      </w:pPr>
      <w:r>
        <w:rPr>
          <w:rFonts w:ascii="Times New Roman" w:hAnsi="Times New Roman" w:cs="Times New Roman" w:hint="eastAsia"/>
          <w:b/>
          <w:bCs/>
          <w:sz w:val="20"/>
          <w:szCs w:val="20"/>
        </w:rPr>
        <w:t xml:space="preserve">2. </w:t>
      </w:r>
      <w:r w:rsidR="00D05F5A" w:rsidRPr="00D05F5A">
        <w:rPr>
          <w:rFonts w:ascii="Times New Roman" w:hAnsi="Times New Roman" w:cs="Times New Roman"/>
          <w:b/>
          <w:bCs/>
          <w:sz w:val="20"/>
          <w:szCs w:val="20"/>
        </w:rPr>
        <w:t xml:space="preserve">Scoring Method </w:t>
      </w:r>
    </w:p>
    <w:p w14:paraId="312884E9" w14:textId="77777777" w:rsidR="003C7BC8" w:rsidRPr="003C7BC8" w:rsidRDefault="003C7BC8" w:rsidP="003C7BC8">
      <w:pPr>
        <w:rPr>
          <w:rFonts w:ascii="Times New Roman" w:hAnsi="Times New Roman" w:cs="Times New Roman"/>
          <w:sz w:val="20"/>
          <w:szCs w:val="20"/>
        </w:rPr>
      </w:pPr>
      <w:proofErr w:type="gramStart"/>
      <w:r w:rsidRPr="003C7BC8">
        <w:rPr>
          <w:rFonts w:ascii="Times New Roman" w:hAnsi="Times New Roman" w:cs="Times New Roman"/>
          <w:sz w:val="20"/>
          <w:szCs w:val="20"/>
        </w:rPr>
        <w:t>The HINT</w:t>
      </w:r>
      <w:proofErr w:type="gramEnd"/>
      <w:r w:rsidRPr="003C7BC8">
        <w:rPr>
          <w:rFonts w:ascii="Times New Roman" w:hAnsi="Times New Roman" w:cs="Times New Roman"/>
          <w:sz w:val="20"/>
          <w:szCs w:val="20"/>
        </w:rPr>
        <w:t>-8 produces health state profiles (e.g., "11111111" for perfect health), based on responses to the 8 items. Each item has 4 response levels (1 = no problem to 4 = severe problem), resulting in 4⁸ (65,536) possible combinations.</w:t>
      </w:r>
    </w:p>
    <w:p w14:paraId="7A7FA1C7" w14:textId="6B5D6862" w:rsidR="003C7BC8" w:rsidRPr="003C7BC8" w:rsidRDefault="003C7BC8" w:rsidP="003C7BC8">
      <w:pPr>
        <w:rPr>
          <w:rFonts w:ascii="Times New Roman" w:hAnsi="Times New Roman" w:cs="Times New Roman"/>
          <w:sz w:val="20"/>
          <w:szCs w:val="20"/>
        </w:rPr>
      </w:pPr>
      <w:r w:rsidRPr="003C7BC8">
        <w:rPr>
          <w:rFonts w:ascii="Times New Roman" w:hAnsi="Times New Roman" w:cs="Times New Roman"/>
          <w:sz w:val="20"/>
          <w:szCs w:val="20"/>
        </w:rPr>
        <w:t xml:space="preserve">For analysis, each response is converted to a 0–100 scale, and an average score is calculated to represent overall health-related quality of life. </w:t>
      </w:r>
    </w:p>
    <w:p w14:paraId="0D6E45E8" w14:textId="1FCC2A67" w:rsidR="003C7BC8" w:rsidRPr="003C7BC8" w:rsidRDefault="00062D6D" w:rsidP="003C7BC8">
      <w:pPr>
        <w:rPr>
          <w:rFonts w:ascii="Times New Roman" w:hAnsi="Times New Roman" w:cs="Times New Roman" w:hint="eastAsia"/>
          <w:sz w:val="20"/>
          <w:szCs w:val="20"/>
        </w:rPr>
      </w:pPr>
      <w:r>
        <w:rPr>
          <w:rFonts w:ascii="Times New Roman" w:hAnsi="Times New Roman" w:cs="Times New Roman" w:hint="eastAsia"/>
          <w:sz w:val="20"/>
          <w:szCs w:val="20"/>
        </w:rPr>
        <w:t>T</w:t>
      </w:r>
      <w:r w:rsidR="003C7BC8" w:rsidRPr="003C7BC8">
        <w:rPr>
          <w:rFonts w:ascii="Times New Roman" w:hAnsi="Times New Roman" w:cs="Times New Roman"/>
          <w:sz w:val="20"/>
          <w:szCs w:val="20"/>
        </w:rPr>
        <w:t>he proportion of respondents reporting no problems across all items (i.e., ceiling effect) was only 12.3%, much lower than that of EQ-5D-3L, indicating better discrimination among health statuses</w:t>
      </w:r>
      <w:r w:rsidR="00A57647">
        <w:rPr>
          <w:rFonts w:ascii="Times New Roman" w:hAnsi="Times New Roman" w:cs="Times New Roman" w:hint="eastAsia"/>
          <w:sz w:val="20"/>
          <w:szCs w:val="20"/>
        </w:rPr>
        <w:t xml:space="preserve"> </w:t>
      </w:r>
      <w:r w:rsidR="00813D16">
        <w:rPr>
          <w:rFonts w:ascii="Times New Roman" w:hAnsi="Times New Roman" w:cs="Times New Roman"/>
          <w:sz w:val="20"/>
          <w:szCs w:val="20"/>
        </w:rPr>
        <w:fldChar w:fldCharType="begin"/>
      </w:r>
      <w:r w:rsidR="00813D16">
        <w:rPr>
          <w:rFonts w:ascii="Times New Roman" w:hAnsi="Times New Roman" w:cs="Times New Roman"/>
          <w:sz w:val="20"/>
          <w:szCs w:val="20"/>
        </w:rPr>
        <w:instrText xml:space="preserve"> ADDIN EN.CITE &lt;EndNote&gt;&lt;Cite&gt;&lt;Author&gt;Lee&lt;/Author&gt;&lt;Year&gt;2016&lt;/Year&gt;&lt;RecNum&gt;57&lt;/RecNum&gt;&lt;DisplayText&gt;(1)&lt;/DisplayText&gt;&lt;record&gt;&lt;rec-number&gt;57&lt;/rec-number&gt;&lt;foreign-keys&gt;&lt;key app="EN" db-id="0pwxxwrpasetv2e0ef6vvz2d9t2dvfrdt9fw" timestamp="1752827206"&gt;57&lt;/key&gt;&lt;/foreign-keys&gt;&lt;ref-type name="Journal Article"&gt;17&lt;/ref-type&gt;&lt;contributors&gt;&lt;authors&gt;&lt;author&gt;Lee, HJ&lt;/author&gt;&lt;author&gt;Jo, MW&lt;/author&gt;&lt;author&gt;Choi, SH&lt;/author&gt;&lt;author&gt;Kim, YJ&lt;/author&gt;&lt;author&gt;Oh, K&lt;/author&gt;&lt;/authors&gt;&lt;/contributors&gt;&lt;titles&gt;&lt;title&gt;Development and psychometric evaluation of measurement instrument for Korean health-related quality of life&lt;/title&gt;&lt;secondary-title&gt;Public Health Wkly Rep&lt;/secondary-title&gt;&lt;/titles&gt;&lt;periodical&gt;&lt;full-title&gt;Public Health Wkly Rep&lt;/full-title&gt;&lt;/periodical&gt;&lt;pages&gt;447-54&lt;/pages&gt;&lt;volume&gt;9&lt;/volume&gt;&lt;number&gt;9&lt;/number&gt;&lt;dates&gt;&lt;year&gt;2016&lt;/year&gt;&lt;/dates&gt;&lt;urls&gt;&lt;/urls&gt;&lt;/record&gt;&lt;/Cite&gt;&lt;/EndNote&gt;</w:instrText>
      </w:r>
      <w:r w:rsidR="00813D16">
        <w:rPr>
          <w:rFonts w:ascii="Times New Roman" w:hAnsi="Times New Roman" w:cs="Times New Roman"/>
          <w:sz w:val="20"/>
          <w:szCs w:val="20"/>
        </w:rPr>
        <w:fldChar w:fldCharType="separate"/>
      </w:r>
      <w:r w:rsidR="00813D16">
        <w:rPr>
          <w:rFonts w:ascii="Times New Roman" w:hAnsi="Times New Roman" w:cs="Times New Roman"/>
          <w:noProof/>
          <w:sz w:val="20"/>
          <w:szCs w:val="20"/>
        </w:rPr>
        <w:t>(1)</w:t>
      </w:r>
      <w:r w:rsidR="00813D16">
        <w:rPr>
          <w:rFonts w:ascii="Times New Roman" w:hAnsi="Times New Roman" w:cs="Times New Roman"/>
          <w:sz w:val="20"/>
          <w:szCs w:val="20"/>
        </w:rPr>
        <w:fldChar w:fldCharType="end"/>
      </w:r>
      <w:r w:rsidR="00813D16">
        <w:rPr>
          <w:rFonts w:ascii="Times New Roman" w:hAnsi="Times New Roman" w:cs="Times New Roman" w:hint="eastAsia"/>
          <w:sz w:val="20"/>
          <w:szCs w:val="20"/>
        </w:rPr>
        <w:t>.</w:t>
      </w:r>
    </w:p>
    <w:p w14:paraId="0101A5D1" w14:textId="77777777" w:rsidR="0019103D" w:rsidRPr="003C7BC8" w:rsidRDefault="0019103D">
      <w:pPr>
        <w:rPr>
          <w:rFonts w:ascii="Times New Roman" w:hAnsi="Times New Roman" w:cs="Times New Roman"/>
          <w:b/>
          <w:bCs/>
          <w:sz w:val="20"/>
          <w:szCs w:val="20"/>
        </w:rPr>
      </w:pPr>
    </w:p>
    <w:p w14:paraId="532BAB79" w14:textId="0D4F943E" w:rsidR="00464CE1" w:rsidRPr="00817B28" w:rsidRDefault="00712CF2">
      <w:pPr>
        <w:rPr>
          <w:rFonts w:ascii="Times New Roman" w:hAnsi="Times New Roman" w:cs="Times New Roman"/>
          <w:b/>
          <w:bCs/>
          <w:sz w:val="20"/>
          <w:szCs w:val="20"/>
        </w:rPr>
      </w:pPr>
      <w:r w:rsidRPr="00817B28">
        <w:rPr>
          <w:rFonts w:ascii="Times New Roman" w:hAnsi="Times New Roman" w:cs="Times New Roman"/>
          <w:b/>
          <w:bCs/>
          <w:sz w:val="20"/>
          <w:szCs w:val="20"/>
        </w:rPr>
        <w:t xml:space="preserve">3. </w:t>
      </w:r>
      <w:r w:rsidR="00464CE1" w:rsidRPr="00817B28">
        <w:rPr>
          <w:rFonts w:ascii="Times New Roman" w:hAnsi="Times New Roman" w:cs="Times New Roman"/>
          <w:b/>
          <w:bCs/>
          <w:sz w:val="20"/>
          <w:szCs w:val="20"/>
        </w:rPr>
        <w:t>Psychometric Properties</w:t>
      </w:r>
    </w:p>
    <w:p w14:paraId="765BABC4" w14:textId="17719717" w:rsidR="00F17538" w:rsidRPr="00817B28" w:rsidRDefault="00464CE1">
      <w:pPr>
        <w:rPr>
          <w:rFonts w:ascii="Times New Roman" w:hAnsi="Times New Roman" w:cs="Times New Roman"/>
          <w:b/>
          <w:bCs/>
          <w:sz w:val="20"/>
          <w:szCs w:val="20"/>
        </w:rPr>
      </w:pPr>
      <w:r w:rsidRPr="00817B28">
        <w:rPr>
          <w:rFonts w:ascii="Times New Roman" w:hAnsi="Times New Roman" w:cs="Times New Roman"/>
          <w:b/>
          <w:bCs/>
          <w:sz w:val="20"/>
          <w:szCs w:val="20"/>
        </w:rPr>
        <w:t>3</w:t>
      </w:r>
      <w:r w:rsidR="00BA6A1C">
        <w:rPr>
          <w:rFonts w:ascii="Times New Roman" w:hAnsi="Times New Roman" w:cs="Times New Roman" w:hint="eastAsia"/>
          <w:b/>
          <w:bCs/>
          <w:sz w:val="20"/>
          <w:szCs w:val="20"/>
        </w:rPr>
        <w:t>-</w:t>
      </w:r>
      <w:r w:rsidRPr="00817B28">
        <w:rPr>
          <w:rFonts w:ascii="Times New Roman" w:hAnsi="Times New Roman" w:cs="Times New Roman"/>
          <w:b/>
          <w:bCs/>
          <w:sz w:val="20"/>
          <w:szCs w:val="20"/>
        </w:rPr>
        <w:t>1</w:t>
      </w:r>
      <w:r w:rsidR="00BA6A1C">
        <w:rPr>
          <w:rFonts w:ascii="Times New Roman" w:hAnsi="Times New Roman" w:cs="Times New Roman" w:hint="eastAsia"/>
          <w:b/>
          <w:bCs/>
          <w:sz w:val="20"/>
          <w:szCs w:val="20"/>
        </w:rPr>
        <w:t>.</w:t>
      </w:r>
      <w:r w:rsidRPr="00817B28">
        <w:rPr>
          <w:rFonts w:ascii="Times New Roman" w:hAnsi="Times New Roman" w:cs="Times New Roman"/>
          <w:b/>
          <w:bCs/>
          <w:sz w:val="20"/>
          <w:szCs w:val="20"/>
        </w:rPr>
        <w:t xml:space="preserve"> </w:t>
      </w:r>
      <w:r w:rsidR="00F17538" w:rsidRPr="00817B28">
        <w:rPr>
          <w:rFonts w:ascii="Times New Roman" w:hAnsi="Times New Roman" w:cs="Times New Roman"/>
          <w:b/>
          <w:bCs/>
          <w:sz w:val="20"/>
          <w:szCs w:val="20"/>
        </w:rPr>
        <w:t xml:space="preserve">Validity </w:t>
      </w:r>
    </w:p>
    <w:p w14:paraId="4B4B3AA3" w14:textId="24D88459" w:rsidR="001A5444" w:rsidRPr="002009B5" w:rsidRDefault="001A5444" w:rsidP="00052266">
      <w:pPr>
        <w:ind w:firstLineChars="50" w:firstLine="100"/>
        <w:rPr>
          <w:rFonts w:ascii="Times New Roman" w:hAnsi="Times New Roman" w:cs="Times New Roman" w:hint="eastAsia"/>
          <w:b/>
          <w:bCs/>
          <w:sz w:val="20"/>
          <w:szCs w:val="20"/>
        </w:rPr>
      </w:pPr>
      <w:r w:rsidRPr="002009B5">
        <w:rPr>
          <w:rFonts w:ascii="Times New Roman" w:hAnsi="Times New Roman" w:cs="Times New Roman" w:hint="eastAsia"/>
          <w:b/>
          <w:bCs/>
          <w:sz w:val="20"/>
          <w:szCs w:val="20"/>
        </w:rPr>
        <w:t xml:space="preserve">1) </w:t>
      </w:r>
      <w:r w:rsidRPr="002009B5">
        <w:rPr>
          <w:rFonts w:ascii="Times New Roman" w:hAnsi="Times New Roman" w:cs="Times New Roman"/>
          <w:b/>
          <w:bCs/>
          <w:sz w:val="20"/>
          <w:szCs w:val="20"/>
        </w:rPr>
        <w:t>Known-Groups Validity</w:t>
      </w:r>
    </w:p>
    <w:p w14:paraId="5EDC5E80" w14:textId="14F08026" w:rsidR="001A5444" w:rsidRPr="009B62CF" w:rsidRDefault="001A5444" w:rsidP="001A5444">
      <w:pPr>
        <w:rPr>
          <w:rFonts w:ascii="Times New Roman" w:hAnsi="Times New Roman" w:cs="Times New Roman" w:hint="eastAsia"/>
          <w:b/>
          <w:bCs/>
          <w:sz w:val="20"/>
          <w:szCs w:val="20"/>
        </w:rPr>
      </w:pPr>
      <w:r w:rsidRPr="001A5444">
        <w:rPr>
          <w:rFonts w:ascii="Times New Roman" w:hAnsi="Times New Roman" w:cs="Times New Roman"/>
          <w:sz w:val="20"/>
          <w:szCs w:val="20"/>
        </w:rPr>
        <w:t>The HINT-8 demonstrated statistically significant score differences across demographic groups</w:t>
      </w:r>
      <w:r w:rsidR="00813D16">
        <w:rPr>
          <w:rFonts w:ascii="Times New Roman" w:hAnsi="Times New Roman" w:cs="Times New Roman" w:hint="eastAsia"/>
          <w:sz w:val="20"/>
          <w:szCs w:val="20"/>
        </w:rPr>
        <w:t xml:space="preserve"> </w:t>
      </w:r>
      <w:r w:rsidR="00813D16">
        <w:rPr>
          <w:rFonts w:ascii="Times New Roman" w:hAnsi="Times New Roman" w:cs="Times New Roman"/>
          <w:sz w:val="20"/>
          <w:szCs w:val="20"/>
        </w:rPr>
        <w:fldChar w:fldCharType="begin"/>
      </w:r>
      <w:r w:rsidR="00813D16">
        <w:rPr>
          <w:rFonts w:ascii="Times New Roman" w:hAnsi="Times New Roman" w:cs="Times New Roman"/>
          <w:sz w:val="20"/>
          <w:szCs w:val="20"/>
        </w:rPr>
        <w:instrText xml:space="preserve"> ADDIN EN.CITE &lt;EndNote&gt;&lt;Cite&gt;&lt;Author&gt;Lee&lt;/Author&gt;&lt;Year&gt;2016&lt;/Year&gt;&lt;RecNum&gt;57&lt;/RecNum&gt;&lt;DisplayText&gt;(1)&lt;/DisplayText&gt;&lt;record&gt;&lt;rec-number&gt;57&lt;/rec-number&gt;&lt;foreign-keys&gt;&lt;key app="EN" db-id="0pwxxwrpasetv2e0ef6vvz2d9t2dvfrdt9fw" timestamp="1752827206"&gt;57&lt;/key&gt;&lt;/foreign-keys&gt;&lt;ref-type name="Journal Article"&gt;17&lt;/ref-type&gt;&lt;contributors&gt;&lt;authors&gt;&lt;author&gt;Lee, HJ&lt;/author&gt;&lt;author&gt;Jo, MW&lt;/author&gt;&lt;author&gt;Choi, SH&lt;/author&gt;&lt;author&gt;Kim, YJ&lt;/author&gt;&lt;author&gt;Oh, K&lt;/author&gt;&lt;/authors&gt;&lt;/contributors&gt;&lt;titles&gt;&lt;title&gt;Development and psychometric evaluation of measurement instrument for Korean health-related quality of life&lt;/title&gt;&lt;secondary-title&gt;Public Health Wkly Rep&lt;/secondary-title&gt;&lt;/titles&gt;&lt;periodical&gt;&lt;full-title&gt;Public Health Wkly Rep&lt;/full-title&gt;&lt;/periodical&gt;&lt;pages&gt;447-54&lt;/pages&gt;&lt;volume&gt;9&lt;/volume&gt;&lt;number&gt;9&lt;/number&gt;&lt;dates&gt;&lt;year&gt;2016&lt;/year&gt;&lt;/dates&gt;&lt;urls&gt;&lt;/urls&gt;&lt;/record&gt;&lt;/Cite&gt;&lt;/EndNote&gt;</w:instrText>
      </w:r>
      <w:r w:rsidR="00813D16">
        <w:rPr>
          <w:rFonts w:ascii="Times New Roman" w:hAnsi="Times New Roman" w:cs="Times New Roman"/>
          <w:sz w:val="20"/>
          <w:szCs w:val="20"/>
        </w:rPr>
        <w:fldChar w:fldCharType="separate"/>
      </w:r>
      <w:r w:rsidR="00813D16">
        <w:rPr>
          <w:rFonts w:ascii="Times New Roman" w:hAnsi="Times New Roman" w:cs="Times New Roman"/>
          <w:noProof/>
          <w:sz w:val="20"/>
          <w:szCs w:val="20"/>
        </w:rPr>
        <w:t>(1)</w:t>
      </w:r>
      <w:r w:rsidR="00813D16">
        <w:rPr>
          <w:rFonts w:ascii="Times New Roman" w:hAnsi="Times New Roman" w:cs="Times New Roman"/>
          <w:sz w:val="20"/>
          <w:szCs w:val="20"/>
        </w:rPr>
        <w:fldChar w:fldCharType="end"/>
      </w:r>
      <w:r w:rsidRPr="001A5444">
        <w:rPr>
          <w:rFonts w:ascii="Times New Roman" w:hAnsi="Times New Roman" w:cs="Times New Roman"/>
          <w:sz w:val="20"/>
          <w:szCs w:val="20"/>
        </w:rPr>
        <w:t>:</w:t>
      </w:r>
      <w:r w:rsidRPr="001A5444">
        <w:rPr>
          <w:rFonts w:ascii="Times New Roman" w:hAnsi="Times New Roman" w:cs="Times New Roman"/>
          <w:b/>
          <w:bCs/>
          <w:sz w:val="20"/>
          <w:szCs w:val="20"/>
        </w:rPr>
        <w:t xml:space="preserve"> </w:t>
      </w:r>
    </w:p>
    <w:p w14:paraId="552A3A5B" w14:textId="13AF69D2" w:rsidR="001A5444" w:rsidRDefault="001A5444" w:rsidP="001A5444">
      <w:pPr>
        <w:numPr>
          <w:ilvl w:val="0"/>
          <w:numId w:val="15"/>
        </w:numPr>
        <w:rPr>
          <w:rFonts w:ascii="Times New Roman" w:hAnsi="Times New Roman" w:cs="Times New Roman"/>
          <w:sz w:val="20"/>
          <w:szCs w:val="20"/>
        </w:rPr>
      </w:pPr>
      <w:r w:rsidRPr="001A5444">
        <w:rPr>
          <w:rFonts w:ascii="Times New Roman" w:hAnsi="Times New Roman" w:cs="Times New Roman"/>
          <w:sz w:val="20"/>
          <w:szCs w:val="20"/>
        </w:rPr>
        <w:t>Gender: Lower scores in females</w:t>
      </w:r>
    </w:p>
    <w:p w14:paraId="5A514421" w14:textId="77777777" w:rsidR="001A5444" w:rsidRDefault="001A5444" w:rsidP="001A5444">
      <w:pPr>
        <w:numPr>
          <w:ilvl w:val="0"/>
          <w:numId w:val="15"/>
        </w:numPr>
        <w:rPr>
          <w:rFonts w:ascii="Times New Roman" w:hAnsi="Times New Roman" w:cs="Times New Roman"/>
          <w:sz w:val="20"/>
          <w:szCs w:val="20"/>
        </w:rPr>
      </w:pPr>
      <w:r w:rsidRPr="001A5444">
        <w:rPr>
          <w:rFonts w:ascii="Times New Roman" w:hAnsi="Times New Roman" w:cs="Times New Roman"/>
          <w:sz w:val="20"/>
          <w:szCs w:val="20"/>
        </w:rPr>
        <w:t>Age: Lower scores in older adults</w:t>
      </w:r>
    </w:p>
    <w:p w14:paraId="6BC9812C" w14:textId="77777777" w:rsidR="001A5444" w:rsidRDefault="001A5444" w:rsidP="001A5444">
      <w:pPr>
        <w:numPr>
          <w:ilvl w:val="0"/>
          <w:numId w:val="15"/>
        </w:numPr>
        <w:rPr>
          <w:rFonts w:ascii="Times New Roman" w:hAnsi="Times New Roman" w:cs="Times New Roman"/>
          <w:sz w:val="20"/>
          <w:szCs w:val="20"/>
        </w:rPr>
      </w:pPr>
      <w:r w:rsidRPr="001A5444">
        <w:rPr>
          <w:rFonts w:ascii="Times New Roman" w:hAnsi="Times New Roman" w:cs="Times New Roman"/>
          <w:sz w:val="20"/>
          <w:szCs w:val="20"/>
        </w:rPr>
        <w:t>Income: Lower scores in lower-income groups</w:t>
      </w:r>
    </w:p>
    <w:p w14:paraId="7740334A" w14:textId="136D8665" w:rsidR="001A5444" w:rsidRPr="001A5444" w:rsidRDefault="001A5444" w:rsidP="001A5444">
      <w:pPr>
        <w:numPr>
          <w:ilvl w:val="0"/>
          <w:numId w:val="15"/>
        </w:numPr>
        <w:rPr>
          <w:rFonts w:ascii="Times New Roman" w:hAnsi="Times New Roman" w:cs="Times New Roman"/>
          <w:sz w:val="20"/>
          <w:szCs w:val="20"/>
        </w:rPr>
      </w:pPr>
      <w:r w:rsidRPr="001A5444">
        <w:rPr>
          <w:rFonts w:ascii="Times New Roman" w:hAnsi="Times New Roman" w:cs="Times New Roman"/>
          <w:sz w:val="20"/>
          <w:szCs w:val="20"/>
        </w:rPr>
        <w:t xml:space="preserve">Education: Lower scores in </w:t>
      </w:r>
      <w:proofErr w:type="gramStart"/>
      <w:r w:rsidRPr="001A5444">
        <w:rPr>
          <w:rFonts w:ascii="Times New Roman" w:hAnsi="Times New Roman" w:cs="Times New Roman"/>
          <w:sz w:val="20"/>
          <w:szCs w:val="20"/>
        </w:rPr>
        <w:t>less-educated</w:t>
      </w:r>
      <w:proofErr w:type="gramEnd"/>
      <w:r w:rsidRPr="001A5444">
        <w:rPr>
          <w:rFonts w:ascii="Times New Roman" w:hAnsi="Times New Roman" w:cs="Times New Roman"/>
          <w:sz w:val="20"/>
          <w:szCs w:val="20"/>
        </w:rPr>
        <w:t xml:space="preserve"> individuals</w:t>
      </w:r>
    </w:p>
    <w:p w14:paraId="52F95E19" w14:textId="77777777" w:rsidR="001A5444" w:rsidRDefault="001A5444" w:rsidP="00F17538">
      <w:pPr>
        <w:rPr>
          <w:rFonts w:ascii="Times New Roman" w:hAnsi="Times New Roman" w:cs="Times New Roman"/>
          <w:sz w:val="20"/>
          <w:szCs w:val="20"/>
        </w:rPr>
      </w:pPr>
      <w:r w:rsidRPr="001A5444">
        <w:rPr>
          <w:rFonts w:ascii="Times New Roman" w:hAnsi="Times New Roman" w:cs="Times New Roman"/>
          <w:sz w:val="20"/>
          <w:szCs w:val="20"/>
        </w:rPr>
        <w:t>These findings indicate that the instrument reflects known disparities in HRQOL.</w:t>
      </w:r>
    </w:p>
    <w:p w14:paraId="14C1F6B7" w14:textId="3F4EF427" w:rsidR="00E90533" w:rsidRPr="00817B28" w:rsidRDefault="00F17538" w:rsidP="00F17538">
      <w:pPr>
        <w:rPr>
          <w:rFonts w:ascii="Times New Roman" w:hAnsi="Times New Roman" w:cs="Times New Roman"/>
          <w:sz w:val="20"/>
          <w:szCs w:val="20"/>
        </w:rPr>
      </w:pPr>
      <w:r w:rsidRPr="00817B28">
        <w:rPr>
          <w:rFonts w:ascii="Times New Roman" w:hAnsi="Times New Roman" w:cs="Times New Roman"/>
          <w:sz w:val="20"/>
          <w:szCs w:val="20"/>
        </w:rPr>
        <w:t xml:space="preserve">Convergent &amp; Discriminant Validity Using the SF-36v2 as a reference: Items related to physical health (e.g., climbing stairs, pain, vitality, working) were more strongly correlated with the Physical Component Summary (PCS) than with the Mental Component Summary (MCS) (|r| = 0.57–0.67 vs. |r| = 0.39–0.45). Items reflecting mental or emotional health (e.g., depression, happiness) were more strongly correlated with the MCS (|r| = 0.43–0.46) than with the PCS (|r| = 0.35–0.45). </w:t>
      </w:r>
    </w:p>
    <w:p w14:paraId="1E4A06B9" w14:textId="1FF8542D" w:rsidR="0019103D" w:rsidRPr="00817B28" w:rsidRDefault="00F17538" w:rsidP="00F17538">
      <w:pPr>
        <w:rPr>
          <w:rFonts w:ascii="Times New Roman" w:hAnsi="Times New Roman" w:cs="Times New Roman"/>
          <w:sz w:val="20"/>
          <w:szCs w:val="20"/>
        </w:rPr>
      </w:pPr>
      <w:r w:rsidRPr="00817B28">
        <w:rPr>
          <w:rFonts w:ascii="Times New Roman" w:hAnsi="Times New Roman" w:cs="Times New Roman"/>
          <w:sz w:val="20"/>
          <w:szCs w:val="20"/>
        </w:rPr>
        <w:t>These results indicate that each domain in HINT-8 measures its intended construct appropriately.</w:t>
      </w:r>
    </w:p>
    <w:p w14:paraId="6D5B7647" w14:textId="77777777" w:rsidR="009839B4" w:rsidRDefault="009839B4">
      <w:pPr>
        <w:rPr>
          <w:rFonts w:ascii="Times New Roman" w:hAnsi="Times New Roman" w:cs="Times New Roman"/>
          <w:sz w:val="20"/>
          <w:szCs w:val="20"/>
        </w:rPr>
      </w:pPr>
    </w:p>
    <w:p w14:paraId="6502D3DC" w14:textId="0AEE2704" w:rsidR="0019103D" w:rsidRPr="002009B5" w:rsidRDefault="001A5444" w:rsidP="00052266">
      <w:pPr>
        <w:ind w:firstLineChars="50" w:firstLine="100"/>
        <w:rPr>
          <w:rFonts w:ascii="Times New Roman" w:hAnsi="Times New Roman" w:cs="Times New Roman"/>
          <w:b/>
          <w:bCs/>
          <w:sz w:val="20"/>
          <w:szCs w:val="20"/>
        </w:rPr>
      </w:pPr>
      <w:r w:rsidRPr="002009B5">
        <w:rPr>
          <w:rFonts w:ascii="Times New Roman" w:hAnsi="Times New Roman" w:cs="Times New Roman" w:hint="eastAsia"/>
          <w:b/>
          <w:bCs/>
          <w:sz w:val="20"/>
          <w:szCs w:val="20"/>
        </w:rPr>
        <w:t xml:space="preserve">2) </w:t>
      </w:r>
      <w:r w:rsidR="009839B4" w:rsidRPr="002009B5">
        <w:rPr>
          <w:rFonts w:ascii="Times New Roman" w:hAnsi="Times New Roman" w:cs="Times New Roman"/>
          <w:b/>
          <w:bCs/>
          <w:sz w:val="20"/>
          <w:szCs w:val="20"/>
        </w:rPr>
        <w:t>Convergent &amp; Discriminant Validity</w:t>
      </w:r>
    </w:p>
    <w:p w14:paraId="27CE1694" w14:textId="5B9F356A" w:rsidR="009839B4" w:rsidRPr="009839B4" w:rsidRDefault="009839B4" w:rsidP="009839B4">
      <w:pPr>
        <w:rPr>
          <w:rFonts w:ascii="Times New Roman" w:hAnsi="Times New Roman" w:cs="Times New Roman"/>
          <w:sz w:val="20"/>
          <w:szCs w:val="20"/>
        </w:rPr>
      </w:pPr>
      <w:r w:rsidRPr="009839B4">
        <w:rPr>
          <w:rFonts w:ascii="Times New Roman" w:hAnsi="Times New Roman" w:cs="Times New Roman"/>
          <w:sz w:val="20"/>
          <w:szCs w:val="20"/>
        </w:rPr>
        <w:t>Using the SF-36v2 as a reference</w:t>
      </w:r>
      <w:r w:rsidR="00813D16">
        <w:rPr>
          <w:rFonts w:ascii="Times New Roman" w:hAnsi="Times New Roman" w:cs="Times New Roman" w:hint="eastAsia"/>
          <w:sz w:val="20"/>
          <w:szCs w:val="20"/>
        </w:rPr>
        <w:t xml:space="preserve"> </w:t>
      </w:r>
      <w:r w:rsidR="008E11C9">
        <w:rPr>
          <w:rFonts w:ascii="Times New Roman" w:hAnsi="Times New Roman" w:cs="Times New Roman"/>
          <w:sz w:val="20"/>
          <w:szCs w:val="20"/>
        </w:rPr>
        <w:fldChar w:fldCharType="begin"/>
      </w:r>
      <w:r w:rsidR="008E11C9">
        <w:rPr>
          <w:rFonts w:ascii="Times New Roman" w:hAnsi="Times New Roman" w:cs="Times New Roman"/>
          <w:sz w:val="20"/>
          <w:szCs w:val="20"/>
        </w:rPr>
        <w:instrText xml:space="preserve"> ADDIN EN.CITE &lt;EndNote&gt;&lt;Cite&gt;&lt;Author&gt;Jo&lt;/Author&gt;&lt;Year&gt;2014&lt;/Year&gt;&lt;RecNum&gt;58&lt;/RecNum&gt;&lt;DisplayText&gt;(2)&lt;/DisplayText&gt;&lt;record&gt;&lt;rec-number&gt;58&lt;/rec-number&gt;&lt;foreign-keys&gt;&lt;key app="EN" db-id="0pwxxwrpasetv2e0ef6vvz2d9t2dvfrdt9fw" timestamp="1752831312"&gt;58&lt;/key&gt;&lt;/foreign-keys&gt;&lt;ref-type name="Journal Article"&gt;17&lt;/ref-type&gt;&lt;contributors&gt;&lt;authors&gt;&lt;author&gt;Jo, MW&lt;/author&gt;&lt;/authors&gt;&lt;/contributors&gt;&lt;titles&gt;&lt;title&gt;Development of the measurement tool for health related quality of life in the Korea National Health and Nutrition Examination Survey&lt;/title&gt;&lt;secondary-title&gt;Cheongju: Korea Centers for Disease Control and Prevention&lt;/secondary-title&gt;&lt;/titles&gt;&lt;periodical&gt;&lt;full-title&gt;Cheongju: Korea Centers for Disease Control and Prevention&lt;/full-title&gt;&lt;/periodical&gt;&lt;pages&gt;97&lt;/pages&gt;&lt;dates&gt;&lt;year&gt;2014&lt;/year&gt;&lt;/dates&gt;&lt;urls&gt;&lt;/urls&gt;&lt;/record&gt;&lt;/Cite&gt;&lt;/EndNote&gt;</w:instrText>
      </w:r>
      <w:r w:rsidR="008E11C9">
        <w:rPr>
          <w:rFonts w:ascii="Times New Roman" w:hAnsi="Times New Roman" w:cs="Times New Roman"/>
          <w:sz w:val="20"/>
          <w:szCs w:val="20"/>
        </w:rPr>
        <w:fldChar w:fldCharType="separate"/>
      </w:r>
      <w:r w:rsidR="008E11C9">
        <w:rPr>
          <w:rFonts w:ascii="Times New Roman" w:hAnsi="Times New Roman" w:cs="Times New Roman"/>
          <w:noProof/>
          <w:sz w:val="20"/>
          <w:szCs w:val="20"/>
        </w:rPr>
        <w:t>(2)</w:t>
      </w:r>
      <w:r w:rsidR="008E11C9">
        <w:rPr>
          <w:rFonts w:ascii="Times New Roman" w:hAnsi="Times New Roman" w:cs="Times New Roman"/>
          <w:sz w:val="20"/>
          <w:szCs w:val="20"/>
        </w:rPr>
        <w:fldChar w:fldCharType="end"/>
      </w:r>
      <w:r w:rsidRPr="009839B4">
        <w:rPr>
          <w:rFonts w:ascii="Times New Roman" w:hAnsi="Times New Roman" w:cs="Times New Roman"/>
          <w:sz w:val="20"/>
          <w:szCs w:val="20"/>
        </w:rPr>
        <w:t>:</w:t>
      </w:r>
    </w:p>
    <w:p w14:paraId="2844F127" w14:textId="77777777" w:rsidR="009839B4" w:rsidRPr="009839B4" w:rsidRDefault="009839B4" w:rsidP="009839B4">
      <w:pPr>
        <w:numPr>
          <w:ilvl w:val="0"/>
          <w:numId w:val="20"/>
        </w:numPr>
        <w:rPr>
          <w:rFonts w:ascii="Times New Roman" w:hAnsi="Times New Roman" w:cs="Times New Roman"/>
          <w:sz w:val="20"/>
          <w:szCs w:val="20"/>
        </w:rPr>
      </w:pPr>
      <w:r w:rsidRPr="009839B4">
        <w:rPr>
          <w:rFonts w:ascii="Times New Roman" w:hAnsi="Times New Roman" w:cs="Times New Roman"/>
          <w:sz w:val="20"/>
          <w:szCs w:val="20"/>
        </w:rPr>
        <w:t>Items related to physical health (e.g., climbing stairs, pain, vitality, working) showed stronger correlations with the Physical Component Summary (PCS) (|r| = 0.57–0.67) than with the Mental Component Summary (MCS) (|r| = 0.39–0.45).</w:t>
      </w:r>
    </w:p>
    <w:p w14:paraId="77E42049" w14:textId="77777777" w:rsidR="009839B4" w:rsidRPr="009839B4" w:rsidRDefault="009839B4" w:rsidP="009839B4">
      <w:pPr>
        <w:numPr>
          <w:ilvl w:val="0"/>
          <w:numId w:val="20"/>
        </w:numPr>
        <w:rPr>
          <w:rFonts w:ascii="Times New Roman" w:hAnsi="Times New Roman" w:cs="Times New Roman"/>
          <w:sz w:val="20"/>
          <w:szCs w:val="20"/>
        </w:rPr>
      </w:pPr>
      <w:r w:rsidRPr="009839B4">
        <w:rPr>
          <w:rFonts w:ascii="Times New Roman" w:hAnsi="Times New Roman" w:cs="Times New Roman"/>
          <w:sz w:val="20"/>
          <w:szCs w:val="20"/>
        </w:rPr>
        <w:t>Items reflecting mental or emotional health (e.g., depression, happiness) were more strongly correlated with the MCS (|r| = 0.43–0.46) than with the PCS (|r| = 0.35–0.45).</w:t>
      </w:r>
    </w:p>
    <w:p w14:paraId="05B7766D" w14:textId="77777777" w:rsidR="009839B4" w:rsidRPr="009839B4" w:rsidRDefault="009839B4" w:rsidP="009839B4">
      <w:pPr>
        <w:rPr>
          <w:rFonts w:ascii="Times New Roman" w:hAnsi="Times New Roman" w:cs="Times New Roman"/>
          <w:sz w:val="20"/>
          <w:szCs w:val="20"/>
        </w:rPr>
      </w:pPr>
      <w:r w:rsidRPr="009839B4">
        <w:rPr>
          <w:rFonts w:ascii="Times New Roman" w:hAnsi="Times New Roman" w:cs="Times New Roman"/>
          <w:sz w:val="20"/>
          <w:szCs w:val="20"/>
        </w:rPr>
        <w:t xml:space="preserve">These results confirm that </w:t>
      </w:r>
      <w:proofErr w:type="gramStart"/>
      <w:r w:rsidRPr="009839B4">
        <w:rPr>
          <w:rFonts w:ascii="Times New Roman" w:hAnsi="Times New Roman" w:cs="Times New Roman"/>
          <w:sz w:val="20"/>
          <w:szCs w:val="20"/>
        </w:rPr>
        <w:t>the HINT</w:t>
      </w:r>
      <w:proofErr w:type="gramEnd"/>
      <w:r w:rsidRPr="009839B4">
        <w:rPr>
          <w:rFonts w:ascii="Times New Roman" w:hAnsi="Times New Roman" w:cs="Times New Roman"/>
          <w:sz w:val="20"/>
          <w:szCs w:val="20"/>
        </w:rPr>
        <w:t>-8 appropriately measures its intended health domains.</w:t>
      </w:r>
    </w:p>
    <w:p w14:paraId="60B55325" w14:textId="77777777" w:rsidR="009839B4" w:rsidRDefault="009839B4">
      <w:pPr>
        <w:rPr>
          <w:rFonts w:ascii="Times New Roman" w:hAnsi="Times New Roman" w:cs="Times New Roman"/>
          <w:sz w:val="20"/>
          <w:szCs w:val="20"/>
        </w:rPr>
      </w:pPr>
    </w:p>
    <w:p w14:paraId="6FA02F83" w14:textId="2176729A" w:rsidR="009839B4" w:rsidRPr="002009B5" w:rsidRDefault="009839B4" w:rsidP="00052266">
      <w:pPr>
        <w:ind w:firstLineChars="50" w:firstLine="100"/>
        <w:rPr>
          <w:rFonts w:ascii="Times New Roman" w:hAnsi="Times New Roman" w:cs="Times New Roman" w:hint="eastAsia"/>
          <w:b/>
          <w:bCs/>
          <w:sz w:val="20"/>
          <w:szCs w:val="20"/>
        </w:rPr>
      </w:pPr>
      <w:r w:rsidRPr="002009B5">
        <w:rPr>
          <w:rFonts w:ascii="Times New Roman" w:hAnsi="Times New Roman" w:cs="Times New Roman" w:hint="eastAsia"/>
          <w:b/>
          <w:bCs/>
          <w:sz w:val="20"/>
          <w:szCs w:val="20"/>
        </w:rPr>
        <w:t>3)</w:t>
      </w:r>
      <w:r w:rsidRPr="002009B5">
        <w:rPr>
          <w:b/>
          <w:bCs/>
        </w:rPr>
        <w:t xml:space="preserve"> </w:t>
      </w:r>
      <w:r w:rsidRPr="002009B5">
        <w:rPr>
          <w:rFonts w:ascii="Times New Roman" w:hAnsi="Times New Roman" w:cs="Times New Roman"/>
          <w:b/>
          <w:bCs/>
          <w:sz w:val="20"/>
          <w:szCs w:val="20"/>
        </w:rPr>
        <w:t>Additional Evidence from Structural Analysis</w:t>
      </w:r>
    </w:p>
    <w:p w14:paraId="36700024" w14:textId="166E18A7" w:rsidR="0097030A" w:rsidRPr="0097030A" w:rsidRDefault="0097030A" w:rsidP="0097030A">
      <w:pPr>
        <w:rPr>
          <w:rFonts w:ascii="Times New Roman" w:hAnsi="Times New Roman" w:cs="Times New Roman"/>
          <w:sz w:val="20"/>
          <w:szCs w:val="20"/>
        </w:rPr>
      </w:pPr>
      <w:r w:rsidRPr="0097030A">
        <w:rPr>
          <w:rFonts w:ascii="Times New Roman" w:hAnsi="Times New Roman" w:cs="Times New Roman"/>
          <w:sz w:val="20"/>
          <w:szCs w:val="20"/>
        </w:rPr>
        <w:t>In a subsequent study using a nationally representative sample, confirmatory factor analysis and bifactor modeling further supported the structural validity of the HINT-8</w:t>
      </w:r>
      <w:r w:rsidR="008746FA">
        <w:rPr>
          <w:rFonts w:ascii="Times New Roman" w:hAnsi="Times New Roman" w:cs="Times New Roman" w:hint="eastAsia"/>
          <w:sz w:val="20"/>
          <w:szCs w:val="20"/>
        </w:rPr>
        <w:t xml:space="preserve"> </w:t>
      </w:r>
      <w:r w:rsidR="008746FA">
        <w:rPr>
          <w:rFonts w:ascii="Times New Roman" w:hAnsi="Times New Roman" w:cs="Times New Roman"/>
          <w:sz w:val="20"/>
          <w:szCs w:val="20"/>
        </w:rPr>
        <w:fldChar w:fldCharType="begin"/>
      </w:r>
      <w:r w:rsidR="008746FA">
        <w:rPr>
          <w:rFonts w:ascii="Times New Roman" w:hAnsi="Times New Roman" w:cs="Times New Roman"/>
          <w:sz w:val="20"/>
          <w:szCs w:val="20"/>
        </w:rPr>
        <w:instrText xml:space="preserve"> ADDIN EN.CITE &lt;EndNote&gt;&lt;Cite&gt;&lt;Author&gt;Lee&lt;/Author&gt;&lt;Year&gt;2023&lt;/Year&gt;&lt;RecNum&gt;59&lt;/RecNum&gt;&lt;DisplayText&gt;(3)&lt;/DisplayText&gt;&lt;record&gt;&lt;rec-number&gt;59&lt;/rec-number&gt;&lt;foreign-keys&gt;&lt;key app="EN" db-id="0pwxxwrpasetv2e0ef6vvz2d9t2dvfrdt9fw" timestamp="1752833411"&gt;59&lt;/key&gt;&lt;/foreign-keys&gt;&lt;ref-type name="Journal Article"&gt;17&lt;/ref-type&gt;&lt;contributors&gt;&lt;authors&gt;&lt;author&gt;Lee, Eun-Hyun&lt;/author&gt;&lt;/authors&gt;&lt;/contributors&gt;&lt;titles&gt;&lt;title&gt;Internal structure of the Health-Related Quality of Life Instrument with 8-items in a nationally representative population&lt;/title&gt;&lt;secondary-title&gt;Journal of Korean Academy of Nursing&lt;/secondary-title&gt;&lt;/titles&gt;&lt;periodical&gt;&lt;full-title&gt;Journal of Korean Academy of Nursing&lt;/full-title&gt;&lt;/periodical&gt;&lt;pages&gt;359-369&lt;/pages&gt;&lt;volume&gt;53&lt;/volume&gt;&lt;number&gt;3&lt;/number&gt;&lt;dates&gt;&lt;year&gt;2023&lt;/year&gt;&lt;/dates&gt;&lt;isbn&gt;2093-758X&lt;/isbn&gt;&lt;urls&gt;&lt;/urls&gt;&lt;/record&gt;&lt;/Cite&gt;&lt;/EndNote&gt;</w:instrText>
      </w:r>
      <w:r w:rsidR="008746FA">
        <w:rPr>
          <w:rFonts w:ascii="Times New Roman" w:hAnsi="Times New Roman" w:cs="Times New Roman"/>
          <w:sz w:val="20"/>
          <w:szCs w:val="20"/>
        </w:rPr>
        <w:fldChar w:fldCharType="separate"/>
      </w:r>
      <w:r w:rsidR="008746FA">
        <w:rPr>
          <w:rFonts w:ascii="Times New Roman" w:hAnsi="Times New Roman" w:cs="Times New Roman"/>
          <w:noProof/>
          <w:sz w:val="20"/>
          <w:szCs w:val="20"/>
        </w:rPr>
        <w:t>(3)</w:t>
      </w:r>
      <w:r w:rsidR="008746FA">
        <w:rPr>
          <w:rFonts w:ascii="Times New Roman" w:hAnsi="Times New Roman" w:cs="Times New Roman"/>
          <w:sz w:val="20"/>
          <w:szCs w:val="20"/>
        </w:rPr>
        <w:fldChar w:fldCharType="end"/>
      </w:r>
      <w:r w:rsidRPr="0097030A">
        <w:rPr>
          <w:rFonts w:ascii="Times New Roman" w:hAnsi="Times New Roman" w:cs="Times New Roman"/>
          <w:sz w:val="20"/>
          <w:szCs w:val="20"/>
        </w:rPr>
        <w:t>. While the tool is essentially unidimensional, secondary groupings into physical and mental domains were also observed. These findings provide strong evidence for the appropriateness of using a single summary score in population-level assessments.</w:t>
      </w:r>
    </w:p>
    <w:p w14:paraId="0C598F20" w14:textId="1BD0AB0B" w:rsidR="00EB1B64" w:rsidRPr="00D27EE5" w:rsidRDefault="0097030A">
      <w:pPr>
        <w:rPr>
          <w:rFonts w:ascii="Times New Roman" w:hAnsi="Times New Roman" w:cs="Times New Roman" w:hint="eastAsia"/>
          <w:sz w:val="20"/>
          <w:szCs w:val="20"/>
        </w:rPr>
      </w:pPr>
      <w:r w:rsidRPr="0097030A">
        <w:rPr>
          <w:rFonts w:ascii="Times New Roman" w:hAnsi="Times New Roman" w:cs="Times New Roman"/>
          <w:sz w:val="20"/>
          <w:szCs w:val="20"/>
        </w:rPr>
        <w:t>Model fit indices (e.g., CFI, RMSEA), omega hierarchical coefficients, and explained common variance (ECV) supported the dominance of a general factor, confirming that the HINT-8 reliably captures overall health-related quality of life</w:t>
      </w:r>
      <w:r w:rsidR="00E87033">
        <w:rPr>
          <w:rFonts w:ascii="Times New Roman" w:hAnsi="Times New Roman" w:cs="Times New Roman" w:hint="eastAsia"/>
          <w:sz w:val="20"/>
          <w:szCs w:val="20"/>
        </w:rPr>
        <w:t>.</w:t>
      </w:r>
    </w:p>
    <w:p w14:paraId="6F910A51" w14:textId="77777777" w:rsidR="00EB1B64" w:rsidRPr="00EB1B64" w:rsidRDefault="00EB1B64">
      <w:pPr>
        <w:rPr>
          <w:rFonts w:ascii="Times New Roman" w:hAnsi="Times New Roman" w:cs="Times New Roman" w:hint="eastAsia"/>
          <w:sz w:val="20"/>
          <w:szCs w:val="20"/>
        </w:rPr>
      </w:pPr>
    </w:p>
    <w:p w14:paraId="05EEBF2F" w14:textId="1D8A5CA8" w:rsidR="00E90533" w:rsidRDefault="00464CE1">
      <w:pPr>
        <w:rPr>
          <w:rFonts w:ascii="Times New Roman" w:hAnsi="Times New Roman" w:cs="Times New Roman"/>
          <w:b/>
          <w:bCs/>
          <w:sz w:val="20"/>
          <w:szCs w:val="20"/>
        </w:rPr>
      </w:pPr>
      <w:r w:rsidRPr="00817B28">
        <w:rPr>
          <w:rFonts w:ascii="Times New Roman" w:hAnsi="Times New Roman" w:cs="Times New Roman"/>
          <w:b/>
          <w:bCs/>
          <w:sz w:val="20"/>
          <w:szCs w:val="20"/>
        </w:rPr>
        <w:t>3</w:t>
      </w:r>
      <w:r w:rsidR="00BA6A1C">
        <w:rPr>
          <w:rFonts w:ascii="Times New Roman" w:hAnsi="Times New Roman" w:cs="Times New Roman" w:hint="eastAsia"/>
          <w:b/>
          <w:bCs/>
          <w:sz w:val="20"/>
          <w:szCs w:val="20"/>
        </w:rPr>
        <w:t>-</w:t>
      </w:r>
      <w:r w:rsidRPr="00817B28">
        <w:rPr>
          <w:rFonts w:ascii="Times New Roman" w:hAnsi="Times New Roman" w:cs="Times New Roman"/>
          <w:b/>
          <w:bCs/>
          <w:sz w:val="20"/>
          <w:szCs w:val="20"/>
        </w:rPr>
        <w:t>2</w:t>
      </w:r>
      <w:r w:rsidR="00BA6A1C">
        <w:rPr>
          <w:rFonts w:ascii="Times New Roman" w:hAnsi="Times New Roman" w:cs="Times New Roman" w:hint="eastAsia"/>
          <w:b/>
          <w:bCs/>
          <w:sz w:val="20"/>
          <w:szCs w:val="20"/>
        </w:rPr>
        <w:t>.</w:t>
      </w:r>
      <w:r w:rsidR="00E90533" w:rsidRPr="00817B28">
        <w:rPr>
          <w:rFonts w:ascii="Times New Roman" w:hAnsi="Times New Roman" w:cs="Times New Roman"/>
          <w:b/>
          <w:bCs/>
          <w:sz w:val="20"/>
          <w:szCs w:val="20"/>
        </w:rPr>
        <w:t xml:space="preserve"> Reliability </w:t>
      </w:r>
    </w:p>
    <w:p w14:paraId="00835C9B" w14:textId="4116E168" w:rsidR="0097030A" w:rsidRPr="00817B28" w:rsidRDefault="0097030A">
      <w:pPr>
        <w:rPr>
          <w:rFonts w:ascii="Times New Roman" w:hAnsi="Times New Roman" w:cs="Times New Roman" w:hint="eastAsia"/>
          <w:b/>
          <w:bCs/>
          <w:sz w:val="20"/>
          <w:szCs w:val="20"/>
        </w:rPr>
      </w:pPr>
      <w:r>
        <w:rPr>
          <w:rFonts w:ascii="Times New Roman" w:hAnsi="Times New Roman" w:cs="Times New Roman" w:hint="eastAsia"/>
          <w:b/>
          <w:bCs/>
          <w:sz w:val="20"/>
          <w:szCs w:val="20"/>
        </w:rPr>
        <w:t xml:space="preserve">1) </w:t>
      </w:r>
      <w:r w:rsidRPr="0097030A">
        <w:rPr>
          <w:rFonts w:ascii="Times New Roman" w:hAnsi="Times New Roman" w:cs="Times New Roman"/>
          <w:b/>
          <w:bCs/>
          <w:sz w:val="20"/>
          <w:szCs w:val="20"/>
        </w:rPr>
        <w:t>Test-Retest Reliability</w:t>
      </w:r>
    </w:p>
    <w:p w14:paraId="6FD5472E" w14:textId="28922FAD" w:rsidR="004F4D68" w:rsidRPr="004F4D68" w:rsidRDefault="004F4D68" w:rsidP="004F4D68">
      <w:pPr>
        <w:rPr>
          <w:rFonts w:ascii="Times New Roman" w:hAnsi="Times New Roman" w:cs="Times New Roman"/>
          <w:sz w:val="20"/>
          <w:szCs w:val="20"/>
        </w:rPr>
      </w:pPr>
      <w:r w:rsidRPr="004F4D68">
        <w:rPr>
          <w:rFonts w:ascii="Times New Roman" w:hAnsi="Times New Roman" w:cs="Times New Roman"/>
          <w:sz w:val="20"/>
          <w:szCs w:val="20"/>
        </w:rPr>
        <w:t>A subsample of participants (n = 100) completed the HINT-8 twice, 1–2 weeks apart</w:t>
      </w:r>
      <w:r w:rsidR="000B2948">
        <w:rPr>
          <w:rFonts w:ascii="Times New Roman" w:hAnsi="Times New Roman" w:cs="Times New Roman" w:hint="eastAsia"/>
          <w:sz w:val="20"/>
          <w:szCs w:val="20"/>
        </w:rPr>
        <w:t xml:space="preserve"> </w:t>
      </w:r>
      <w:r w:rsidR="003E0521">
        <w:rPr>
          <w:rFonts w:ascii="Times New Roman" w:hAnsi="Times New Roman" w:cs="Times New Roman"/>
          <w:sz w:val="20"/>
          <w:szCs w:val="20"/>
        </w:rPr>
        <w:fldChar w:fldCharType="begin"/>
      </w:r>
      <w:r w:rsidR="003E0521">
        <w:rPr>
          <w:rFonts w:ascii="Times New Roman" w:hAnsi="Times New Roman" w:cs="Times New Roman"/>
          <w:sz w:val="20"/>
          <w:szCs w:val="20"/>
        </w:rPr>
        <w:instrText xml:space="preserve"> ADDIN EN.CITE &lt;EndNote&gt;&lt;Cite&gt;&lt;Author&gt;Lee&lt;/Author&gt;&lt;Year&gt;2016&lt;/Year&gt;&lt;RecNum&gt;57&lt;/RecNum&gt;&lt;DisplayText&gt;(1)&lt;/DisplayText&gt;&lt;record&gt;&lt;rec-number&gt;57&lt;/rec-number&gt;&lt;foreign-keys&gt;&lt;key app="EN" db-id="0pwxxwrpasetv2e0ef6vvz2d9t2dvfrdt9fw" timestamp="1752827206"&gt;57&lt;/key&gt;&lt;/foreign-keys&gt;&lt;ref-type name="Journal Article"&gt;17&lt;/ref-type&gt;&lt;contributors&gt;&lt;authors&gt;&lt;author&gt;Lee, HJ&lt;/author&gt;&lt;author&gt;Jo, MW&lt;/author&gt;&lt;author&gt;Choi, SH&lt;/author&gt;&lt;author&gt;Kim, YJ&lt;/author&gt;&lt;author&gt;Oh, K&lt;/author&gt;&lt;/authors&gt;&lt;/contributors&gt;&lt;titles&gt;&lt;title&gt;Development and psychometric evaluation of measurement instrument for Korean health-related quality of life&lt;/title&gt;&lt;secondary-title&gt;Public Health Wkly Rep&lt;/secondary-title&gt;&lt;/titles&gt;&lt;periodical&gt;&lt;full-title&gt;Public Health Wkly Rep&lt;/full-title&gt;&lt;/periodical&gt;&lt;pages&gt;447-54&lt;/pages&gt;&lt;volume&gt;9&lt;/volume&gt;&lt;number&gt;9&lt;/number&gt;&lt;dates&gt;&lt;year&gt;2016&lt;/year&gt;&lt;/dates&gt;&lt;urls&gt;&lt;/urls&gt;&lt;/record&gt;&lt;/Cite&gt;&lt;/EndNote&gt;</w:instrText>
      </w:r>
      <w:r w:rsidR="003E0521">
        <w:rPr>
          <w:rFonts w:ascii="Times New Roman" w:hAnsi="Times New Roman" w:cs="Times New Roman"/>
          <w:sz w:val="20"/>
          <w:szCs w:val="20"/>
        </w:rPr>
        <w:fldChar w:fldCharType="separate"/>
      </w:r>
      <w:r w:rsidR="003E0521">
        <w:rPr>
          <w:rFonts w:ascii="Times New Roman" w:hAnsi="Times New Roman" w:cs="Times New Roman"/>
          <w:noProof/>
          <w:sz w:val="20"/>
          <w:szCs w:val="20"/>
        </w:rPr>
        <w:t>(1)</w:t>
      </w:r>
      <w:r w:rsidR="003E0521">
        <w:rPr>
          <w:rFonts w:ascii="Times New Roman" w:hAnsi="Times New Roman" w:cs="Times New Roman"/>
          <w:sz w:val="20"/>
          <w:szCs w:val="20"/>
        </w:rPr>
        <w:fldChar w:fldCharType="end"/>
      </w:r>
      <w:r w:rsidRPr="004F4D68">
        <w:rPr>
          <w:rFonts w:ascii="Times New Roman" w:hAnsi="Times New Roman" w:cs="Times New Roman"/>
          <w:sz w:val="20"/>
          <w:szCs w:val="20"/>
        </w:rPr>
        <w:t>:</w:t>
      </w:r>
    </w:p>
    <w:p w14:paraId="64189FE0" w14:textId="77777777" w:rsidR="004F4D68" w:rsidRPr="004F4D68" w:rsidRDefault="004F4D68" w:rsidP="004F4D68">
      <w:pPr>
        <w:numPr>
          <w:ilvl w:val="0"/>
          <w:numId w:val="21"/>
        </w:numPr>
        <w:rPr>
          <w:rFonts w:ascii="Times New Roman" w:hAnsi="Times New Roman" w:cs="Times New Roman"/>
          <w:sz w:val="20"/>
          <w:szCs w:val="20"/>
        </w:rPr>
      </w:pPr>
      <w:r w:rsidRPr="004F4D68">
        <w:rPr>
          <w:rFonts w:ascii="Times New Roman" w:hAnsi="Times New Roman" w:cs="Times New Roman"/>
          <w:sz w:val="20"/>
          <w:szCs w:val="20"/>
        </w:rPr>
        <w:t>Cohen’s Kappa for individual items ranged from 0.565 to 0.799, indicating moderate to substantial agreement</w:t>
      </w:r>
    </w:p>
    <w:p w14:paraId="1FBA516F" w14:textId="77777777" w:rsidR="004F4D68" w:rsidRPr="004F4D68" w:rsidRDefault="004F4D68" w:rsidP="004F4D68">
      <w:pPr>
        <w:numPr>
          <w:ilvl w:val="0"/>
          <w:numId w:val="21"/>
        </w:numPr>
        <w:rPr>
          <w:rFonts w:ascii="Times New Roman" w:hAnsi="Times New Roman" w:cs="Times New Roman"/>
          <w:sz w:val="20"/>
          <w:szCs w:val="20"/>
        </w:rPr>
      </w:pPr>
      <w:r w:rsidRPr="004F4D68">
        <w:rPr>
          <w:rFonts w:ascii="Times New Roman" w:hAnsi="Times New Roman" w:cs="Times New Roman"/>
          <w:sz w:val="20"/>
          <w:szCs w:val="20"/>
        </w:rPr>
        <w:t>Intra-class Correlation Coefficient (ICC) for the total score was 0.853, indicating excellent test-retest reliability</w:t>
      </w:r>
    </w:p>
    <w:p w14:paraId="49D2C8DE" w14:textId="77777777" w:rsidR="004F4D68" w:rsidRPr="004F4D68" w:rsidRDefault="004F4D68" w:rsidP="004F4D68">
      <w:pPr>
        <w:rPr>
          <w:rFonts w:ascii="Times New Roman" w:hAnsi="Times New Roman" w:cs="Times New Roman"/>
          <w:sz w:val="20"/>
          <w:szCs w:val="20"/>
        </w:rPr>
      </w:pPr>
      <w:r w:rsidRPr="004F4D68">
        <w:rPr>
          <w:rFonts w:ascii="Times New Roman" w:hAnsi="Times New Roman" w:cs="Times New Roman"/>
          <w:sz w:val="20"/>
          <w:szCs w:val="20"/>
        </w:rPr>
        <w:t xml:space="preserve">These results suggest that </w:t>
      </w:r>
      <w:proofErr w:type="gramStart"/>
      <w:r w:rsidRPr="004F4D68">
        <w:rPr>
          <w:rFonts w:ascii="Times New Roman" w:hAnsi="Times New Roman" w:cs="Times New Roman"/>
          <w:sz w:val="20"/>
          <w:szCs w:val="20"/>
        </w:rPr>
        <w:t>the HINT</w:t>
      </w:r>
      <w:proofErr w:type="gramEnd"/>
      <w:r w:rsidRPr="004F4D68">
        <w:rPr>
          <w:rFonts w:ascii="Times New Roman" w:hAnsi="Times New Roman" w:cs="Times New Roman"/>
          <w:sz w:val="20"/>
          <w:szCs w:val="20"/>
        </w:rPr>
        <w:t>-8 provides consistent measurements over time.</w:t>
      </w:r>
    </w:p>
    <w:p w14:paraId="295DFF20" w14:textId="77777777" w:rsidR="00001086" w:rsidRPr="004F4D68" w:rsidRDefault="00001086">
      <w:pPr>
        <w:rPr>
          <w:rFonts w:ascii="Times New Roman" w:hAnsi="Times New Roman" w:cs="Times New Roman"/>
          <w:sz w:val="20"/>
          <w:szCs w:val="20"/>
        </w:rPr>
      </w:pPr>
    </w:p>
    <w:p w14:paraId="07562600" w14:textId="77777777" w:rsidR="00817B28" w:rsidRDefault="00817B28">
      <w:pPr>
        <w:rPr>
          <w:rFonts w:ascii="Times New Roman" w:hAnsi="Times New Roman" w:cs="Times New Roman"/>
          <w:sz w:val="20"/>
          <w:szCs w:val="20"/>
        </w:rPr>
      </w:pPr>
    </w:p>
    <w:p w14:paraId="05879373" w14:textId="77777777" w:rsidR="00817B28" w:rsidRDefault="00817B28">
      <w:pPr>
        <w:rPr>
          <w:rFonts w:ascii="Times New Roman" w:hAnsi="Times New Roman" w:cs="Times New Roman"/>
          <w:sz w:val="20"/>
          <w:szCs w:val="20"/>
        </w:rPr>
      </w:pPr>
    </w:p>
    <w:p w14:paraId="003C2661" w14:textId="77777777" w:rsidR="00817B28" w:rsidRDefault="00817B28">
      <w:pPr>
        <w:rPr>
          <w:rFonts w:ascii="Times New Roman" w:hAnsi="Times New Roman" w:cs="Times New Roman"/>
          <w:sz w:val="20"/>
          <w:szCs w:val="20"/>
        </w:rPr>
      </w:pPr>
    </w:p>
    <w:p w14:paraId="7C631BD3" w14:textId="77777777" w:rsidR="004F4D68" w:rsidRDefault="004F4D68">
      <w:pPr>
        <w:rPr>
          <w:rFonts w:ascii="Times New Roman" w:hAnsi="Times New Roman" w:cs="Times New Roman"/>
          <w:sz w:val="20"/>
          <w:szCs w:val="20"/>
        </w:rPr>
      </w:pPr>
    </w:p>
    <w:p w14:paraId="12236D11" w14:textId="77777777" w:rsidR="004F4D68" w:rsidRDefault="004F4D68">
      <w:pPr>
        <w:rPr>
          <w:rFonts w:ascii="Times New Roman" w:hAnsi="Times New Roman" w:cs="Times New Roman"/>
          <w:sz w:val="20"/>
          <w:szCs w:val="20"/>
        </w:rPr>
      </w:pPr>
    </w:p>
    <w:p w14:paraId="6C86EE00" w14:textId="77777777" w:rsidR="004F4D68" w:rsidRDefault="004F4D68">
      <w:pPr>
        <w:rPr>
          <w:rFonts w:ascii="Times New Roman" w:hAnsi="Times New Roman" w:cs="Times New Roman"/>
          <w:sz w:val="20"/>
          <w:szCs w:val="20"/>
        </w:rPr>
      </w:pPr>
    </w:p>
    <w:p w14:paraId="41C242A8" w14:textId="77777777" w:rsidR="004F4D68" w:rsidRDefault="004F4D68">
      <w:pPr>
        <w:rPr>
          <w:rFonts w:ascii="Times New Roman" w:hAnsi="Times New Roman" w:cs="Times New Roman"/>
          <w:sz w:val="20"/>
          <w:szCs w:val="20"/>
        </w:rPr>
      </w:pPr>
    </w:p>
    <w:p w14:paraId="662827EF" w14:textId="77777777" w:rsidR="004F4D68" w:rsidRDefault="004F4D68">
      <w:pPr>
        <w:rPr>
          <w:rFonts w:ascii="Times New Roman" w:hAnsi="Times New Roman" w:cs="Times New Roman"/>
          <w:sz w:val="20"/>
          <w:szCs w:val="20"/>
        </w:rPr>
      </w:pPr>
    </w:p>
    <w:p w14:paraId="2A4D3651" w14:textId="77777777" w:rsidR="004F4D68" w:rsidRDefault="004F4D68">
      <w:pPr>
        <w:rPr>
          <w:rFonts w:ascii="Times New Roman" w:hAnsi="Times New Roman" w:cs="Times New Roman"/>
          <w:sz w:val="20"/>
          <w:szCs w:val="20"/>
        </w:rPr>
      </w:pPr>
    </w:p>
    <w:p w14:paraId="2805CA98" w14:textId="77777777" w:rsidR="004F4D68" w:rsidRDefault="004F4D68">
      <w:pPr>
        <w:rPr>
          <w:rFonts w:ascii="Times New Roman" w:hAnsi="Times New Roman" w:cs="Times New Roman"/>
          <w:sz w:val="20"/>
          <w:szCs w:val="20"/>
        </w:rPr>
      </w:pPr>
    </w:p>
    <w:p w14:paraId="29382C43" w14:textId="77777777" w:rsidR="004F4D68" w:rsidRDefault="004F4D68">
      <w:pPr>
        <w:rPr>
          <w:rFonts w:ascii="Times New Roman" w:hAnsi="Times New Roman" w:cs="Times New Roman"/>
          <w:sz w:val="20"/>
          <w:szCs w:val="20"/>
        </w:rPr>
      </w:pPr>
    </w:p>
    <w:p w14:paraId="7E8607E7" w14:textId="77777777" w:rsidR="004F4D68" w:rsidRDefault="004F4D68">
      <w:pPr>
        <w:rPr>
          <w:rFonts w:ascii="Times New Roman" w:hAnsi="Times New Roman" w:cs="Times New Roman"/>
          <w:sz w:val="20"/>
          <w:szCs w:val="20"/>
        </w:rPr>
      </w:pPr>
    </w:p>
    <w:p w14:paraId="0FF35F1E" w14:textId="77777777" w:rsidR="004F4D68" w:rsidRDefault="004F4D68">
      <w:pPr>
        <w:rPr>
          <w:rFonts w:ascii="Times New Roman" w:hAnsi="Times New Roman" w:cs="Times New Roman"/>
          <w:sz w:val="20"/>
          <w:szCs w:val="20"/>
        </w:rPr>
      </w:pPr>
    </w:p>
    <w:p w14:paraId="108F061B" w14:textId="77777777" w:rsidR="004F4D68" w:rsidRDefault="004F4D68">
      <w:pPr>
        <w:rPr>
          <w:rFonts w:ascii="Times New Roman" w:hAnsi="Times New Roman" w:cs="Times New Roman"/>
          <w:sz w:val="20"/>
          <w:szCs w:val="20"/>
        </w:rPr>
      </w:pPr>
    </w:p>
    <w:p w14:paraId="7CBFAC85" w14:textId="77777777" w:rsidR="004F4D68" w:rsidRDefault="004F4D68">
      <w:pPr>
        <w:rPr>
          <w:rFonts w:ascii="Times New Roman" w:hAnsi="Times New Roman" w:cs="Times New Roman"/>
          <w:sz w:val="20"/>
          <w:szCs w:val="20"/>
        </w:rPr>
      </w:pPr>
    </w:p>
    <w:p w14:paraId="0F7FBBAB" w14:textId="77777777" w:rsidR="00197C8E" w:rsidRDefault="00197C8E">
      <w:pPr>
        <w:rPr>
          <w:rFonts w:ascii="Times New Roman" w:hAnsi="Times New Roman" w:cs="Times New Roman"/>
          <w:sz w:val="20"/>
          <w:szCs w:val="20"/>
        </w:rPr>
      </w:pPr>
    </w:p>
    <w:p w14:paraId="00C06C1D" w14:textId="77777777" w:rsidR="00197C8E" w:rsidRDefault="00197C8E">
      <w:pPr>
        <w:rPr>
          <w:rFonts w:ascii="Times New Roman" w:hAnsi="Times New Roman" w:cs="Times New Roman" w:hint="eastAsia"/>
          <w:sz w:val="20"/>
          <w:szCs w:val="20"/>
        </w:rPr>
      </w:pPr>
    </w:p>
    <w:p w14:paraId="1E58EAEF" w14:textId="77777777" w:rsidR="004F4D68" w:rsidRDefault="004F4D68">
      <w:pPr>
        <w:rPr>
          <w:rFonts w:ascii="Times New Roman" w:hAnsi="Times New Roman" w:cs="Times New Roman"/>
          <w:sz w:val="20"/>
          <w:szCs w:val="20"/>
        </w:rPr>
      </w:pPr>
    </w:p>
    <w:p w14:paraId="1BA8250B" w14:textId="3F411BD4" w:rsidR="002C68DD" w:rsidRPr="002C68DD" w:rsidRDefault="002C68DD" w:rsidP="002C68DD">
      <w:pPr>
        <w:wordWrap/>
        <w:rPr>
          <w:rFonts w:ascii="Times New Roman" w:hAnsi="Times New Roman" w:cs="Times New Roman" w:hint="eastAsia"/>
          <w:b/>
          <w:bCs/>
          <w:sz w:val="20"/>
          <w:szCs w:val="20"/>
        </w:rPr>
      </w:pPr>
      <w:r>
        <w:rPr>
          <w:rFonts w:ascii="Times New Roman" w:hAnsi="Times New Roman" w:cs="Times New Roman" w:hint="eastAsia"/>
          <w:b/>
          <w:bCs/>
          <w:sz w:val="20"/>
          <w:szCs w:val="20"/>
        </w:rPr>
        <w:lastRenderedPageBreak/>
        <w:t>4</w:t>
      </w:r>
      <w:r w:rsidRPr="00691B58">
        <w:rPr>
          <w:rFonts w:ascii="Times New Roman" w:hAnsi="Times New Roman" w:cs="Times New Roman" w:hint="eastAsia"/>
          <w:b/>
          <w:bCs/>
          <w:sz w:val="20"/>
          <w:szCs w:val="20"/>
        </w:rPr>
        <w:t>. Reference</w:t>
      </w:r>
    </w:p>
    <w:p w14:paraId="2C29B2C1" w14:textId="77777777" w:rsidR="003E0521" w:rsidRPr="003E0521" w:rsidRDefault="00001086" w:rsidP="003E0521">
      <w:pPr>
        <w:pStyle w:val="EndNoteBibliography"/>
        <w:spacing w:after="0"/>
      </w:pPr>
      <w:r w:rsidRPr="00DE0E7C">
        <w:rPr>
          <w:rFonts w:ascii="Times New Roman" w:hAnsi="Times New Roman" w:cs="Times New Roman"/>
          <w:sz w:val="20"/>
          <w:szCs w:val="20"/>
        </w:rPr>
        <w:fldChar w:fldCharType="begin"/>
      </w:r>
      <w:r w:rsidRPr="00DE0E7C">
        <w:rPr>
          <w:rFonts w:ascii="Times New Roman" w:hAnsi="Times New Roman" w:cs="Times New Roman"/>
          <w:sz w:val="20"/>
          <w:szCs w:val="20"/>
        </w:rPr>
        <w:instrText xml:space="preserve"> ADDIN EN.REFLIST </w:instrText>
      </w:r>
      <w:r w:rsidRPr="00DE0E7C">
        <w:rPr>
          <w:rFonts w:ascii="Times New Roman" w:hAnsi="Times New Roman" w:cs="Times New Roman"/>
          <w:sz w:val="20"/>
          <w:szCs w:val="20"/>
        </w:rPr>
        <w:fldChar w:fldCharType="separate"/>
      </w:r>
      <w:r w:rsidR="003E0521" w:rsidRPr="003E0521">
        <w:t>1.</w:t>
      </w:r>
      <w:r w:rsidR="003E0521" w:rsidRPr="003E0521">
        <w:tab/>
        <w:t>Lee H, Jo M, Choi S, Kim Y, Oh K. Development and psychometric evaluation of measurement instrument for Korean health-related quality of life. Public Health Wkly Rep. 2016;9(9):447-54.</w:t>
      </w:r>
    </w:p>
    <w:p w14:paraId="785E8856" w14:textId="77777777" w:rsidR="003E0521" w:rsidRPr="003E0521" w:rsidRDefault="003E0521" w:rsidP="003E0521">
      <w:pPr>
        <w:pStyle w:val="EndNoteBibliography"/>
        <w:spacing w:after="0"/>
      </w:pPr>
      <w:r w:rsidRPr="003E0521">
        <w:t>2.</w:t>
      </w:r>
      <w:r w:rsidRPr="003E0521">
        <w:tab/>
        <w:t>Jo M. Development of the measurement tool for health related quality of life in the Korea National Health and Nutrition Examination Survey. Cheongju: Korea Centers for Disease Control and Prevention. 2014:97.</w:t>
      </w:r>
    </w:p>
    <w:p w14:paraId="66570671" w14:textId="77777777" w:rsidR="003E0521" w:rsidRPr="003E0521" w:rsidRDefault="003E0521" w:rsidP="003E0521">
      <w:pPr>
        <w:pStyle w:val="EndNoteBibliography"/>
      </w:pPr>
      <w:r w:rsidRPr="003E0521">
        <w:t>3.</w:t>
      </w:r>
      <w:r w:rsidRPr="003E0521">
        <w:tab/>
        <w:t>Lee E-H. Internal structure of the Health-Related Quality of Life Instrument with 8-items in a nationally representative population. Journal of Korean Academy of Nursing. 2023;53(3):359-69.</w:t>
      </w:r>
    </w:p>
    <w:p w14:paraId="1D5A39E8" w14:textId="1056A079" w:rsidR="0019103D" w:rsidRPr="00406152" w:rsidRDefault="00001086">
      <w:pPr>
        <w:rPr>
          <w:rFonts w:hint="eastAsia"/>
        </w:rPr>
      </w:pPr>
      <w:r w:rsidRPr="00DE0E7C">
        <w:rPr>
          <w:rFonts w:ascii="Times New Roman" w:hAnsi="Times New Roman" w:cs="Times New Roman"/>
          <w:sz w:val="20"/>
          <w:szCs w:val="20"/>
        </w:rPr>
        <w:fldChar w:fldCharType="end"/>
      </w:r>
    </w:p>
    <w:sectPr w:rsidR="0019103D" w:rsidRPr="0040615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15F"/>
    <w:multiLevelType w:val="multilevel"/>
    <w:tmpl w:val="7F74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577CF"/>
    <w:multiLevelType w:val="multilevel"/>
    <w:tmpl w:val="1C72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76EA3"/>
    <w:multiLevelType w:val="multilevel"/>
    <w:tmpl w:val="4A48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F3455"/>
    <w:multiLevelType w:val="multilevel"/>
    <w:tmpl w:val="BFC4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80A85"/>
    <w:multiLevelType w:val="multilevel"/>
    <w:tmpl w:val="6734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8F1829"/>
    <w:multiLevelType w:val="multilevel"/>
    <w:tmpl w:val="2CAE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8686C"/>
    <w:multiLevelType w:val="multilevel"/>
    <w:tmpl w:val="9FEC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A109F"/>
    <w:multiLevelType w:val="multilevel"/>
    <w:tmpl w:val="C3B6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584889"/>
    <w:multiLevelType w:val="multilevel"/>
    <w:tmpl w:val="0D6A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2E094D"/>
    <w:multiLevelType w:val="hybridMultilevel"/>
    <w:tmpl w:val="1A64E76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50644E39"/>
    <w:multiLevelType w:val="multilevel"/>
    <w:tmpl w:val="6A548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1619EA"/>
    <w:multiLevelType w:val="multilevel"/>
    <w:tmpl w:val="CA5A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F1695A"/>
    <w:multiLevelType w:val="multilevel"/>
    <w:tmpl w:val="E672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C4C1F"/>
    <w:multiLevelType w:val="multilevel"/>
    <w:tmpl w:val="0A4EA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2D710E"/>
    <w:multiLevelType w:val="multilevel"/>
    <w:tmpl w:val="D548A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BC3039"/>
    <w:multiLevelType w:val="multilevel"/>
    <w:tmpl w:val="5FC6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0E41CF"/>
    <w:multiLevelType w:val="multilevel"/>
    <w:tmpl w:val="ABB8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95701C"/>
    <w:multiLevelType w:val="multilevel"/>
    <w:tmpl w:val="4EE8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F61DA7"/>
    <w:multiLevelType w:val="hybridMultilevel"/>
    <w:tmpl w:val="6F242DF8"/>
    <w:lvl w:ilvl="0" w:tplc="E354A91C">
      <w:start w:val="1"/>
      <w:numFmt w:val="bullet"/>
      <w:lvlText w:val=""/>
      <w:lvlJc w:val="left"/>
      <w:pPr>
        <w:ind w:left="880" w:hanging="440"/>
      </w:pPr>
      <w:rPr>
        <w:rFonts w:ascii="Symbol" w:hAnsi="Symbol"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9" w15:restartNumberingAfterBreak="0">
    <w:nsid w:val="75592D36"/>
    <w:multiLevelType w:val="multilevel"/>
    <w:tmpl w:val="64F8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B442DE"/>
    <w:multiLevelType w:val="multilevel"/>
    <w:tmpl w:val="15A4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991543">
    <w:abstractNumId w:val="5"/>
  </w:num>
  <w:num w:numId="2" w16cid:durableId="101464266">
    <w:abstractNumId w:val="13"/>
  </w:num>
  <w:num w:numId="3" w16cid:durableId="1409116835">
    <w:abstractNumId w:val="8"/>
  </w:num>
  <w:num w:numId="4" w16cid:durableId="1068189960">
    <w:abstractNumId w:val="2"/>
  </w:num>
  <w:num w:numId="5" w16cid:durableId="1056466451">
    <w:abstractNumId w:val="0"/>
  </w:num>
  <w:num w:numId="6" w16cid:durableId="1262764927">
    <w:abstractNumId w:val="6"/>
  </w:num>
  <w:num w:numId="7" w16cid:durableId="381949594">
    <w:abstractNumId w:val="4"/>
  </w:num>
  <w:num w:numId="8" w16cid:durableId="1255286233">
    <w:abstractNumId w:val="10"/>
  </w:num>
  <w:num w:numId="9" w16cid:durableId="1538547816">
    <w:abstractNumId w:val="3"/>
  </w:num>
  <w:num w:numId="10" w16cid:durableId="52588567">
    <w:abstractNumId w:val="7"/>
  </w:num>
  <w:num w:numId="11" w16cid:durableId="1140919173">
    <w:abstractNumId w:val="20"/>
  </w:num>
  <w:num w:numId="12" w16cid:durableId="583537282">
    <w:abstractNumId w:val="1"/>
  </w:num>
  <w:num w:numId="13" w16cid:durableId="965089199">
    <w:abstractNumId w:val="15"/>
  </w:num>
  <w:num w:numId="14" w16cid:durableId="797259268">
    <w:abstractNumId w:val="16"/>
  </w:num>
  <w:num w:numId="15" w16cid:durableId="1509179101">
    <w:abstractNumId w:val="17"/>
  </w:num>
  <w:num w:numId="16" w16cid:durableId="203296283">
    <w:abstractNumId w:val="14"/>
  </w:num>
  <w:num w:numId="17" w16cid:durableId="1737823215">
    <w:abstractNumId w:val="11"/>
  </w:num>
  <w:num w:numId="18" w16cid:durableId="60449980">
    <w:abstractNumId w:val="9"/>
  </w:num>
  <w:num w:numId="19" w16cid:durableId="1234270053">
    <w:abstractNumId w:val="18"/>
  </w:num>
  <w:num w:numId="20" w16cid:durableId="1226649936">
    <w:abstractNumId w:val="19"/>
  </w:num>
  <w:num w:numId="21" w16cid:durableId="817188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맑은 고딕&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wxxwrpasetv2e0ef6vvz2d9t2dvfrdt9fw&quot;&gt;cin-cis&lt;record-ids&gt;&lt;item&gt;57&lt;/item&gt;&lt;item&gt;58&lt;/item&gt;&lt;item&gt;59&lt;/item&gt;&lt;/record-ids&gt;&lt;/item&gt;&lt;/Libraries&gt;"/>
  </w:docVars>
  <w:rsids>
    <w:rsidRoot w:val="008131E1"/>
    <w:rsid w:val="00001086"/>
    <w:rsid w:val="00052266"/>
    <w:rsid w:val="00062D6D"/>
    <w:rsid w:val="00073FB4"/>
    <w:rsid w:val="000B2948"/>
    <w:rsid w:val="000C7C7E"/>
    <w:rsid w:val="00176D8E"/>
    <w:rsid w:val="0019103D"/>
    <w:rsid w:val="0019353B"/>
    <w:rsid w:val="00197C8E"/>
    <w:rsid w:val="001A5444"/>
    <w:rsid w:val="001C496F"/>
    <w:rsid w:val="001D2BB2"/>
    <w:rsid w:val="002009B5"/>
    <w:rsid w:val="00294A22"/>
    <w:rsid w:val="002A5CF7"/>
    <w:rsid w:val="002C68DD"/>
    <w:rsid w:val="003C7BC8"/>
    <w:rsid w:val="003D7071"/>
    <w:rsid w:val="003E0521"/>
    <w:rsid w:val="00406152"/>
    <w:rsid w:val="00464CE1"/>
    <w:rsid w:val="004F4D68"/>
    <w:rsid w:val="00506C31"/>
    <w:rsid w:val="00585452"/>
    <w:rsid w:val="00607481"/>
    <w:rsid w:val="00712CF2"/>
    <w:rsid w:val="007359DC"/>
    <w:rsid w:val="00747724"/>
    <w:rsid w:val="00782BAA"/>
    <w:rsid w:val="008131E1"/>
    <w:rsid w:val="00813D16"/>
    <w:rsid w:val="00817B28"/>
    <w:rsid w:val="00855997"/>
    <w:rsid w:val="008746FA"/>
    <w:rsid w:val="008E11C9"/>
    <w:rsid w:val="0097030A"/>
    <w:rsid w:val="009839B4"/>
    <w:rsid w:val="009B62CF"/>
    <w:rsid w:val="00A02F28"/>
    <w:rsid w:val="00A57647"/>
    <w:rsid w:val="00B377C0"/>
    <w:rsid w:val="00BA6A1C"/>
    <w:rsid w:val="00D05F5A"/>
    <w:rsid w:val="00D27EE5"/>
    <w:rsid w:val="00D669D8"/>
    <w:rsid w:val="00D864A5"/>
    <w:rsid w:val="00DE0E7C"/>
    <w:rsid w:val="00E87033"/>
    <w:rsid w:val="00E90533"/>
    <w:rsid w:val="00EB1B64"/>
    <w:rsid w:val="00F17538"/>
    <w:rsid w:val="00FD4860"/>
    <w:rsid w:val="00FE38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7A3F"/>
  <w15:chartTrackingRefBased/>
  <w15:docId w15:val="{5275AD5A-5BA3-4348-9DE2-EB003D7F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444"/>
    <w:pPr>
      <w:widowControl w:val="0"/>
      <w:wordWrap w:val="0"/>
      <w:autoSpaceDE w:val="0"/>
      <w:autoSpaceDN w:val="0"/>
    </w:pPr>
  </w:style>
  <w:style w:type="paragraph" w:styleId="1">
    <w:name w:val="heading 1"/>
    <w:basedOn w:val="a"/>
    <w:next w:val="a"/>
    <w:link w:val="1Char"/>
    <w:uiPriority w:val="9"/>
    <w:qFormat/>
    <w:rsid w:val="008131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8131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unhideWhenUsed/>
    <w:qFormat/>
    <w:rsid w:val="008131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8131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8131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8131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8131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8131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8131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131E1"/>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8131E1"/>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rsid w:val="008131E1"/>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8131E1"/>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8131E1"/>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8131E1"/>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8131E1"/>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8131E1"/>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8131E1"/>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8131E1"/>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131E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131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8131E1"/>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8131E1"/>
    <w:pPr>
      <w:spacing w:before="160"/>
      <w:jc w:val="center"/>
    </w:pPr>
    <w:rPr>
      <w:i/>
      <w:iCs/>
      <w:color w:val="404040" w:themeColor="text1" w:themeTint="BF"/>
    </w:rPr>
  </w:style>
  <w:style w:type="character" w:customStyle="1" w:styleId="Char1">
    <w:name w:val="인용 Char"/>
    <w:basedOn w:val="a0"/>
    <w:link w:val="a5"/>
    <w:uiPriority w:val="29"/>
    <w:rsid w:val="008131E1"/>
    <w:rPr>
      <w:i/>
      <w:iCs/>
      <w:color w:val="404040" w:themeColor="text1" w:themeTint="BF"/>
    </w:rPr>
  </w:style>
  <w:style w:type="paragraph" w:styleId="a6">
    <w:name w:val="List Paragraph"/>
    <w:basedOn w:val="a"/>
    <w:uiPriority w:val="34"/>
    <w:qFormat/>
    <w:rsid w:val="008131E1"/>
    <w:pPr>
      <w:ind w:left="720"/>
      <w:contextualSpacing/>
    </w:pPr>
  </w:style>
  <w:style w:type="character" w:styleId="a7">
    <w:name w:val="Intense Emphasis"/>
    <w:basedOn w:val="a0"/>
    <w:uiPriority w:val="21"/>
    <w:qFormat/>
    <w:rsid w:val="008131E1"/>
    <w:rPr>
      <w:i/>
      <w:iCs/>
      <w:color w:val="0F4761" w:themeColor="accent1" w:themeShade="BF"/>
    </w:rPr>
  </w:style>
  <w:style w:type="paragraph" w:styleId="a8">
    <w:name w:val="Intense Quote"/>
    <w:basedOn w:val="a"/>
    <w:next w:val="a"/>
    <w:link w:val="Char2"/>
    <w:uiPriority w:val="30"/>
    <w:qFormat/>
    <w:rsid w:val="00813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8131E1"/>
    <w:rPr>
      <w:i/>
      <w:iCs/>
      <w:color w:val="0F4761" w:themeColor="accent1" w:themeShade="BF"/>
    </w:rPr>
  </w:style>
  <w:style w:type="character" w:styleId="a9">
    <w:name w:val="Intense Reference"/>
    <w:basedOn w:val="a0"/>
    <w:uiPriority w:val="32"/>
    <w:qFormat/>
    <w:rsid w:val="008131E1"/>
    <w:rPr>
      <w:b/>
      <w:bCs/>
      <w:smallCaps/>
      <w:color w:val="0F4761" w:themeColor="accent1" w:themeShade="BF"/>
      <w:spacing w:val="5"/>
    </w:rPr>
  </w:style>
  <w:style w:type="paragraph" w:customStyle="1" w:styleId="EndNoteBibliographyTitle">
    <w:name w:val="EndNote Bibliography Title"/>
    <w:basedOn w:val="a"/>
    <w:link w:val="EndNoteBibliographyTitleChar"/>
    <w:rsid w:val="00001086"/>
    <w:pPr>
      <w:spacing w:after="0"/>
      <w:jc w:val="center"/>
    </w:pPr>
    <w:rPr>
      <w:rFonts w:ascii="맑은 고딕" w:eastAsia="맑은 고딕" w:hAnsi="맑은 고딕"/>
      <w:noProof/>
    </w:rPr>
  </w:style>
  <w:style w:type="character" w:customStyle="1" w:styleId="EndNoteBibliographyTitleChar">
    <w:name w:val="EndNote Bibliography Title Char"/>
    <w:basedOn w:val="a0"/>
    <w:link w:val="EndNoteBibliographyTitle"/>
    <w:rsid w:val="00001086"/>
    <w:rPr>
      <w:rFonts w:ascii="맑은 고딕" w:eastAsia="맑은 고딕" w:hAnsi="맑은 고딕"/>
      <w:noProof/>
    </w:rPr>
  </w:style>
  <w:style w:type="paragraph" w:customStyle="1" w:styleId="EndNoteBibliography">
    <w:name w:val="EndNote Bibliography"/>
    <w:basedOn w:val="a"/>
    <w:link w:val="EndNoteBibliographyChar"/>
    <w:rsid w:val="00001086"/>
    <w:rPr>
      <w:rFonts w:ascii="맑은 고딕" w:eastAsia="맑은 고딕" w:hAnsi="맑은 고딕"/>
      <w:noProof/>
    </w:rPr>
  </w:style>
  <w:style w:type="character" w:customStyle="1" w:styleId="EndNoteBibliographyChar">
    <w:name w:val="EndNote Bibliography Char"/>
    <w:basedOn w:val="a0"/>
    <w:link w:val="EndNoteBibliography"/>
    <w:rsid w:val="00001086"/>
    <w:rPr>
      <w:rFonts w:ascii="맑은 고딕" w:eastAsia="맑은 고딕" w:hAnsi="맑은 고딕"/>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9348">
      <w:bodyDiv w:val="1"/>
      <w:marLeft w:val="0"/>
      <w:marRight w:val="0"/>
      <w:marTop w:val="0"/>
      <w:marBottom w:val="0"/>
      <w:divBdr>
        <w:top w:val="none" w:sz="0" w:space="0" w:color="auto"/>
        <w:left w:val="none" w:sz="0" w:space="0" w:color="auto"/>
        <w:bottom w:val="none" w:sz="0" w:space="0" w:color="auto"/>
        <w:right w:val="none" w:sz="0" w:space="0" w:color="auto"/>
      </w:divBdr>
    </w:div>
    <w:div w:id="82069420">
      <w:bodyDiv w:val="1"/>
      <w:marLeft w:val="0"/>
      <w:marRight w:val="0"/>
      <w:marTop w:val="0"/>
      <w:marBottom w:val="0"/>
      <w:divBdr>
        <w:top w:val="none" w:sz="0" w:space="0" w:color="auto"/>
        <w:left w:val="none" w:sz="0" w:space="0" w:color="auto"/>
        <w:bottom w:val="none" w:sz="0" w:space="0" w:color="auto"/>
        <w:right w:val="none" w:sz="0" w:space="0" w:color="auto"/>
      </w:divBdr>
    </w:div>
    <w:div w:id="132598613">
      <w:bodyDiv w:val="1"/>
      <w:marLeft w:val="0"/>
      <w:marRight w:val="0"/>
      <w:marTop w:val="0"/>
      <w:marBottom w:val="0"/>
      <w:divBdr>
        <w:top w:val="none" w:sz="0" w:space="0" w:color="auto"/>
        <w:left w:val="none" w:sz="0" w:space="0" w:color="auto"/>
        <w:bottom w:val="none" w:sz="0" w:space="0" w:color="auto"/>
        <w:right w:val="none" w:sz="0" w:space="0" w:color="auto"/>
      </w:divBdr>
    </w:div>
    <w:div w:id="144976008">
      <w:bodyDiv w:val="1"/>
      <w:marLeft w:val="0"/>
      <w:marRight w:val="0"/>
      <w:marTop w:val="0"/>
      <w:marBottom w:val="0"/>
      <w:divBdr>
        <w:top w:val="none" w:sz="0" w:space="0" w:color="auto"/>
        <w:left w:val="none" w:sz="0" w:space="0" w:color="auto"/>
        <w:bottom w:val="none" w:sz="0" w:space="0" w:color="auto"/>
        <w:right w:val="none" w:sz="0" w:space="0" w:color="auto"/>
      </w:divBdr>
    </w:div>
    <w:div w:id="176241287">
      <w:bodyDiv w:val="1"/>
      <w:marLeft w:val="0"/>
      <w:marRight w:val="0"/>
      <w:marTop w:val="0"/>
      <w:marBottom w:val="0"/>
      <w:divBdr>
        <w:top w:val="none" w:sz="0" w:space="0" w:color="auto"/>
        <w:left w:val="none" w:sz="0" w:space="0" w:color="auto"/>
        <w:bottom w:val="none" w:sz="0" w:space="0" w:color="auto"/>
        <w:right w:val="none" w:sz="0" w:space="0" w:color="auto"/>
      </w:divBdr>
    </w:div>
    <w:div w:id="400447018">
      <w:bodyDiv w:val="1"/>
      <w:marLeft w:val="0"/>
      <w:marRight w:val="0"/>
      <w:marTop w:val="0"/>
      <w:marBottom w:val="0"/>
      <w:divBdr>
        <w:top w:val="none" w:sz="0" w:space="0" w:color="auto"/>
        <w:left w:val="none" w:sz="0" w:space="0" w:color="auto"/>
        <w:bottom w:val="none" w:sz="0" w:space="0" w:color="auto"/>
        <w:right w:val="none" w:sz="0" w:space="0" w:color="auto"/>
      </w:divBdr>
    </w:div>
    <w:div w:id="404911898">
      <w:bodyDiv w:val="1"/>
      <w:marLeft w:val="0"/>
      <w:marRight w:val="0"/>
      <w:marTop w:val="0"/>
      <w:marBottom w:val="0"/>
      <w:divBdr>
        <w:top w:val="none" w:sz="0" w:space="0" w:color="auto"/>
        <w:left w:val="none" w:sz="0" w:space="0" w:color="auto"/>
        <w:bottom w:val="none" w:sz="0" w:space="0" w:color="auto"/>
        <w:right w:val="none" w:sz="0" w:space="0" w:color="auto"/>
      </w:divBdr>
      <w:divsChild>
        <w:div w:id="947389978">
          <w:blockQuote w:val="1"/>
          <w:marLeft w:val="720"/>
          <w:marRight w:val="720"/>
          <w:marTop w:val="100"/>
          <w:marBottom w:val="100"/>
          <w:divBdr>
            <w:top w:val="none" w:sz="0" w:space="0" w:color="auto"/>
            <w:left w:val="none" w:sz="0" w:space="0" w:color="auto"/>
            <w:bottom w:val="none" w:sz="0" w:space="0" w:color="auto"/>
            <w:right w:val="none" w:sz="0" w:space="0" w:color="auto"/>
          </w:divBdr>
        </w:div>
        <w:div w:id="734358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951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598402">
      <w:bodyDiv w:val="1"/>
      <w:marLeft w:val="0"/>
      <w:marRight w:val="0"/>
      <w:marTop w:val="0"/>
      <w:marBottom w:val="0"/>
      <w:divBdr>
        <w:top w:val="none" w:sz="0" w:space="0" w:color="auto"/>
        <w:left w:val="none" w:sz="0" w:space="0" w:color="auto"/>
        <w:bottom w:val="none" w:sz="0" w:space="0" w:color="auto"/>
        <w:right w:val="none" w:sz="0" w:space="0" w:color="auto"/>
      </w:divBdr>
    </w:div>
    <w:div w:id="718675559">
      <w:bodyDiv w:val="1"/>
      <w:marLeft w:val="0"/>
      <w:marRight w:val="0"/>
      <w:marTop w:val="0"/>
      <w:marBottom w:val="0"/>
      <w:divBdr>
        <w:top w:val="none" w:sz="0" w:space="0" w:color="auto"/>
        <w:left w:val="none" w:sz="0" w:space="0" w:color="auto"/>
        <w:bottom w:val="none" w:sz="0" w:space="0" w:color="auto"/>
        <w:right w:val="none" w:sz="0" w:space="0" w:color="auto"/>
      </w:divBdr>
    </w:div>
    <w:div w:id="813983699">
      <w:bodyDiv w:val="1"/>
      <w:marLeft w:val="0"/>
      <w:marRight w:val="0"/>
      <w:marTop w:val="0"/>
      <w:marBottom w:val="0"/>
      <w:divBdr>
        <w:top w:val="none" w:sz="0" w:space="0" w:color="auto"/>
        <w:left w:val="none" w:sz="0" w:space="0" w:color="auto"/>
        <w:bottom w:val="none" w:sz="0" w:space="0" w:color="auto"/>
        <w:right w:val="none" w:sz="0" w:space="0" w:color="auto"/>
      </w:divBdr>
    </w:div>
    <w:div w:id="830172711">
      <w:bodyDiv w:val="1"/>
      <w:marLeft w:val="0"/>
      <w:marRight w:val="0"/>
      <w:marTop w:val="0"/>
      <w:marBottom w:val="0"/>
      <w:divBdr>
        <w:top w:val="none" w:sz="0" w:space="0" w:color="auto"/>
        <w:left w:val="none" w:sz="0" w:space="0" w:color="auto"/>
        <w:bottom w:val="none" w:sz="0" w:space="0" w:color="auto"/>
        <w:right w:val="none" w:sz="0" w:space="0" w:color="auto"/>
      </w:divBdr>
    </w:div>
    <w:div w:id="871307308">
      <w:bodyDiv w:val="1"/>
      <w:marLeft w:val="0"/>
      <w:marRight w:val="0"/>
      <w:marTop w:val="0"/>
      <w:marBottom w:val="0"/>
      <w:divBdr>
        <w:top w:val="none" w:sz="0" w:space="0" w:color="auto"/>
        <w:left w:val="none" w:sz="0" w:space="0" w:color="auto"/>
        <w:bottom w:val="none" w:sz="0" w:space="0" w:color="auto"/>
        <w:right w:val="none" w:sz="0" w:space="0" w:color="auto"/>
      </w:divBdr>
    </w:div>
    <w:div w:id="964233684">
      <w:bodyDiv w:val="1"/>
      <w:marLeft w:val="0"/>
      <w:marRight w:val="0"/>
      <w:marTop w:val="0"/>
      <w:marBottom w:val="0"/>
      <w:divBdr>
        <w:top w:val="none" w:sz="0" w:space="0" w:color="auto"/>
        <w:left w:val="none" w:sz="0" w:space="0" w:color="auto"/>
        <w:bottom w:val="none" w:sz="0" w:space="0" w:color="auto"/>
        <w:right w:val="none" w:sz="0" w:space="0" w:color="auto"/>
      </w:divBdr>
    </w:div>
    <w:div w:id="1012949786">
      <w:bodyDiv w:val="1"/>
      <w:marLeft w:val="0"/>
      <w:marRight w:val="0"/>
      <w:marTop w:val="0"/>
      <w:marBottom w:val="0"/>
      <w:divBdr>
        <w:top w:val="none" w:sz="0" w:space="0" w:color="auto"/>
        <w:left w:val="none" w:sz="0" w:space="0" w:color="auto"/>
        <w:bottom w:val="none" w:sz="0" w:space="0" w:color="auto"/>
        <w:right w:val="none" w:sz="0" w:space="0" w:color="auto"/>
      </w:divBdr>
    </w:div>
    <w:div w:id="1034621447">
      <w:bodyDiv w:val="1"/>
      <w:marLeft w:val="0"/>
      <w:marRight w:val="0"/>
      <w:marTop w:val="0"/>
      <w:marBottom w:val="0"/>
      <w:divBdr>
        <w:top w:val="none" w:sz="0" w:space="0" w:color="auto"/>
        <w:left w:val="none" w:sz="0" w:space="0" w:color="auto"/>
        <w:bottom w:val="none" w:sz="0" w:space="0" w:color="auto"/>
        <w:right w:val="none" w:sz="0" w:space="0" w:color="auto"/>
      </w:divBdr>
    </w:div>
    <w:div w:id="1042513482">
      <w:bodyDiv w:val="1"/>
      <w:marLeft w:val="0"/>
      <w:marRight w:val="0"/>
      <w:marTop w:val="0"/>
      <w:marBottom w:val="0"/>
      <w:divBdr>
        <w:top w:val="none" w:sz="0" w:space="0" w:color="auto"/>
        <w:left w:val="none" w:sz="0" w:space="0" w:color="auto"/>
        <w:bottom w:val="none" w:sz="0" w:space="0" w:color="auto"/>
        <w:right w:val="none" w:sz="0" w:space="0" w:color="auto"/>
      </w:divBdr>
    </w:div>
    <w:div w:id="1137140786">
      <w:bodyDiv w:val="1"/>
      <w:marLeft w:val="0"/>
      <w:marRight w:val="0"/>
      <w:marTop w:val="0"/>
      <w:marBottom w:val="0"/>
      <w:divBdr>
        <w:top w:val="none" w:sz="0" w:space="0" w:color="auto"/>
        <w:left w:val="none" w:sz="0" w:space="0" w:color="auto"/>
        <w:bottom w:val="none" w:sz="0" w:space="0" w:color="auto"/>
        <w:right w:val="none" w:sz="0" w:space="0" w:color="auto"/>
      </w:divBdr>
      <w:divsChild>
        <w:div w:id="10015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47533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78717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034327">
      <w:bodyDiv w:val="1"/>
      <w:marLeft w:val="0"/>
      <w:marRight w:val="0"/>
      <w:marTop w:val="0"/>
      <w:marBottom w:val="0"/>
      <w:divBdr>
        <w:top w:val="none" w:sz="0" w:space="0" w:color="auto"/>
        <w:left w:val="none" w:sz="0" w:space="0" w:color="auto"/>
        <w:bottom w:val="none" w:sz="0" w:space="0" w:color="auto"/>
        <w:right w:val="none" w:sz="0" w:space="0" w:color="auto"/>
      </w:divBdr>
    </w:div>
    <w:div w:id="1159803765">
      <w:bodyDiv w:val="1"/>
      <w:marLeft w:val="0"/>
      <w:marRight w:val="0"/>
      <w:marTop w:val="0"/>
      <w:marBottom w:val="0"/>
      <w:divBdr>
        <w:top w:val="none" w:sz="0" w:space="0" w:color="auto"/>
        <w:left w:val="none" w:sz="0" w:space="0" w:color="auto"/>
        <w:bottom w:val="none" w:sz="0" w:space="0" w:color="auto"/>
        <w:right w:val="none" w:sz="0" w:space="0" w:color="auto"/>
      </w:divBdr>
    </w:div>
    <w:div w:id="1190602047">
      <w:bodyDiv w:val="1"/>
      <w:marLeft w:val="0"/>
      <w:marRight w:val="0"/>
      <w:marTop w:val="0"/>
      <w:marBottom w:val="0"/>
      <w:divBdr>
        <w:top w:val="none" w:sz="0" w:space="0" w:color="auto"/>
        <w:left w:val="none" w:sz="0" w:space="0" w:color="auto"/>
        <w:bottom w:val="none" w:sz="0" w:space="0" w:color="auto"/>
        <w:right w:val="none" w:sz="0" w:space="0" w:color="auto"/>
      </w:divBdr>
    </w:div>
    <w:div w:id="1274020602">
      <w:bodyDiv w:val="1"/>
      <w:marLeft w:val="0"/>
      <w:marRight w:val="0"/>
      <w:marTop w:val="0"/>
      <w:marBottom w:val="0"/>
      <w:divBdr>
        <w:top w:val="none" w:sz="0" w:space="0" w:color="auto"/>
        <w:left w:val="none" w:sz="0" w:space="0" w:color="auto"/>
        <w:bottom w:val="none" w:sz="0" w:space="0" w:color="auto"/>
        <w:right w:val="none" w:sz="0" w:space="0" w:color="auto"/>
      </w:divBdr>
    </w:div>
    <w:div w:id="1281032223">
      <w:bodyDiv w:val="1"/>
      <w:marLeft w:val="0"/>
      <w:marRight w:val="0"/>
      <w:marTop w:val="0"/>
      <w:marBottom w:val="0"/>
      <w:divBdr>
        <w:top w:val="none" w:sz="0" w:space="0" w:color="auto"/>
        <w:left w:val="none" w:sz="0" w:space="0" w:color="auto"/>
        <w:bottom w:val="none" w:sz="0" w:space="0" w:color="auto"/>
        <w:right w:val="none" w:sz="0" w:space="0" w:color="auto"/>
      </w:divBdr>
    </w:div>
    <w:div w:id="1449659600">
      <w:bodyDiv w:val="1"/>
      <w:marLeft w:val="0"/>
      <w:marRight w:val="0"/>
      <w:marTop w:val="0"/>
      <w:marBottom w:val="0"/>
      <w:divBdr>
        <w:top w:val="none" w:sz="0" w:space="0" w:color="auto"/>
        <w:left w:val="none" w:sz="0" w:space="0" w:color="auto"/>
        <w:bottom w:val="none" w:sz="0" w:space="0" w:color="auto"/>
        <w:right w:val="none" w:sz="0" w:space="0" w:color="auto"/>
      </w:divBdr>
    </w:div>
    <w:div w:id="1450785442">
      <w:bodyDiv w:val="1"/>
      <w:marLeft w:val="0"/>
      <w:marRight w:val="0"/>
      <w:marTop w:val="0"/>
      <w:marBottom w:val="0"/>
      <w:divBdr>
        <w:top w:val="none" w:sz="0" w:space="0" w:color="auto"/>
        <w:left w:val="none" w:sz="0" w:space="0" w:color="auto"/>
        <w:bottom w:val="none" w:sz="0" w:space="0" w:color="auto"/>
        <w:right w:val="none" w:sz="0" w:space="0" w:color="auto"/>
      </w:divBdr>
    </w:div>
    <w:div w:id="1462067256">
      <w:bodyDiv w:val="1"/>
      <w:marLeft w:val="0"/>
      <w:marRight w:val="0"/>
      <w:marTop w:val="0"/>
      <w:marBottom w:val="0"/>
      <w:divBdr>
        <w:top w:val="none" w:sz="0" w:space="0" w:color="auto"/>
        <w:left w:val="none" w:sz="0" w:space="0" w:color="auto"/>
        <w:bottom w:val="none" w:sz="0" w:space="0" w:color="auto"/>
        <w:right w:val="none" w:sz="0" w:space="0" w:color="auto"/>
      </w:divBdr>
    </w:div>
    <w:div w:id="1558278971">
      <w:bodyDiv w:val="1"/>
      <w:marLeft w:val="0"/>
      <w:marRight w:val="0"/>
      <w:marTop w:val="0"/>
      <w:marBottom w:val="0"/>
      <w:divBdr>
        <w:top w:val="none" w:sz="0" w:space="0" w:color="auto"/>
        <w:left w:val="none" w:sz="0" w:space="0" w:color="auto"/>
        <w:bottom w:val="none" w:sz="0" w:space="0" w:color="auto"/>
        <w:right w:val="none" w:sz="0" w:space="0" w:color="auto"/>
      </w:divBdr>
    </w:div>
    <w:div w:id="1689942293">
      <w:bodyDiv w:val="1"/>
      <w:marLeft w:val="0"/>
      <w:marRight w:val="0"/>
      <w:marTop w:val="0"/>
      <w:marBottom w:val="0"/>
      <w:divBdr>
        <w:top w:val="none" w:sz="0" w:space="0" w:color="auto"/>
        <w:left w:val="none" w:sz="0" w:space="0" w:color="auto"/>
        <w:bottom w:val="none" w:sz="0" w:space="0" w:color="auto"/>
        <w:right w:val="none" w:sz="0" w:space="0" w:color="auto"/>
      </w:divBdr>
    </w:div>
    <w:div w:id="1715229440">
      <w:bodyDiv w:val="1"/>
      <w:marLeft w:val="0"/>
      <w:marRight w:val="0"/>
      <w:marTop w:val="0"/>
      <w:marBottom w:val="0"/>
      <w:divBdr>
        <w:top w:val="none" w:sz="0" w:space="0" w:color="auto"/>
        <w:left w:val="none" w:sz="0" w:space="0" w:color="auto"/>
        <w:bottom w:val="none" w:sz="0" w:space="0" w:color="auto"/>
        <w:right w:val="none" w:sz="0" w:space="0" w:color="auto"/>
      </w:divBdr>
    </w:div>
    <w:div w:id="2007124636">
      <w:bodyDiv w:val="1"/>
      <w:marLeft w:val="0"/>
      <w:marRight w:val="0"/>
      <w:marTop w:val="0"/>
      <w:marBottom w:val="0"/>
      <w:divBdr>
        <w:top w:val="none" w:sz="0" w:space="0" w:color="auto"/>
        <w:left w:val="none" w:sz="0" w:space="0" w:color="auto"/>
        <w:bottom w:val="none" w:sz="0" w:space="0" w:color="auto"/>
        <w:right w:val="none" w:sz="0" w:space="0" w:color="auto"/>
      </w:divBdr>
    </w:div>
    <w:div w:id="2087219184">
      <w:bodyDiv w:val="1"/>
      <w:marLeft w:val="0"/>
      <w:marRight w:val="0"/>
      <w:marTop w:val="0"/>
      <w:marBottom w:val="0"/>
      <w:divBdr>
        <w:top w:val="none" w:sz="0" w:space="0" w:color="auto"/>
        <w:left w:val="none" w:sz="0" w:space="0" w:color="auto"/>
        <w:bottom w:val="none" w:sz="0" w:space="0" w:color="auto"/>
        <w:right w:val="none" w:sz="0" w:space="0" w:color="auto"/>
      </w:divBdr>
    </w:div>
    <w:div w:id="21032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1686</Words>
  <Characters>9613</Characters>
  <Application>Microsoft Office Word</Application>
  <DocSecurity>0</DocSecurity>
  <Lines>80</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심우정</dc:creator>
  <cp:keywords/>
  <dc:description/>
  <cp:lastModifiedBy>심우정</cp:lastModifiedBy>
  <cp:revision>52</cp:revision>
  <dcterms:created xsi:type="dcterms:W3CDTF">2025-07-18T05:54:00Z</dcterms:created>
  <dcterms:modified xsi:type="dcterms:W3CDTF">2025-07-18T10:15:00Z</dcterms:modified>
</cp:coreProperties>
</file>