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42368E" w14:textId="77777777" w:rsidR="005B15CF" w:rsidRPr="005B15CF" w:rsidRDefault="005B15CF" w:rsidP="005B15CF">
      <w:pPr>
        <w:spacing w:line="276" w:lineRule="auto"/>
        <w:rPr>
          <w:rFonts w:ascii="Times New Roman" w:hAnsi="Times New Roman" w:cs="Times New Roman"/>
          <w:b/>
          <w:sz w:val="24"/>
          <w:szCs w:val="24"/>
        </w:rPr>
      </w:pPr>
      <w:r w:rsidRPr="005B15CF">
        <w:rPr>
          <w:rFonts w:ascii="Times New Roman" w:hAnsi="Times New Roman" w:cs="Times New Roman"/>
          <w:b/>
          <w:sz w:val="24"/>
          <w:szCs w:val="24"/>
        </w:rPr>
        <w:t xml:space="preserve">Passive-sampler-based bioavailability assessment of PCB congeners associated with </w:t>
      </w:r>
      <w:proofErr w:type="spellStart"/>
      <w:r w:rsidRPr="005B15CF">
        <w:rPr>
          <w:rFonts w:ascii="Times New Roman" w:hAnsi="Times New Roman" w:cs="Times New Roman"/>
          <w:b/>
          <w:sz w:val="24"/>
          <w:szCs w:val="24"/>
        </w:rPr>
        <w:t>Aroclor</w:t>
      </w:r>
      <w:proofErr w:type="spellEnd"/>
      <w:r w:rsidRPr="005B15CF">
        <w:rPr>
          <w:rFonts w:ascii="Times New Roman" w:hAnsi="Times New Roman" w:cs="Times New Roman"/>
          <w:b/>
          <w:sz w:val="24"/>
          <w:szCs w:val="24"/>
        </w:rPr>
        <w:t>-containing paint chips in the presence of sediment</w:t>
      </w:r>
    </w:p>
    <w:p w14:paraId="5733B024" w14:textId="77777777" w:rsidR="005B15CF" w:rsidRPr="005B15CF" w:rsidRDefault="005B15CF" w:rsidP="005B15CF">
      <w:pPr>
        <w:spacing w:line="276" w:lineRule="auto"/>
        <w:rPr>
          <w:rFonts w:ascii="Times New Roman" w:hAnsi="Times New Roman" w:cs="Times New Roman"/>
          <w:sz w:val="24"/>
          <w:szCs w:val="24"/>
        </w:rPr>
      </w:pPr>
      <w:r w:rsidRPr="005B15CF">
        <w:rPr>
          <w:rFonts w:ascii="Times New Roman" w:hAnsi="Times New Roman" w:cs="Times New Roman"/>
          <w:sz w:val="24"/>
          <w:szCs w:val="24"/>
        </w:rPr>
        <w:t>Guilherme R. Lotufo</w:t>
      </w:r>
      <w:r w:rsidRPr="005B15CF">
        <w:rPr>
          <w:rFonts w:ascii="Times New Roman" w:hAnsi="Times New Roman" w:cs="Times New Roman"/>
          <w:sz w:val="24"/>
          <w:szCs w:val="24"/>
          <w:vertAlign w:val="superscript"/>
        </w:rPr>
        <w:t>1</w:t>
      </w:r>
      <w:r w:rsidRPr="005B15CF">
        <w:rPr>
          <w:rFonts w:ascii="Times New Roman" w:hAnsi="Times New Roman" w:cs="Times New Roman"/>
          <w:sz w:val="24"/>
          <w:szCs w:val="24"/>
        </w:rPr>
        <w:t>, Philip T. Gidley</w:t>
      </w:r>
      <w:r w:rsidRPr="005B15CF">
        <w:rPr>
          <w:rFonts w:ascii="Times New Roman" w:hAnsi="Times New Roman" w:cs="Times New Roman"/>
          <w:sz w:val="24"/>
          <w:szCs w:val="24"/>
          <w:vertAlign w:val="superscript"/>
        </w:rPr>
        <w:t>1</w:t>
      </w:r>
      <w:r w:rsidRPr="005B15CF">
        <w:rPr>
          <w:rFonts w:ascii="Times New Roman" w:hAnsi="Times New Roman" w:cs="Times New Roman"/>
          <w:sz w:val="24"/>
          <w:szCs w:val="24"/>
        </w:rPr>
        <w:t>, Andrew D. McQueen</w:t>
      </w:r>
      <w:r w:rsidRPr="005B15CF">
        <w:rPr>
          <w:rFonts w:ascii="Times New Roman" w:hAnsi="Times New Roman" w:cs="Times New Roman"/>
          <w:sz w:val="24"/>
          <w:szCs w:val="24"/>
          <w:vertAlign w:val="superscript"/>
        </w:rPr>
        <w:t>1</w:t>
      </w:r>
      <w:r w:rsidRPr="005B15CF">
        <w:rPr>
          <w:rFonts w:ascii="Times New Roman" w:hAnsi="Times New Roman" w:cs="Times New Roman"/>
          <w:sz w:val="24"/>
          <w:szCs w:val="24"/>
        </w:rPr>
        <w:t>, David W. Moore</w:t>
      </w:r>
      <w:r w:rsidRPr="005B15CF">
        <w:rPr>
          <w:rFonts w:ascii="Times New Roman" w:hAnsi="Times New Roman" w:cs="Times New Roman"/>
          <w:sz w:val="24"/>
          <w:szCs w:val="24"/>
          <w:vertAlign w:val="superscript"/>
        </w:rPr>
        <w:t>1</w:t>
      </w:r>
      <w:r w:rsidRPr="005B15CF">
        <w:rPr>
          <w:rFonts w:ascii="Times New Roman" w:hAnsi="Times New Roman" w:cs="Times New Roman"/>
          <w:sz w:val="24"/>
          <w:szCs w:val="24"/>
        </w:rPr>
        <w:t>, Deborah A. Edwards</w:t>
      </w:r>
      <w:r w:rsidRPr="005B15CF">
        <w:rPr>
          <w:rFonts w:ascii="Times New Roman" w:hAnsi="Times New Roman" w:cs="Times New Roman"/>
          <w:sz w:val="24"/>
          <w:szCs w:val="24"/>
          <w:vertAlign w:val="superscript"/>
        </w:rPr>
        <w:t>2</w:t>
      </w:r>
      <w:r w:rsidRPr="005B15CF">
        <w:rPr>
          <w:rFonts w:ascii="Times New Roman" w:hAnsi="Times New Roman" w:cs="Times New Roman"/>
          <w:sz w:val="24"/>
          <w:szCs w:val="24"/>
        </w:rPr>
        <w:t>, Jeffery Hardenstine</w:t>
      </w:r>
      <w:r w:rsidRPr="005B15CF">
        <w:rPr>
          <w:rFonts w:ascii="Times New Roman" w:hAnsi="Times New Roman" w:cs="Times New Roman"/>
          <w:sz w:val="24"/>
          <w:szCs w:val="24"/>
          <w:vertAlign w:val="superscript"/>
        </w:rPr>
        <w:t>3</w:t>
      </w:r>
      <w:r w:rsidRPr="005B15CF">
        <w:rPr>
          <w:rFonts w:ascii="Times New Roman" w:hAnsi="Times New Roman" w:cs="Times New Roman"/>
          <w:sz w:val="24"/>
          <w:szCs w:val="24"/>
        </w:rPr>
        <w:t>, Allen D. Uhler</w:t>
      </w:r>
      <w:r w:rsidRPr="005B15CF">
        <w:rPr>
          <w:rFonts w:ascii="Times New Roman" w:hAnsi="Times New Roman" w:cs="Times New Roman"/>
          <w:sz w:val="24"/>
          <w:szCs w:val="24"/>
          <w:vertAlign w:val="superscript"/>
        </w:rPr>
        <w:t>3</w:t>
      </w:r>
    </w:p>
    <w:p w14:paraId="74F93BA7" w14:textId="77777777" w:rsidR="005B15CF" w:rsidRPr="005B15CF" w:rsidRDefault="005B15CF" w:rsidP="005B15CF">
      <w:pPr>
        <w:spacing w:after="0" w:line="276" w:lineRule="auto"/>
        <w:rPr>
          <w:rFonts w:ascii="Times New Roman" w:hAnsi="Times New Roman" w:cs="Times New Roman"/>
          <w:sz w:val="24"/>
          <w:szCs w:val="24"/>
        </w:rPr>
      </w:pPr>
      <w:r w:rsidRPr="005B15CF">
        <w:rPr>
          <w:rFonts w:ascii="Times New Roman" w:hAnsi="Times New Roman" w:cs="Times New Roman"/>
          <w:sz w:val="24"/>
          <w:szCs w:val="24"/>
          <w:vertAlign w:val="superscript"/>
        </w:rPr>
        <w:t>1</w:t>
      </w:r>
      <w:r w:rsidRPr="005B15CF">
        <w:rPr>
          <w:rFonts w:ascii="Times New Roman" w:hAnsi="Times New Roman" w:cs="Times New Roman"/>
          <w:sz w:val="24"/>
          <w:szCs w:val="24"/>
        </w:rPr>
        <w:t xml:space="preserve"> US Army Engineer Research and Development Center, Vicksburg MS</w:t>
      </w:r>
    </w:p>
    <w:p w14:paraId="1872690F" w14:textId="77777777" w:rsidR="005B15CF" w:rsidRPr="005B15CF" w:rsidRDefault="005B15CF" w:rsidP="005B15CF">
      <w:pPr>
        <w:spacing w:after="0" w:line="276" w:lineRule="auto"/>
        <w:rPr>
          <w:rFonts w:ascii="Times New Roman" w:hAnsi="Times New Roman" w:cs="Times New Roman"/>
          <w:sz w:val="24"/>
          <w:szCs w:val="24"/>
        </w:rPr>
      </w:pPr>
      <w:r w:rsidRPr="005B15CF">
        <w:rPr>
          <w:rFonts w:ascii="Times New Roman" w:hAnsi="Times New Roman" w:cs="Times New Roman"/>
          <w:sz w:val="24"/>
          <w:szCs w:val="24"/>
          <w:vertAlign w:val="superscript"/>
        </w:rPr>
        <w:t>2</w:t>
      </w:r>
      <w:r w:rsidRPr="005B15CF">
        <w:rPr>
          <w:rFonts w:ascii="Times New Roman" w:hAnsi="Times New Roman" w:cs="Times New Roman"/>
          <w:sz w:val="24"/>
          <w:szCs w:val="24"/>
        </w:rPr>
        <w:t xml:space="preserve"> ExxonMobil Environmental and Property Solutions Company, Spring, Texas 77389</w:t>
      </w:r>
    </w:p>
    <w:p w14:paraId="783533CC" w14:textId="77777777" w:rsidR="005B15CF" w:rsidRPr="005B15CF" w:rsidRDefault="005B15CF" w:rsidP="005B15CF">
      <w:pPr>
        <w:spacing w:after="0" w:line="276" w:lineRule="auto"/>
        <w:rPr>
          <w:rFonts w:ascii="Times New Roman" w:hAnsi="Times New Roman" w:cs="Times New Roman"/>
          <w:sz w:val="24"/>
          <w:szCs w:val="24"/>
        </w:rPr>
      </w:pPr>
      <w:r w:rsidRPr="005B15CF">
        <w:rPr>
          <w:rFonts w:ascii="Times New Roman" w:hAnsi="Times New Roman" w:cs="Times New Roman"/>
          <w:sz w:val="24"/>
          <w:szCs w:val="24"/>
          <w:vertAlign w:val="superscript"/>
        </w:rPr>
        <w:t>3</w:t>
      </w:r>
      <w:r w:rsidRPr="005B15CF">
        <w:rPr>
          <w:rFonts w:ascii="Times New Roman" w:hAnsi="Times New Roman" w:cs="Times New Roman"/>
          <w:sz w:val="24"/>
          <w:szCs w:val="24"/>
        </w:rPr>
        <w:t xml:space="preserve"> </w:t>
      </w:r>
      <w:proofErr w:type="spellStart"/>
      <w:r w:rsidRPr="005B15CF">
        <w:rPr>
          <w:rFonts w:ascii="Times New Roman" w:hAnsi="Times New Roman" w:cs="Times New Roman"/>
          <w:sz w:val="24"/>
          <w:szCs w:val="24"/>
        </w:rPr>
        <w:t>NewFields</w:t>
      </w:r>
      <w:proofErr w:type="spellEnd"/>
      <w:r w:rsidRPr="005B15CF">
        <w:rPr>
          <w:rFonts w:ascii="Times New Roman" w:hAnsi="Times New Roman" w:cs="Times New Roman"/>
          <w:sz w:val="24"/>
          <w:szCs w:val="24"/>
        </w:rPr>
        <w:t>-Environmental Forensics Practice, Rockland MA</w:t>
      </w:r>
    </w:p>
    <w:p w14:paraId="2C1100A9" w14:textId="77777777" w:rsidR="005B15CF" w:rsidRPr="005B15CF" w:rsidRDefault="005B15CF" w:rsidP="005B15CF">
      <w:pPr>
        <w:rPr>
          <w:rFonts w:ascii="Times New Roman" w:hAnsi="Times New Roman" w:cs="Times New Roman"/>
          <w:b/>
          <w:bCs/>
          <w:sz w:val="24"/>
          <w:szCs w:val="24"/>
        </w:rPr>
      </w:pPr>
    </w:p>
    <w:p w14:paraId="23532E6F" w14:textId="293617C9" w:rsidR="00CA7C05" w:rsidRDefault="005B15CF" w:rsidP="005B15CF">
      <w:pPr>
        <w:spacing w:after="120" w:line="240" w:lineRule="auto"/>
        <w:jc w:val="center"/>
        <w:rPr>
          <w:rFonts w:ascii="Times New Roman" w:hAnsi="Times New Roman" w:cs="Times New Roman"/>
          <w:b/>
          <w:sz w:val="32"/>
          <w:szCs w:val="32"/>
        </w:rPr>
      </w:pPr>
      <w:r w:rsidRPr="005B15CF">
        <w:rPr>
          <w:rFonts w:ascii="Times New Roman" w:hAnsi="Times New Roman" w:cs="Times New Roman"/>
          <w:b/>
          <w:sz w:val="32"/>
          <w:szCs w:val="32"/>
        </w:rPr>
        <w:t>SUPLEMENT</w:t>
      </w:r>
      <w:r w:rsidR="00E70C88">
        <w:rPr>
          <w:rFonts w:ascii="Times New Roman" w:hAnsi="Times New Roman" w:cs="Times New Roman"/>
          <w:b/>
          <w:sz w:val="32"/>
          <w:szCs w:val="32"/>
        </w:rPr>
        <w:t xml:space="preserve">ARY </w:t>
      </w:r>
      <w:r w:rsidR="00CA7C05">
        <w:rPr>
          <w:rFonts w:ascii="Times New Roman" w:hAnsi="Times New Roman" w:cs="Times New Roman"/>
          <w:b/>
          <w:sz w:val="32"/>
          <w:szCs w:val="32"/>
        </w:rPr>
        <w:t>INFORMATION</w:t>
      </w:r>
    </w:p>
    <w:p w14:paraId="1B3B4A45" w14:textId="77777777" w:rsidR="00CA7C05" w:rsidRPr="005B15CF" w:rsidRDefault="00CA7C05" w:rsidP="00CA7C05">
      <w:pPr>
        <w:rPr>
          <w:rFonts w:ascii="Times New Roman" w:hAnsi="Times New Roman" w:cs="Times New Roman"/>
          <w:b/>
          <w:bCs/>
          <w:sz w:val="28"/>
          <w:szCs w:val="28"/>
        </w:rPr>
      </w:pPr>
      <w:r w:rsidRPr="005B15CF">
        <w:rPr>
          <w:rFonts w:ascii="Times New Roman" w:hAnsi="Times New Roman" w:cs="Times New Roman"/>
          <w:b/>
          <w:bCs/>
          <w:sz w:val="28"/>
          <w:szCs w:val="28"/>
        </w:rPr>
        <w:t xml:space="preserve">Historic use of </w:t>
      </w:r>
      <w:bookmarkStart w:id="0" w:name="_Hlk72394395"/>
      <w:r w:rsidRPr="005B15CF">
        <w:rPr>
          <w:rFonts w:ascii="Times New Roman" w:hAnsi="Times New Roman" w:cs="Times New Roman"/>
          <w:b/>
          <w:bCs/>
          <w:sz w:val="28"/>
          <w:szCs w:val="28"/>
        </w:rPr>
        <w:t xml:space="preserve">PCB-containing paint </w:t>
      </w:r>
      <w:bookmarkEnd w:id="0"/>
    </w:p>
    <w:p w14:paraId="4C9D0126"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t xml:space="preserve">PCBs have been used until 1970s in several nonelectrical applications as additives to a variety of materials including paints (Scott and Snyder 2015; Fu et al. 2003; Hess et al. 2001). PCBs were added to paint to give the paint better adhesive properties and to provide anti-corrosion protection from moisture, </w:t>
      </w:r>
      <w:proofErr w:type="gramStart"/>
      <w:r w:rsidRPr="005B15CF">
        <w:rPr>
          <w:rFonts w:ascii="Times New Roman" w:hAnsi="Times New Roman" w:cs="Times New Roman"/>
          <w:sz w:val="28"/>
          <w:szCs w:val="28"/>
        </w:rPr>
        <w:t>chemicals</w:t>
      </w:r>
      <w:proofErr w:type="gramEnd"/>
      <w:r w:rsidRPr="005B15CF">
        <w:rPr>
          <w:rFonts w:ascii="Times New Roman" w:hAnsi="Times New Roman" w:cs="Times New Roman"/>
          <w:sz w:val="28"/>
          <w:szCs w:val="28"/>
        </w:rPr>
        <w:t xml:space="preserve"> and flames (Jensen et al. 1972; Johnsen and </w:t>
      </w:r>
      <w:proofErr w:type="spellStart"/>
      <w:r w:rsidRPr="005B15CF">
        <w:rPr>
          <w:rFonts w:ascii="Times New Roman" w:hAnsi="Times New Roman" w:cs="Times New Roman"/>
          <w:sz w:val="28"/>
          <w:szCs w:val="28"/>
        </w:rPr>
        <w:t>Engøy</w:t>
      </w:r>
      <w:proofErr w:type="spellEnd"/>
      <w:r w:rsidRPr="005B15CF">
        <w:rPr>
          <w:rFonts w:ascii="Times New Roman" w:hAnsi="Times New Roman" w:cs="Times New Roman"/>
          <w:sz w:val="28"/>
          <w:szCs w:val="28"/>
        </w:rPr>
        <w:t xml:space="preserve"> 2000; Martin and Richards 2010). </w:t>
      </w:r>
      <w:proofErr w:type="spellStart"/>
      <w:r w:rsidRPr="005B15CF">
        <w:rPr>
          <w:rFonts w:ascii="Times New Roman" w:hAnsi="Times New Roman" w:cs="Times New Roman"/>
          <w:sz w:val="28"/>
          <w:szCs w:val="28"/>
        </w:rPr>
        <w:t>Aroclor</w:t>
      </w:r>
      <w:proofErr w:type="spellEnd"/>
      <w:r w:rsidRPr="005B15CF">
        <w:rPr>
          <w:rFonts w:ascii="Times New Roman" w:hAnsi="Times New Roman" w:cs="Times New Roman"/>
          <w:sz w:val="28"/>
          <w:szCs w:val="28"/>
        </w:rPr>
        <w:t xml:space="preserve"> 1254 was the most common plasticizer added to paints during the 1950s, 1960s, and early 1970s (Scott and Snyder 2015).  Chemical-resistant chlorinated rubber paints contained various </w:t>
      </w:r>
      <w:proofErr w:type="spellStart"/>
      <w:r w:rsidRPr="005B15CF">
        <w:rPr>
          <w:rFonts w:ascii="Times New Roman" w:hAnsi="Times New Roman" w:cs="Times New Roman"/>
          <w:sz w:val="28"/>
          <w:szCs w:val="28"/>
        </w:rPr>
        <w:t>Aroclors</w:t>
      </w:r>
      <w:proofErr w:type="spellEnd"/>
      <w:r w:rsidRPr="005B15CF">
        <w:rPr>
          <w:rFonts w:ascii="Times New Roman" w:hAnsi="Times New Roman" w:cs="Times New Roman"/>
          <w:sz w:val="28"/>
          <w:szCs w:val="28"/>
        </w:rPr>
        <w:t xml:space="preserve"> typically at 10-12% of the total composition (Scott and Snyder 2015). PCBs in paint from a former nuclear test reactor in Savannah, USA, were present at concentrations as high as 6% (</w:t>
      </w:r>
      <w:bookmarkStart w:id="1" w:name="bbib27"/>
      <w:r w:rsidRPr="005B15CF">
        <w:rPr>
          <w:rFonts w:ascii="Times New Roman" w:hAnsi="Times New Roman" w:cs="Times New Roman"/>
          <w:sz w:val="28"/>
          <w:szCs w:val="28"/>
        </w:rPr>
        <w:t>Lowry et al. 1998</w:t>
      </w:r>
      <w:bookmarkEnd w:id="1"/>
      <w:r w:rsidRPr="005B15CF">
        <w:rPr>
          <w:rFonts w:ascii="Times New Roman" w:hAnsi="Times New Roman" w:cs="Times New Roman"/>
          <w:sz w:val="28"/>
          <w:szCs w:val="28"/>
        </w:rPr>
        <w:t>). Concentrations of PCBs as high as 7.4% were found in samples of paint sampled during a remediation project from a former military base in Arctic Canada (</w:t>
      </w:r>
      <w:bookmarkStart w:id="2" w:name="bbib33"/>
      <w:r w:rsidRPr="005B15CF">
        <w:rPr>
          <w:rFonts w:ascii="Times New Roman" w:hAnsi="Times New Roman" w:cs="Times New Roman"/>
          <w:sz w:val="28"/>
          <w:szCs w:val="28"/>
        </w:rPr>
        <w:t>Poland et al. 2001</w:t>
      </w:r>
      <w:bookmarkEnd w:id="2"/>
      <w:r w:rsidRPr="005B15CF">
        <w:rPr>
          <w:rFonts w:ascii="Times New Roman" w:hAnsi="Times New Roman" w:cs="Times New Roman"/>
          <w:sz w:val="28"/>
          <w:szCs w:val="28"/>
        </w:rPr>
        <w:t xml:space="preserve">). </w:t>
      </w:r>
    </w:p>
    <w:p w14:paraId="3E41DE9B"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t>Paints containing PCBs were commonly used as vessel coating from the 1940’s (Martin and Richards 2010) until approximately the mid-1980s, when ship maintenance companies consumed post-PCB ban stocks of PCB-containing paints.  Studies of PCBs in World War II era US Navy ships that have been scrapped have shown that PCBs were present in a variety of materials including paint, where PCBs were used as plasticizing agents (Shields and Pietari 2010; Shields et al. 2017).  PCB paint as commonly used to coat the surfaces of many post-World War II ships and submarines, including those used by the navy in the USA and other countries (</w:t>
      </w:r>
      <w:proofErr w:type="spellStart"/>
      <w:r w:rsidRPr="005B15CF">
        <w:rPr>
          <w:rFonts w:ascii="Times New Roman" w:hAnsi="Times New Roman" w:cs="Times New Roman"/>
          <w:sz w:val="28"/>
          <w:szCs w:val="28"/>
        </w:rPr>
        <w:t>Larcomb</w:t>
      </w:r>
      <w:proofErr w:type="spellEnd"/>
      <w:r w:rsidRPr="005B15CF">
        <w:rPr>
          <w:rFonts w:ascii="Times New Roman" w:hAnsi="Times New Roman" w:cs="Times New Roman"/>
          <w:sz w:val="28"/>
          <w:szCs w:val="28"/>
        </w:rPr>
        <w:t xml:space="preserve"> et al. 1996; Hess et al. 2001; Still et al. 2003; USEPA 2006, 2013; George et al. 2006; Johnston et al. 2006; Martin and Richards 2010). PCB-containing paints were also used in industrial, military and in urban buildings including schools (</w:t>
      </w:r>
      <w:bookmarkStart w:id="3" w:name="bbib11"/>
      <w:r w:rsidRPr="005B15CF">
        <w:rPr>
          <w:rFonts w:ascii="Times New Roman" w:hAnsi="Times New Roman" w:cs="Times New Roman"/>
          <w:sz w:val="28"/>
          <w:szCs w:val="28"/>
        </w:rPr>
        <w:t>Poland et al. 2001</w:t>
      </w:r>
      <w:bookmarkEnd w:id="3"/>
      <w:r w:rsidRPr="005B15CF">
        <w:rPr>
          <w:rFonts w:ascii="Times New Roman" w:hAnsi="Times New Roman" w:cs="Times New Roman"/>
          <w:sz w:val="28"/>
          <w:szCs w:val="28"/>
        </w:rPr>
        <w:t xml:space="preserve">; </w:t>
      </w:r>
      <w:proofErr w:type="spellStart"/>
      <w:r w:rsidRPr="005B15CF">
        <w:rPr>
          <w:rFonts w:ascii="Times New Roman" w:hAnsi="Times New Roman" w:cs="Times New Roman"/>
          <w:sz w:val="28"/>
          <w:szCs w:val="28"/>
        </w:rPr>
        <w:t>Ruus</w:t>
      </w:r>
      <w:proofErr w:type="spellEnd"/>
      <w:r w:rsidRPr="005B15CF">
        <w:rPr>
          <w:rFonts w:ascii="Times New Roman" w:hAnsi="Times New Roman" w:cs="Times New Roman"/>
          <w:sz w:val="28"/>
          <w:szCs w:val="28"/>
        </w:rPr>
        <w:t xml:space="preserve"> et al. 2006; </w:t>
      </w:r>
      <w:proofErr w:type="spellStart"/>
      <w:r w:rsidRPr="005B15CF">
        <w:rPr>
          <w:rFonts w:ascii="Times New Roman" w:hAnsi="Times New Roman" w:cs="Times New Roman"/>
          <w:sz w:val="28"/>
          <w:szCs w:val="28"/>
        </w:rPr>
        <w:t>Jartun</w:t>
      </w:r>
      <w:proofErr w:type="spellEnd"/>
      <w:r w:rsidRPr="005B15CF">
        <w:rPr>
          <w:rFonts w:ascii="Times New Roman" w:hAnsi="Times New Roman" w:cs="Times New Roman"/>
          <w:sz w:val="28"/>
          <w:szCs w:val="28"/>
        </w:rPr>
        <w:t xml:space="preserve"> et al. 2009a; US Army Corps of Engineers 2012; </w:t>
      </w:r>
      <w:proofErr w:type="spellStart"/>
      <w:r w:rsidRPr="005B15CF">
        <w:rPr>
          <w:rFonts w:ascii="Times New Roman" w:hAnsi="Times New Roman" w:cs="Times New Roman"/>
          <w:sz w:val="28"/>
          <w:szCs w:val="28"/>
        </w:rPr>
        <w:t>Saitta</w:t>
      </w:r>
      <w:proofErr w:type="spellEnd"/>
      <w:r w:rsidRPr="005B15CF">
        <w:rPr>
          <w:rFonts w:ascii="Times New Roman" w:hAnsi="Times New Roman" w:cs="Times New Roman"/>
          <w:sz w:val="28"/>
          <w:szCs w:val="28"/>
        </w:rPr>
        <w:t xml:space="preserve"> et al. 2015; Brown et al. 2016).  Chlorinated paraffin replaced PCB-paints, as the post-production stocks of PCB-paint were consumed (Martin and Richards 2010).</w:t>
      </w:r>
    </w:p>
    <w:p w14:paraId="0005A4F2" w14:textId="77777777" w:rsidR="00CA7C05" w:rsidRPr="005B15CF" w:rsidRDefault="00CA7C05" w:rsidP="00CA7C05">
      <w:pPr>
        <w:rPr>
          <w:rFonts w:ascii="Times New Roman" w:hAnsi="Times New Roman" w:cs="Times New Roman"/>
          <w:b/>
          <w:bCs/>
          <w:sz w:val="28"/>
          <w:szCs w:val="28"/>
        </w:rPr>
      </w:pPr>
      <w:r w:rsidRPr="005B15CF">
        <w:rPr>
          <w:rFonts w:ascii="Times New Roman" w:hAnsi="Times New Roman" w:cs="Times New Roman"/>
          <w:b/>
          <w:bCs/>
          <w:sz w:val="28"/>
          <w:szCs w:val="28"/>
        </w:rPr>
        <w:t>Environmental contamination by PCB-containing paint</w:t>
      </w:r>
    </w:p>
    <w:p w14:paraId="73959A13" w14:textId="77777777" w:rsidR="00CA7C05" w:rsidRPr="005B15CF" w:rsidRDefault="00CA7C05" w:rsidP="00CA7C05">
      <w:pPr>
        <w:rPr>
          <w:rFonts w:ascii="Times New Roman" w:hAnsi="Times New Roman" w:cs="Times New Roman"/>
          <w:sz w:val="28"/>
          <w:szCs w:val="28"/>
        </w:rPr>
      </w:pPr>
      <w:bookmarkStart w:id="4" w:name="_Hlk71721367"/>
      <w:r w:rsidRPr="005B15CF">
        <w:rPr>
          <w:rFonts w:ascii="Times New Roman" w:hAnsi="Times New Roman" w:cs="Times New Roman"/>
          <w:sz w:val="28"/>
          <w:szCs w:val="28"/>
        </w:rPr>
        <w:t>Renovations, repairs, and weathering have caused paints containing PCBs to flake, which may have resulted in the contamination of water, sediment, and soil (</w:t>
      </w:r>
      <w:bookmarkStart w:id="5" w:name="_Hlk71125049"/>
      <w:proofErr w:type="spellStart"/>
      <w:r w:rsidRPr="005B15CF">
        <w:rPr>
          <w:rFonts w:ascii="Times New Roman" w:hAnsi="Times New Roman" w:cs="Times New Roman"/>
          <w:sz w:val="28"/>
          <w:szCs w:val="28"/>
        </w:rPr>
        <w:t>Saitta</w:t>
      </w:r>
      <w:bookmarkEnd w:id="5"/>
      <w:proofErr w:type="spellEnd"/>
      <w:r w:rsidRPr="005B15CF">
        <w:rPr>
          <w:rFonts w:ascii="Times New Roman" w:hAnsi="Times New Roman" w:cs="Times New Roman"/>
          <w:sz w:val="28"/>
          <w:szCs w:val="28"/>
        </w:rPr>
        <w:t xml:space="preserve"> et al. 2014). </w:t>
      </w:r>
      <w:bookmarkStart w:id="6" w:name="_Hlk71721524"/>
      <w:bookmarkEnd w:id="4"/>
      <w:r w:rsidRPr="005B15CF">
        <w:rPr>
          <w:rFonts w:ascii="Times New Roman" w:hAnsi="Times New Roman" w:cs="Times New Roman"/>
          <w:sz w:val="28"/>
          <w:szCs w:val="28"/>
        </w:rPr>
        <w:t xml:space="preserve">According to Battelle (2012), paints containing PCBs should be considered a potential source of in forensic </w:t>
      </w:r>
      <w:r w:rsidRPr="005B15CF">
        <w:rPr>
          <w:rFonts w:ascii="Times New Roman" w:hAnsi="Times New Roman" w:cs="Times New Roman"/>
          <w:sz w:val="28"/>
          <w:szCs w:val="28"/>
        </w:rPr>
        <w:lastRenderedPageBreak/>
        <w:t xml:space="preserve">investigations of contaminated sediment sites.  Numerous studies have identified vessel maintenance activities, including power washing of vessels and removal of old paint (including paints containing PCBs) via sand blasting have been identified as a potential source of PCB contamination in aquatic environments (Jensen et al. 1972; Johnsen and </w:t>
      </w:r>
      <w:proofErr w:type="spellStart"/>
      <w:r w:rsidRPr="005B15CF">
        <w:rPr>
          <w:rFonts w:ascii="Times New Roman" w:hAnsi="Times New Roman" w:cs="Times New Roman"/>
          <w:sz w:val="28"/>
          <w:szCs w:val="28"/>
        </w:rPr>
        <w:t>Engøy</w:t>
      </w:r>
      <w:proofErr w:type="spellEnd"/>
      <w:r w:rsidRPr="005B15CF">
        <w:rPr>
          <w:rFonts w:ascii="Times New Roman" w:hAnsi="Times New Roman" w:cs="Times New Roman"/>
          <w:sz w:val="28"/>
          <w:szCs w:val="28"/>
        </w:rPr>
        <w:t xml:space="preserve"> 2000; Gold and Bloom 2000; Still et al. 2003; Martin and Richards 2010; Bellucci et al. 2016). </w:t>
      </w:r>
      <w:bookmarkEnd w:id="6"/>
      <w:r w:rsidRPr="005B15CF">
        <w:rPr>
          <w:rFonts w:ascii="Times New Roman" w:hAnsi="Times New Roman" w:cs="Times New Roman"/>
          <w:sz w:val="28"/>
          <w:szCs w:val="28"/>
        </w:rPr>
        <w:t xml:space="preserve"> In addition, ship recycling operations may generate a large mass of PCB containing paint, which may contaminate the surrounding environment (Andersen et al.  2000; Hess et al. 2001). </w:t>
      </w:r>
    </w:p>
    <w:p w14:paraId="4D44B3A7"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t xml:space="preserve">When paint containing PCBs flakes is released during natural weathering or is sand blasted off of land structures in urban and industrial areas, the dust has been shown to deposit on the ground surface becoming available to move into surface soil, surface water and sediment through infiltration and runoff processes. Therefore, flaking PCB paint from land structures are considered a relevant source of PCB contamination to aquatic and terrestrial environments (Andersson et al. 2004; </w:t>
      </w:r>
      <w:proofErr w:type="spellStart"/>
      <w:r w:rsidRPr="005B15CF">
        <w:rPr>
          <w:rFonts w:ascii="Times New Roman" w:hAnsi="Times New Roman" w:cs="Times New Roman"/>
          <w:sz w:val="28"/>
          <w:szCs w:val="28"/>
        </w:rPr>
        <w:t>Kuusisto</w:t>
      </w:r>
      <w:proofErr w:type="spellEnd"/>
      <w:r w:rsidRPr="005B15CF">
        <w:rPr>
          <w:rFonts w:ascii="Times New Roman" w:hAnsi="Times New Roman" w:cs="Times New Roman"/>
          <w:sz w:val="28"/>
          <w:szCs w:val="28"/>
        </w:rPr>
        <w:t xml:space="preserve"> et al. 2007; </w:t>
      </w:r>
      <w:proofErr w:type="spellStart"/>
      <w:r w:rsidRPr="005B15CF">
        <w:rPr>
          <w:rFonts w:ascii="Times New Roman" w:hAnsi="Times New Roman" w:cs="Times New Roman"/>
          <w:sz w:val="28"/>
          <w:szCs w:val="28"/>
        </w:rPr>
        <w:t>Jartun</w:t>
      </w:r>
      <w:proofErr w:type="spellEnd"/>
      <w:r w:rsidRPr="005B15CF">
        <w:rPr>
          <w:rFonts w:ascii="Times New Roman" w:hAnsi="Times New Roman" w:cs="Times New Roman"/>
          <w:sz w:val="28"/>
          <w:szCs w:val="28"/>
        </w:rPr>
        <w:t xml:space="preserve"> et al. 2008, 2010;  </w:t>
      </w:r>
      <w:proofErr w:type="spellStart"/>
      <w:r w:rsidRPr="005B15CF">
        <w:rPr>
          <w:rFonts w:ascii="Times New Roman" w:hAnsi="Times New Roman" w:cs="Times New Roman"/>
          <w:sz w:val="28"/>
          <w:szCs w:val="28"/>
        </w:rPr>
        <w:t>Wischkaemper</w:t>
      </w:r>
      <w:proofErr w:type="spellEnd"/>
      <w:r w:rsidRPr="005B15CF">
        <w:rPr>
          <w:rFonts w:ascii="Times New Roman" w:hAnsi="Times New Roman" w:cs="Times New Roman"/>
          <w:sz w:val="28"/>
          <w:szCs w:val="28"/>
        </w:rPr>
        <w:t xml:space="preserve"> et al. 2013; King County 2013; Davies and </w:t>
      </w:r>
      <w:proofErr w:type="spellStart"/>
      <w:r w:rsidRPr="005B15CF">
        <w:rPr>
          <w:rFonts w:ascii="Times New Roman" w:hAnsi="Times New Roman" w:cs="Times New Roman"/>
          <w:sz w:val="28"/>
          <w:szCs w:val="28"/>
        </w:rPr>
        <w:t>Delistraty</w:t>
      </w:r>
      <w:proofErr w:type="spellEnd"/>
      <w:r w:rsidRPr="005B15CF">
        <w:rPr>
          <w:rFonts w:ascii="Times New Roman" w:hAnsi="Times New Roman" w:cs="Times New Roman"/>
          <w:sz w:val="28"/>
          <w:szCs w:val="28"/>
        </w:rPr>
        <w:t xml:space="preserve"> 2016). Paints containing PCBs remaining in sunken ships after removal efforts have also been identified as a potential source of environmental contamination (George et al. 2006; Johnston et al. 2006; USEPA 2006; </w:t>
      </w:r>
      <w:proofErr w:type="spellStart"/>
      <w:r w:rsidRPr="005B15CF">
        <w:rPr>
          <w:rFonts w:ascii="Times New Roman" w:hAnsi="Times New Roman" w:cs="Times New Roman"/>
          <w:sz w:val="28"/>
          <w:szCs w:val="28"/>
        </w:rPr>
        <w:t>Čulin</w:t>
      </w:r>
      <w:proofErr w:type="spellEnd"/>
      <w:r w:rsidRPr="005B15CF">
        <w:rPr>
          <w:rFonts w:ascii="Times New Roman" w:hAnsi="Times New Roman" w:cs="Times New Roman"/>
          <w:sz w:val="28"/>
          <w:szCs w:val="28"/>
        </w:rPr>
        <w:t xml:space="preserve"> and </w:t>
      </w:r>
      <w:proofErr w:type="spellStart"/>
      <w:r w:rsidRPr="005B15CF">
        <w:rPr>
          <w:rFonts w:ascii="Times New Roman" w:hAnsi="Times New Roman" w:cs="Times New Roman"/>
          <w:sz w:val="28"/>
          <w:szCs w:val="28"/>
        </w:rPr>
        <w:t>Bielić</w:t>
      </w:r>
      <w:proofErr w:type="spellEnd"/>
      <w:r w:rsidRPr="005B15CF">
        <w:rPr>
          <w:rFonts w:ascii="Times New Roman" w:hAnsi="Times New Roman" w:cs="Times New Roman"/>
          <w:sz w:val="28"/>
          <w:szCs w:val="28"/>
        </w:rPr>
        <w:t xml:space="preserve"> 2015). </w:t>
      </w:r>
    </w:p>
    <w:p w14:paraId="5FACF2E5"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t xml:space="preserve">Paints containing PCBs were reported as a relevant source of contamination at numerous aquatic and terrestrial sites, as detailed below.  </w:t>
      </w:r>
      <w:bookmarkStart w:id="7" w:name="_Hlk71724525"/>
    </w:p>
    <w:p w14:paraId="08EF243F" w14:textId="77777777" w:rsidR="00CA7C05" w:rsidRPr="005B15CF" w:rsidRDefault="00CA7C05" w:rsidP="00CA7C05">
      <w:pPr>
        <w:numPr>
          <w:ilvl w:val="0"/>
          <w:numId w:val="2"/>
        </w:numPr>
        <w:rPr>
          <w:rFonts w:ascii="Times New Roman" w:hAnsi="Times New Roman" w:cs="Times New Roman"/>
          <w:sz w:val="28"/>
          <w:szCs w:val="28"/>
        </w:rPr>
      </w:pPr>
      <w:r w:rsidRPr="005B15CF">
        <w:rPr>
          <w:rFonts w:ascii="Times New Roman" w:hAnsi="Times New Roman" w:cs="Times New Roman"/>
          <w:sz w:val="28"/>
          <w:szCs w:val="28"/>
        </w:rPr>
        <w:t>Bioaccumulation of PCBs in zooplankton has been attributed to their release from vessel paint (Jensen et al. 1972).</w:t>
      </w:r>
      <w:bookmarkEnd w:id="7"/>
      <w:r w:rsidRPr="005B15CF">
        <w:rPr>
          <w:rFonts w:ascii="Times New Roman" w:hAnsi="Times New Roman" w:cs="Times New Roman"/>
          <w:sz w:val="28"/>
          <w:szCs w:val="28"/>
        </w:rPr>
        <w:t xml:space="preserve"> Concentrations up to 170 mg/kg-lipids (as ∑PCB, congeners not specified) were reported. </w:t>
      </w:r>
    </w:p>
    <w:p w14:paraId="594E2B53" w14:textId="77777777" w:rsidR="00CA7C05" w:rsidRPr="005B15CF" w:rsidRDefault="00CA7C05" w:rsidP="00CA7C05">
      <w:pPr>
        <w:numPr>
          <w:ilvl w:val="0"/>
          <w:numId w:val="2"/>
        </w:numPr>
        <w:rPr>
          <w:rFonts w:ascii="Times New Roman" w:hAnsi="Times New Roman" w:cs="Times New Roman"/>
          <w:sz w:val="28"/>
          <w:szCs w:val="28"/>
        </w:rPr>
      </w:pPr>
      <w:r w:rsidRPr="005B15CF">
        <w:rPr>
          <w:rFonts w:ascii="Times New Roman" w:hAnsi="Times New Roman" w:cs="Times New Roman"/>
          <w:sz w:val="28"/>
          <w:szCs w:val="28"/>
        </w:rPr>
        <w:t xml:space="preserve">The PCB-profiles (relative concentrations of the congeners) of blue mussels were similar to the PCB-profile of the paint and plaster, thus it was concluded residue PCB-containing plaster and paint originating from the façade of a building located on the shore of a fjord in Norway and was believed to be the main source of high PCB body residues in blue mussels (Russ and Green 2002; </w:t>
      </w:r>
      <w:bookmarkStart w:id="8" w:name="_Hlk71724598"/>
      <w:r w:rsidRPr="005B15CF">
        <w:rPr>
          <w:rFonts w:ascii="Times New Roman" w:hAnsi="Times New Roman" w:cs="Times New Roman"/>
          <w:sz w:val="28"/>
          <w:szCs w:val="28"/>
        </w:rPr>
        <w:t>Russ et al. 2006</w:t>
      </w:r>
      <w:bookmarkEnd w:id="8"/>
      <w:r w:rsidRPr="005B15CF">
        <w:rPr>
          <w:rFonts w:ascii="Times New Roman" w:hAnsi="Times New Roman" w:cs="Times New Roman"/>
          <w:sz w:val="28"/>
          <w:szCs w:val="28"/>
        </w:rPr>
        <w:t>).  The PCB-concentrations in blue mussels sampled near the building was variable over the years, and the highest measured concentration was 1.1 mg/kg-wet-</w:t>
      </w:r>
      <w:proofErr w:type="spellStart"/>
      <w:r w:rsidRPr="005B15CF">
        <w:rPr>
          <w:rFonts w:ascii="Times New Roman" w:hAnsi="Times New Roman" w:cs="Times New Roman"/>
          <w:sz w:val="28"/>
          <w:szCs w:val="28"/>
        </w:rPr>
        <w:t>wt</w:t>
      </w:r>
      <w:proofErr w:type="spellEnd"/>
      <w:r w:rsidRPr="005B15CF">
        <w:rPr>
          <w:rFonts w:ascii="Times New Roman" w:hAnsi="Times New Roman" w:cs="Times New Roman"/>
          <w:sz w:val="28"/>
          <w:szCs w:val="28"/>
        </w:rPr>
        <w:t xml:space="preserve"> (∑PCB</w:t>
      </w:r>
      <w:r w:rsidRPr="005B15CF">
        <w:rPr>
          <w:rFonts w:ascii="Times New Roman" w:hAnsi="Times New Roman" w:cs="Times New Roman"/>
          <w:sz w:val="28"/>
          <w:szCs w:val="28"/>
          <w:vertAlign w:val="subscript"/>
        </w:rPr>
        <w:t>7</w:t>
      </w:r>
      <w:r w:rsidRPr="005B15CF">
        <w:rPr>
          <w:rFonts w:ascii="Times New Roman" w:hAnsi="Times New Roman" w:cs="Times New Roman"/>
          <w:sz w:val="28"/>
          <w:szCs w:val="28"/>
        </w:rPr>
        <w:t xml:space="preserve"> , i.e., sum concentration of congeners PCB-28, -52, -101, -118, -138, -153, -180 ) (</w:t>
      </w:r>
      <w:proofErr w:type="spellStart"/>
      <w:r w:rsidRPr="005B15CF">
        <w:rPr>
          <w:rFonts w:ascii="Times New Roman" w:hAnsi="Times New Roman" w:cs="Times New Roman"/>
          <w:sz w:val="28"/>
          <w:szCs w:val="28"/>
        </w:rPr>
        <w:t>Ruus</w:t>
      </w:r>
      <w:proofErr w:type="spellEnd"/>
      <w:r w:rsidRPr="005B15CF">
        <w:rPr>
          <w:rFonts w:ascii="Times New Roman" w:hAnsi="Times New Roman" w:cs="Times New Roman"/>
          <w:sz w:val="28"/>
          <w:szCs w:val="28"/>
        </w:rPr>
        <w:t xml:space="preserve"> and Green 2002). It was also speculated that local cod may have ingested paint and plaster particles present in the water column (Russ et al. 2006). </w:t>
      </w:r>
    </w:p>
    <w:p w14:paraId="26E0EFF6" w14:textId="77777777" w:rsidR="00CA7C05" w:rsidRPr="005B15CF" w:rsidRDefault="00CA7C05" w:rsidP="00CA7C05">
      <w:pPr>
        <w:numPr>
          <w:ilvl w:val="0"/>
          <w:numId w:val="2"/>
        </w:numPr>
        <w:rPr>
          <w:rFonts w:ascii="Times New Roman" w:hAnsi="Times New Roman" w:cs="Times New Roman"/>
          <w:sz w:val="28"/>
          <w:szCs w:val="28"/>
        </w:rPr>
      </w:pPr>
      <w:r w:rsidRPr="005B15CF">
        <w:rPr>
          <w:rFonts w:ascii="Times New Roman" w:hAnsi="Times New Roman" w:cs="Times New Roman"/>
          <w:sz w:val="28"/>
          <w:szCs w:val="28"/>
        </w:rPr>
        <w:t xml:space="preserve">Release of paint residues from ship repair yards and direct release from the hull during port calls were responsible for a considerable fraction of contaminants, including PCBs, associated with sediments outside of ship repair yards and around quay structures in Norway (Johnsen and </w:t>
      </w:r>
      <w:proofErr w:type="spellStart"/>
      <w:r w:rsidRPr="005B15CF">
        <w:rPr>
          <w:rFonts w:ascii="Times New Roman" w:hAnsi="Times New Roman" w:cs="Times New Roman"/>
          <w:sz w:val="28"/>
          <w:szCs w:val="28"/>
        </w:rPr>
        <w:t>Engøy</w:t>
      </w:r>
      <w:proofErr w:type="spellEnd"/>
      <w:r w:rsidRPr="005B15CF">
        <w:rPr>
          <w:rFonts w:ascii="Times New Roman" w:hAnsi="Times New Roman" w:cs="Times New Roman"/>
          <w:sz w:val="28"/>
          <w:szCs w:val="28"/>
        </w:rPr>
        <w:t xml:space="preserve"> 2000).  The mean concentration of PCBs in sediment samples was 0.55 mg/kg (as ∑PCB</w:t>
      </w:r>
      <w:r w:rsidRPr="005B15CF">
        <w:rPr>
          <w:rFonts w:ascii="Times New Roman" w:hAnsi="Times New Roman" w:cs="Times New Roman"/>
          <w:sz w:val="28"/>
          <w:szCs w:val="28"/>
          <w:vertAlign w:val="subscript"/>
        </w:rPr>
        <w:t>7</w:t>
      </w:r>
      <w:r w:rsidRPr="005B15CF">
        <w:rPr>
          <w:rFonts w:ascii="Times New Roman" w:hAnsi="Times New Roman" w:cs="Times New Roman"/>
          <w:sz w:val="28"/>
          <w:szCs w:val="28"/>
        </w:rPr>
        <w:t xml:space="preserve">). </w:t>
      </w:r>
    </w:p>
    <w:p w14:paraId="1E627DEC" w14:textId="77777777" w:rsidR="00CA7C05" w:rsidRPr="005B15CF" w:rsidRDefault="00CA7C05" w:rsidP="00CA7C05">
      <w:pPr>
        <w:numPr>
          <w:ilvl w:val="0"/>
          <w:numId w:val="2"/>
        </w:numPr>
        <w:rPr>
          <w:rFonts w:ascii="Times New Roman" w:hAnsi="Times New Roman" w:cs="Times New Roman"/>
          <w:sz w:val="28"/>
          <w:szCs w:val="28"/>
        </w:rPr>
      </w:pPr>
      <w:r w:rsidRPr="005B15CF">
        <w:rPr>
          <w:rFonts w:ascii="Times New Roman" w:hAnsi="Times New Roman" w:cs="Times New Roman"/>
          <w:sz w:val="28"/>
          <w:szCs w:val="28"/>
        </w:rPr>
        <w:lastRenderedPageBreak/>
        <w:t xml:space="preserve">Routine boatyard activities, including power washing of boats, as well as natural sloughing off of the paints from the bottom of the boats were considered the main source of PCBs contamination in sediment and soil in the vicinity of a former boat yard in </w:t>
      </w:r>
      <w:proofErr w:type="spellStart"/>
      <w:r w:rsidRPr="005B15CF">
        <w:rPr>
          <w:rFonts w:ascii="Times New Roman" w:hAnsi="Times New Roman" w:cs="Times New Roman"/>
          <w:sz w:val="28"/>
          <w:szCs w:val="28"/>
        </w:rPr>
        <w:t>Apponagansett</w:t>
      </w:r>
      <w:proofErr w:type="spellEnd"/>
      <w:r w:rsidRPr="005B15CF">
        <w:rPr>
          <w:rFonts w:ascii="Times New Roman" w:hAnsi="Times New Roman" w:cs="Times New Roman"/>
          <w:sz w:val="28"/>
          <w:szCs w:val="28"/>
        </w:rPr>
        <w:t xml:space="preserve"> Bay, South Dartmouth, MA (Martin and Richards 2010). The concentration of PCBs in sediment samples were below 1 mg/kg (as ∑PCB, congeners not specified).  Concentrations of  ∑PCB in soils were as high as 10 mg/kg. </w:t>
      </w:r>
    </w:p>
    <w:p w14:paraId="43857A23" w14:textId="77777777" w:rsidR="00CA7C05" w:rsidRPr="005B15CF" w:rsidRDefault="00CA7C05" w:rsidP="00CA7C05">
      <w:pPr>
        <w:numPr>
          <w:ilvl w:val="0"/>
          <w:numId w:val="2"/>
        </w:numPr>
        <w:rPr>
          <w:rFonts w:ascii="Times New Roman" w:hAnsi="Times New Roman" w:cs="Times New Roman"/>
          <w:sz w:val="28"/>
          <w:szCs w:val="28"/>
        </w:rPr>
      </w:pPr>
      <w:bookmarkStart w:id="9" w:name="_Hlk71724916"/>
      <w:r w:rsidRPr="005B15CF">
        <w:rPr>
          <w:rFonts w:ascii="Times New Roman" w:hAnsi="Times New Roman" w:cs="Times New Roman"/>
          <w:sz w:val="28"/>
          <w:szCs w:val="28"/>
        </w:rPr>
        <w:t>The Swan Island Lagoon, located in the Portland Harbor (OR, USA) along the eastern bank of the Willamette River, is an area where elevated concentrations of PCBs and other organic and trace metal contaminants have been documented (Lower Willamette Group 2016).  The north, south and west perimeters of Swan Island Lagoon has been the site of commercial ship repair and maintenance activities since 1942 (</w:t>
      </w:r>
      <w:bookmarkStart w:id="10" w:name="_Hlk71721900"/>
      <w:r w:rsidRPr="005B15CF">
        <w:rPr>
          <w:rFonts w:ascii="Times New Roman" w:hAnsi="Times New Roman" w:cs="Times New Roman"/>
          <w:sz w:val="28"/>
          <w:szCs w:val="28"/>
        </w:rPr>
        <w:t>Oregon Department of Environmental Quality 2020</w:t>
      </w:r>
      <w:bookmarkEnd w:id="10"/>
      <w:r w:rsidRPr="005B15CF">
        <w:rPr>
          <w:rFonts w:ascii="Times New Roman" w:hAnsi="Times New Roman" w:cs="Times New Roman"/>
          <w:sz w:val="28"/>
          <w:szCs w:val="28"/>
        </w:rPr>
        <w:t xml:space="preserve">).  Generally co-located, elevated concentrations of PCBs, heavy metals and tributyltin in sediments proximal to Swan Island dry dock and berthing operations suggest that the contaminants, including PCBs, are associated with paint chips and sandblasting solids associated with the ship maintenance and recoating that were released to the environment. The concentration of PCBs in sediment reported for the site was 0.71 mg/kg (as ∑PCB, congeners not specified) (Oregon Department of Environmental Quality 2020). </w:t>
      </w:r>
    </w:p>
    <w:p w14:paraId="72AB5B6A" w14:textId="77777777" w:rsidR="00CA7C05" w:rsidRPr="005B15CF" w:rsidRDefault="00CA7C05" w:rsidP="00CA7C05">
      <w:pPr>
        <w:numPr>
          <w:ilvl w:val="0"/>
          <w:numId w:val="2"/>
        </w:numPr>
        <w:rPr>
          <w:rFonts w:ascii="Times New Roman" w:hAnsi="Times New Roman" w:cs="Times New Roman"/>
          <w:sz w:val="28"/>
          <w:szCs w:val="28"/>
        </w:rPr>
      </w:pPr>
      <w:r w:rsidRPr="005B15CF">
        <w:rPr>
          <w:rFonts w:ascii="Times New Roman" w:hAnsi="Times New Roman" w:cs="Times New Roman"/>
          <w:sz w:val="28"/>
          <w:szCs w:val="28"/>
        </w:rPr>
        <w:t>Concentrations as high as 1.3 mg/kg (as the sum of 32 congeners) were measured in sediment at sites potentially contaminated with PCB-containing paint due to their proximity to dry docks in Italy where PCB paints were used (</w:t>
      </w:r>
      <w:proofErr w:type="spellStart"/>
      <w:r w:rsidRPr="005B15CF">
        <w:rPr>
          <w:rFonts w:ascii="Times New Roman" w:hAnsi="Times New Roman" w:cs="Times New Roman"/>
          <w:sz w:val="28"/>
          <w:szCs w:val="28"/>
        </w:rPr>
        <w:t>Belluci</w:t>
      </w:r>
      <w:proofErr w:type="spellEnd"/>
      <w:r w:rsidRPr="005B15CF">
        <w:rPr>
          <w:rFonts w:ascii="Times New Roman" w:hAnsi="Times New Roman" w:cs="Times New Roman"/>
          <w:sz w:val="28"/>
          <w:szCs w:val="28"/>
        </w:rPr>
        <w:t xml:space="preserve"> et al. 2016).</w:t>
      </w:r>
    </w:p>
    <w:p w14:paraId="32DEF562" w14:textId="77777777" w:rsidR="00CA7C05" w:rsidRPr="005B15CF" w:rsidRDefault="00CA7C05" w:rsidP="00CA7C05">
      <w:pPr>
        <w:numPr>
          <w:ilvl w:val="0"/>
          <w:numId w:val="2"/>
        </w:numPr>
        <w:rPr>
          <w:rFonts w:ascii="Times New Roman" w:hAnsi="Times New Roman" w:cs="Times New Roman"/>
          <w:sz w:val="28"/>
          <w:szCs w:val="28"/>
        </w:rPr>
      </w:pPr>
      <w:r w:rsidRPr="005B15CF">
        <w:rPr>
          <w:rFonts w:ascii="Times New Roman" w:hAnsi="Times New Roman" w:cs="Times New Roman"/>
          <w:sz w:val="28"/>
          <w:szCs w:val="28"/>
        </w:rPr>
        <w:t xml:space="preserve">Contamination of sediment in the vicinity of Todd Shipyard in Tacoma, Washington was at least in part a result of release of PCBs from various sources during and after manufacturing activities, including paint containing PCBs (Shields et al. 2017). The concentration of PCBs in site sediment was not reported. </w:t>
      </w:r>
      <w:bookmarkEnd w:id="9"/>
    </w:p>
    <w:p w14:paraId="2E787E74" w14:textId="77777777" w:rsidR="00CA7C05" w:rsidRPr="005B15CF" w:rsidRDefault="00CA7C05" w:rsidP="00CA7C05">
      <w:pPr>
        <w:numPr>
          <w:ilvl w:val="0"/>
          <w:numId w:val="2"/>
        </w:numPr>
        <w:rPr>
          <w:rFonts w:ascii="Times New Roman" w:hAnsi="Times New Roman" w:cs="Times New Roman"/>
          <w:sz w:val="28"/>
          <w:szCs w:val="28"/>
        </w:rPr>
      </w:pPr>
      <w:r w:rsidRPr="005B15CF">
        <w:rPr>
          <w:rFonts w:ascii="Times New Roman" w:hAnsi="Times New Roman" w:cs="Times New Roman"/>
          <w:sz w:val="28"/>
          <w:szCs w:val="28"/>
        </w:rPr>
        <w:t xml:space="preserve">Building materials, including  paint containing PCBs, transported via stormwater runoff, were the  suspected source of sediment contamination in the harbor area of Bergen, Norway (Anderson et al. 2004).  The concentrations of PCBs in sediment were not reported. </w:t>
      </w:r>
    </w:p>
    <w:p w14:paraId="5F97F76A" w14:textId="77777777" w:rsidR="00CA7C05" w:rsidRPr="005B15CF" w:rsidRDefault="00CA7C05" w:rsidP="00CA7C05">
      <w:pPr>
        <w:numPr>
          <w:ilvl w:val="0"/>
          <w:numId w:val="2"/>
        </w:numPr>
        <w:rPr>
          <w:rFonts w:ascii="Times New Roman" w:hAnsi="Times New Roman" w:cs="Times New Roman"/>
          <w:sz w:val="28"/>
          <w:szCs w:val="28"/>
        </w:rPr>
      </w:pPr>
      <w:r w:rsidRPr="005B15CF">
        <w:rPr>
          <w:rFonts w:ascii="Times New Roman" w:hAnsi="Times New Roman" w:cs="Times New Roman"/>
          <w:sz w:val="28"/>
          <w:szCs w:val="28"/>
        </w:rPr>
        <w:t>PCBs present in paint used in wooden and concrete buildings along a seaside urban area in Norway dispersed into the aquatic environment and was believed to have caused significant sediment contamination (</w:t>
      </w:r>
      <w:proofErr w:type="spellStart"/>
      <w:r w:rsidRPr="005B15CF">
        <w:rPr>
          <w:rFonts w:ascii="Times New Roman" w:hAnsi="Times New Roman" w:cs="Times New Roman"/>
          <w:sz w:val="28"/>
          <w:szCs w:val="28"/>
        </w:rPr>
        <w:t>Jartun</w:t>
      </w:r>
      <w:proofErr w:type="spellEnd"/>
      <w:r w:rsidRPr="005B15CF">
        <w:rPr>
          <w:rFonts w:ascii="Times New Roman" w:hAnsi="Times New Roman" w:cs="Times New Roman"/>
          <w:sz w:val="28"/>
          <w:szCs w:val="28"/>
        </w:rPr>
        <w:t xml:space="preserve"> et al. 2008, 2009a). Concentrations in the urban runoff sediments  were as high as 0.7 mg/kg. </w:t>
      </w:r>
    </w:p>
    <w:p w14:paraId="63FB7E17" w14:textId="77777777" w:rsidR="00CA7C05" w:rsidRPr="005B15CF" w:rsidRDefault="00CA7C05" w:rsidP="00CA7C05">
      <w:pPr>
        <w:numPr>
          <w:ilvl w:val="0"/>
          <w:numId w:val="2"/>
        </w:numPr>
        <w:rPr>
          <w:rFonts w:ascii="Times New Roman" w:hAnsi="Times New Roman" w:cs="Times New Roman"/>
          <w:sz w:val="28"/>
          <w:szCs w:val="28"/>
        </w:rPr>
      </w:pPr>
      <w:r w:rsidRPr="005B15CF">
        <w:rPr>
          <w:rFonts w:ascii="Times New Roman" w:hAnsi="Times New Roman" w:cs="Times New Roman"/>
          <w:sz w:val="28"/>
          <w:szCs w:val="28"/>
        </w:rPr>
        <w:t>Concentrations as high as 0.83 mg/kg (as t∑PCB</w:t>
      </w:r>
      <w:r w:rsidRPr="005B15CF">
        <w:rPr>
          <w:rFonts w:ascii="Times New Roman" w:hAnsi="Times New Roman" w:cs="Times New Roman"/>
          <w:sz w:val="28"/>
          <w:szCs w:val="28"/>
          <w:vertAlign w:val="subscript"/>
        </w:rPr>
        <w:t>7</w:t>
      </w:r>
      <w:r w:rsidRPr="005B15CF">
        <w:rPr>
          <w:rFonts w:ascii="Times New Roman" w:hAnsi="Times New Roman" w:cs="Times New Roman"/>
          <w:sz w:val="28"/>
          <w:szCs w:val="28"/>
        </w:rPr>
        <w:t>) were present in sediment sampled from the harbor area of Trondheim, in Norway. The main source of contamination was proven to be old exterior paint chips reaching the harbor via urban runoff (</w:t>
      </w:r>
      <w:proofErr w:type="spellStart"/>
      <w:r w:rsidRPr="005B15CF">
        <w:rPr>
          <w:rFonts w:ascii="Times New Roman" w:hAnsi="Times New Roman" w:cs="Times New Roman"/>
          <w:sz w:val="28"/>
          <w:szCs w:val="28"/>
        </w:rPr>
        <w:t>Jartun</w:t>
      </w:r>
      <w:proofErr w:type="spellEnd"/>
      <w:r w:rsidRPr="005B15CF">
        <w:rPr>
          <w:rFonts w:ascii="Times New Roman" w:hAnsi="Times New Roman" w:cs="Times New Roman"/>
          <w:sz w:val="28"/>
          <w:szCs w:val="28"/>
        </w:rPr>
        <w:t xml:space="preserve"> and Pettersen 2010). </w:t>
      </w:r>
    </w:p>
    <w:p w14:paraId="4221175D" w14:textId="77777777" w:rsidR="00CA7C05" w:rsidRPr="005B15CF" w:rsidRDefault="00CA7C05" w:rsidP="00CA7C05">
      <w:pPr>
        <w:numPr>
          <w:ilvl w:val="0"/>
          <w:numId w:val="2"/>
        </w:numPr>
        <w:rPr>
          <w:rFonts w:ascii="Times New Roman" w:hAnsi="Times New Roman" w:cs="Times New Roman"/>
          <w:sz w:val="28"/>
          <w:szCs w:val="28"/>
        </w:rPr>
      </w:pPr>
      <w:r w:rsidRPr="005B15CF">
        <w:rPr>
          <w:rFonts w:ascii="Times New Roman" w:hAnsi="Times New Roman" w:cs="Times New Roman"/>
          <w:sz w:val="28"/>
          <w:szCs w:val="28"/>
        </w:rPr>
        <w:lastRenderedPageBreak/>
        <w:t xml:space="preserve">High levels of PCBs in paint, caulk, and other building materials have been found in areas near Lower Duwamish Waterway in Seattle (WA, USA) and were considered potential source of sediment contamination (Davies and </w:t>
      </w:r>
      <w:proofErr w:type="spellStart"/>
      <w:r w:rsidRPr="005B15CF">
        <w:rPr>
          <w:rFonts w:ascii="Times New Roman" w:hAnsi="Times New Roman" w:cs="Times New Roman"/>
          <w:sz w:val="28"/>
          <w:szCs w:val="28"/>
        </w:rPr>
        <w:t>Delistraty</w:t>
      </w:r>
      <w:proofErr w:type="spellEnd"/>
      <w:r w:rsidRPr="005B15CF">
        <w:rPr>
          <w:rFonts w:ascii="Times New Roman" w:hAnsi="Times New Roman" w:cs="Times New Roman"/>
          <w:sz w:val="28"/>
          <w:szCs w:val="28"/>
        </w:rPr>
        <w:t xml:space="preserve"> 2016). The concentrations of PCBs at sites potentially contaminated with PCBs originating from building materials were not reported. </w:t>
      </w:r>
    </w:p>
    <w:p w14:paraId="0A8A30EA" w14:textId="77777777" w:rsidR="00CA7C05" w:rsidRPr="005B15CF" w:rsidRDefault="00CA7C05" w:rsidP="00CA7C05">
      <w:pPr>
        <w:numPr>
          <w:ilvl w:val="0"/>
          <w:numId w:val="2"/>
        </w:numPr>
        <w:rPr>
          <w:rFonts w:ascii="Times New Roman" w:hAnsi="Times New Roman" w:cs="Times New Roman"/>
          <w:sz w:val="28"/>
          <w:szCs w:val="28"/>
        </w:rPr>
      </w:pPr>
      <w:r w:rsidRPr="005B15CF">
        <w:rPr>
          <w:rFonts w:ascii="Times New Roman" w:hAnsi="Times New Roman" w:cs="Times New Roman"/>
          <w:sz w:val="28"/>
          <w:szCs w:val="28"/>
        </w:rPr>
        <w:t>Concentrations as high as 1.4 mg/kg were reported for soils contaminated by paints containing PCBs released during ship decommissioning activities in Bangladesh has been reported (</w:t>
      </w:r>
      <w:bookmarkStart w:id="11" w:name="_Hlk71724473"/>
      <w:r w:rsidRPr="005B15CF">
        <w:rPr>
          <w:rFonts w:ascii="Times New Roman" w:hAnsi="Times New Roman" w:cs="Times New Roman"/>
          <w:sz w:val="28"/>
          <w:szCs w:val="28"/>
        </w:rPr>
        <w:t>Andersen et al.  2000</w:t>
      </w:r>
      <w:bookmarkEnd w:id="11"/>
      <w:r w:rsidRPr="005B15CF">
        <w:rPr>
          <w:rFonts w:ascii="Times New Roman" w:hAnsi="Times New Roman" w:cs="Times New Roman"/>
          <w:sz w:val="28"/>
          <w:szCs w:val="28"/>
        </w:rPr>
        <w:t xml:space="preserve">). </w:t>
      </w:r>
    </w:p>
    <w:p w14:paraId="72834A96" w14:textId="77777777" w:rsidR="00CA7C05" w:rsidRPr="005B15CF" w:rsidRDefault="00CA7C05" w:rsidP="00CA7C05">
      <w:pPr>
        <w:numPr>
          <w:ilvl w:val="0"/>
          <w:numId w:val="2"/>
        </w:numPr>
        <w:rPr>
          <w:rFonts w:ascii="Times New Roman" w:hAnsi="Times New Roman" w:cs="Times New Roman"/>
          <w:sz w:val="28"/>
          <w:szCs w:val="28"/>
        </w:rPr>
      </w:pPr>
      <w:r w:rsidRPr="005B15CF">
        <w:rPr>
          <w:rFonts w:ascii="Times New Roman" w:hAnsi="Times New Roman" w:cs="Times New Roman"/>
          <w:sz w:val="28"/>
          <w:szCs w:val="28"/>
        </w:rPr>
        <w:t>Flaking of paint containing PCBs from building refuse, scrap metal and other materials were considered the main source of contamination of soils form Spitsbergen Island, Norway (</w:t>
      </w:r>
      <w:proofErr w:type="spellStart"/>
      <w:r w:rsidRPr="005B15CF">
        <w:rPr>
          <w:rFonts w:ascii="Times New Roman" w:hAnsi="Times New Roman" w:cs="Times New Roman"/>
          <w:sz w:val="28"/>
          <w:szCs w:val="28"/>
        </w:rPr>
        <w:t>Jartun</w:t>
      </w:r>
      <w:proofErr w:type="spellEnd"/>
      <w:r w:rsidRPr="005B15CF">
        <w:rPr>
          <w:rFonts w:ascii="Times New Roman" w:hAnsi="Times New Roman" w:cs="Times New Roman"/>
          <w:sz w:val="28"/>
          <w:szCs w:val="28"/>
        </w:rPr>
        <w:t xml:space="preserve"> et al. 2009b). Concentrations as high as 29 mg/kg (as t∑PCB</w:t>
      </w:r>
      <w:r w:rsidRPr="005B15CF">
        <w:rPr>
          <w:rFonts w:ascii="Times New Roman" w:hAnsi="Times New Roman" w:cs="Times New Roman"/>
          <w:sz w:val="28"/>
          <w:szCs w:val="28"/>
          <w:vertAlign w:val="subscript"/>
        </w:rPr>
        <w:t>7</w:t>
      </w:r>
      <w:r w:rsidRPr="005B15CF">
        <w:rPr>
          <w:rFonts w:ascii="Times New Roman" w:hAnsi="Times New Roman" w:cs="Times New Roman"/>
          <w:sz w:val="28"/>
          <w:szCs w:val="28"/>
        </w:rPr>
        <w:t xml:space="preserve">) were reported at contaminated soil sites. </w:t>
      </w:r>
    </w:p>
    <w:p w14:paraId="31D14492" w14:textId="77777777" w:rsidR="00CA7C05" w:rsidRPr="005B15CF" w:rsidRDefault="00CA7C05" w:rsidP="00CA7C05">
      <w:pPr>
        <w:rPr>
          <w:rFonts w:ascii="Times New Roman" w:hAnsi="Times New Roman" w:cs="Times New Roman"/>
          <w:b/>
          <w:bCs/>
          <w:sz w:val="28"/>
          <w:szCs w:val="28"/>
        </w:rPr>
      </w:pPr>
      <w:r w:rsidRPr="005B15CF">
        <w:rPr>
          <w:rFonts w:ascii="Times New Roman" w:hAnsi="Times New Roman" w:cs="Times New Roman"/>
          <w:b/>
          <w:bCs/>
          <w:sz w:val="28"/>
          <w:szCs w:val="28"/>
        </w:rPr>
        <w:t>References</w:t>
      </w:r>
    </w:p>
    <w:p w14:paraId="4440540E" w14:textId="77777777" w:rsidR="00CA7C05" w:rsidRPr="005B15CF" w:rsidRDefault="00CA7C05" w:rsidP="00CA7C05">
      <w:pPr>
        <w:rPr>
          <w:rFonts w:ascii="Times New Roman" w:hAnsi="Times New Roman" w:cs="Times New Roman"/>
          <w:sz w:val="28"/>
          <w:szCs w:val="28"/>
        </w:rPr>
      </w:pPr>
      <w:bookmarkStart w:id="12" w:name="_Hlk71120752"/>
      <w:r w:rsidRPr="005B15CF">
        <w:rPr>
          <w:rFonts w:ascii="Times New Roman" w:hAnsi="Times New Roman" w:cs="Times New Roman"/>
          <w:sz w:val="28"/>
          <w:szCs w:val="28"/>
        </w:rPr>
        <w:t>Andersen</w:t>
      </w:r>
      <w:bookmarkEnd w:id="12"/>
      <w:r w:rsidRPr="005B15CF">
        <w:rPr>
          <w:rFonts w:ascii="Times New Roman" w:hAnsi="Times New Roman" w:cs="Times New Roman"/>
          <w:sz w:val="28"/>
          <w:szCs w:val="28"/>
        </w:rPr>
        <w:t xml:space="preserve">, A., </w:t>
      </w:r>
      <w:proofErr w:type="spellStart"/>
      <w:r w:rsidRPr="005B15CF">
        <w:rPr>
          <w:rFonts w:ascii="Times New Roman" w:hAnsi="Times New Roman" w:cs="Times New Roman"/>
          <w:sz w:val="28"/>
          <w:szCs w:val="28"/>
        </w:rPr>
        <w:t>Bjornbom</w:t>
      </w:r>
      <w:proofErr w:type="spellEnd"/>
      <w:r w:rsidRPr="005B15CF">
        <w:rPr>
          <w:rFonts w:ascii="Times New Roman" w:hAnsi="Times New Roman" w:cs="Times New Roman"/>
          <w:sz w:val="28"/>
          <w:szCs w:val="28"/>
        </w:rPr>
        <w:t xml:space="preserve">, E., &amp; </w:t>
      </w:r>
      <w:proofErr w:type="spellStart"/>
      <w:r w:rsidRPr="005B15CF">
        <w:rPr>
          <w:rFonts w:ascii="Times New Roman" w:hAnsi="Times New Roman" w:cs="Times New Roman"/>
          <w:sz w:val="28"/>
          <w:szCs w:val="28"/>
        </w:rPr>
        <w:t>Sverud</w:t>
      </w:r>
      <w:proofErr w:type="spellEnd"/>
      <w:r w:rsidRPr="005B15CF">
        <w:rPr>
          <w:rFonts w:ascii="Times New Roman" w:hAnsi="Times New Roman" w:cs="Times New Roman"/>
          <w:sz w:val="28"/>
          <w:szCs w:val="28"/>
        </w:rPr>
        <w:t xml:space="preserve">, T., 2000. Decommissioning of ships - Environmental standards. Shipbreaking practices/onsite assessment Bangladesh, Chittagong. </w:t>
      </w:r>
      <w:r w:rsidRPr="005B15CF">
        <w:rPr>
          <w:rFonts w:ascii="Times New Roman" w:hAnsi="Times New Roman" w:cs="Times New Roman"/>
          <w:i/>
          <w:iCs/>
          <w:sz w:val="28"/>
          <w:szCs w:val="28"/>
        </w:rPr>
        <w:t>Oslo, Norway: Det Norske Veritas</w:t>
      </w:r>
      <w:r w:rsidRPr="005B15CF">
        <w:rPr>
          <w:rFonts w:ascii="Times New Roman" w:hAnsi="Times New Roman" w:cs="Times New Roman"/>
          <w:sz w:val="28"/>
          <w:szCs w:val="28"/>
        </w:rPr>
        <w:t>. https://shipbreakingplatform.org/wp-content/uploads/2018/11/dnvbangladesh.pdf</w:t>
      </w:r>
    </w:p>
    <w:p w14:paraId="72E56DB5"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t xml:space="preserve">Andersson, M., Ottesen, R.T. and </w:t>
      </w:r>
      <w:proofErr w:type="spellStart"/>
      <w:r w:rsidRPr="005B15CF">
        <w:rPr>
          <w:rFonts w:ascii="Times New Roman" w:hAnsi="Times New Roman" w:cs="Times New Roman"/>
          <w:sz w:val="28"/>
          <w:szCs w:val="28"/>
        </w:rPr>
        <w:t>Volden</w:t>
      </w:r>
      <w:proofErr w:type="spellEnd"/>
      <w:r w:rsidRPr="005B15CF">
        <w:rPr>
          <w:rFonts w:ascii="Times New Roman" w:hAnsi="Times New Roman" w:cs="Times New Roman"/>
          <w:sz w:val="28"/>
          <w:szCs w:val="28"/>
        </w:rPr>
        <w:t>, T., 2004. Building materials as a source of PCB pollution in Bergen, Norway. Science of the Total Environment, 325(1-3), pp.139-144. https://doi.org/10.1016/j.scitotenv.2003.11.014</w:t>
      </w:r>
    </w:p>
    <w:p w14:paraId="66AEA3AD"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t xml:space="preserve">Battelle, 2012 A handbook for determining the sources of PCB contamination in sediments. NAVFAC Engineering and Expeditionary Warfare Center.TR-NAVFAC EXWC-EV-1302, 164 pp.  https://clu-in.org/download/contaminantfocus/pcb/pcb_sediment_handbook.pdf.  </w:t>
      </w:r>
    </w:p>
    <w:p w14:paraId="54CA057A"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t xml:space="preserve">Bellucci, L.G., Cassin, D., Giuliani, S., </w:t>
      </w:r>
      <w:proofErr w:type="spellStart"/>
      <w:r w:rsidRPr="005B15CF">
        <w:rPr>
          <w:rFonts w:ascii="Times New Roman" w:hAnsi="Times New Roman" w:cs="Times New Roman"/>
          <w:sz w:val="28"/>
          <w:szCs w:val="28"/>
        </w:rPr>
        <w:t>Botter</w:t>
      </w:r>
      <w:proofErr w:type="spellEnd"/>
      <w:r w:rsidRPr="005B15CF">
        <w:rPr>
          <w:rFonts w:ascii="Times New Roman" w:hAnsi="Times New Roman" w:cs="Times New Roman"/>
          <w:sz w:val="28"/>
          <w:szCs w:val="28"/>
        </w:rPr>
        <w:t xml:space="preserve">, M. and </w:t>
      </w:r>
      <w:proofErr w:type="spellStart"/>
      <w:r w:rsidRPr="005B15CF">
        <w:rPr>
          <w:rFonts w:ascii="Times New Roman" w:hAnsi="Times New Roman" w:cs="Times New Roman"/>
          <w:sz w:val="28"/>
          <w:szCs w:val="28"/>
        </w:rPr>
        <w:t>Zonta</w:t>
      </w:r>
      <w:proofErr w:type="spellEnd"/>
      <w:r w:rsidRPr="005B15CF">
        <w:rPr>
          <w:rFonts w:ascii="Times New Roman" w:hAnsi="Times New Roman" w:cs="Times New Roman"/>
          <w:sz w:val="28"/>
          <w:szCs w:val="28"/>
        </w:rPr>
        <w:t>, R., 2016. Sediment pollution and dynamic in the Mar Piccolo of Taranto (southern Italy): insights from bottom sediment traps and surficial sediments. Environmental Science and Pollution Research, 23(13), pp.12554-12565.  https://doi.org/10.1007/s11356-016-6738-6</w:t>
      </w:r>
    </w:p>
    <w:p w14:paraId="65410D28"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t xml:space="preserve">Brown, K.W., Minegishi, T., </w:t>
      </w:r>
      <w:proofErr w:type="spellStart"/>
      <w:r w:rsidRPr="005B15CF">
        <w:rPr>
          <w:rFonts w:ascii="Times New Roman" w:hAnsi="Times New Roman" w:cs="Times New Roman"/>
          <w:sz w:val="28"/>
          <w:szCs w:val="28"/>
        </w:rPr>
        <w:t>Cummiskey</w:t>
      </w:r>
      <w:proofErr w:type="spellEnd"/>
      <w:r w:rsidRPr="005B15CF">
        <w:rPr>
          <w:rFonts w:ascii="Times New Roman" w:hAnsi="Times New Roman" w:cs="Times New Roman"/>
          <w:sz w:val="28"/>
          <w:szCs w:val="28"/>
        </w:rPr>
        <w:t xml:space="preserve">, C.C., </w:t>
      </w:r>
      <w:proofErr w:type="spellStart"/>
      <w:r w:rsidRPr="005B15CF">
        <w:rPr>
          <w:rFonts w:ascii="Times New Roman" w:hAnsi="Times New Roman" w:cs="Times New Roman"/>
          <w:sz w:val="28"/>
          <w:szCs w:val="28"/>
        </w:rPr>
        <w:t>Fragala</w:t>
      </w:r>
      <w:proofErr w:type="spellEnd"/>
      <w:r w:rsidRPr="005B15CF">
        <w:rPr>
          <w:rFonts w:ascii="Times New Roman" w:hAnsi="Times New Roman" w:cs="Times New Roman"/>
          <w:sz w:val="28"/>
          <w:szCs w:val="28"/>
        </w:rPr>
        <w:t>, M.A., Hartman, R. and MacIntosh, D.L., 2016. PCB remediation in schools: a review. Environmental Science and Pollution Research, 23(3), pp.1986-1997. https://doi.org/10.1007/s11356-015-4689-y</w:t>
      </w:r>
    </w:p>
    <w:p w14:paraId="0BA2B0B2" w14:textId="77777777" w:rsidR="00CA7C05" w:rsidRPr="005B15CF" w:rsidRDefault="00CA7C05" w:rsidP="00CA7C05">
      <w:pPr>
        <w:rPr>
          <w:rFonts w:ascii="Times New Roman" w:hAnsi="Times New Roman" w:cs="Times New Roman"/>
          <w:sz w:val="28"/>
          <w:szCs w:val="28"/>
        </w:rPr>
      </w:pPr>
      <w:bookmarkStart w:id="13" w:name="_Hlk71122145"/>
      <w:proofErr w:type="spellStart"/>
      <w:r w:rsidRPr="005B15CF">
        <w:rPr>
          <w:rFonts w:ascii="Times New Roman" w:hAnsi="Times New Roman" w:cs="Times New Roman"/>
          <w:sz w:val="28"/>
          <w:szCs w:val="28"/>
        </w:rPr>
        <w:t>Čulin</w:t>
      </w:r>
      <w:proofErr w:type="spellEnd"/>
      <w:r w:rsidRPr="005B15CF">
        <w:rPr>
          <w:rFonts w:ascii="Times New Roman" w:hAnsi="Times New Roman" w:cs="Times New Roman"/>
          <w:sz w:val="28"/>
          <w:szCs w:val="28"/>
        </w:rPr>
        <w:t xml:space="preserve">, J. and </w:t>
      </w:r>
      <w:proofErr w:type="spellStart"/>
      <w:r w:rsidRPr="005B15CF">
        <w:rPr>
          <w:rFonts w:ascii="Times New Roman" w:hAnsi="Times New Roman" w:cs="Times New Roman"/>
          <w:sz w:val="28"/>
          <w:szCs w:val="28"/>
        </w:rPr>
        <w:t>Bielić</w:t>
      </w:r>
      <w:bookmarkEnd w:id="13"/>
      <w:proofErr w:type="spellEnd"/>
      <w:r w:rsidRPr="005B15CF">
        <w:rPr>
          <w:rFonts w:ascii="Times New Roman" w:hAnsi="Times New Roman" w:cs="Times New Roman"/>
          <w:sz w:val="28"/>
          <w:szCs w:val="28"/>
        </w:rPr>
        <w:t xml:space="preserve">, T., 2015. Ship-source pollution by polychlorinated biphenyls and brominated flame retardants. </w:t>
      </w:r>
      <w:proofErr w:type="spellStart"/>
      <w:r w:rsidRPr="005B15CF">
        <w:rPr>
          <w:rFonts w:ascii="Times New Roman" w:hAnsi="Times New Roman" w:cs="Times New Roman"/>
          <w:i/>
          <w:iCs/>
          <w:sz w:val="28"/>
          <w:szCs w:val="28"/>
        </w:rPr>
        <w:t>Pomorstvo</w:t>
      </w:r>
      <w:proofErr w:type="spellEnd"/>
      <w:r w:rsidRPr="005B15CF">
        <w:rPr>
          <w:rFonts w:ascii="Times New Roman" w:hAnsi="Times New Roman" w:cs="Times New Roman"/>
          <w:sz w:val="28"/>
          <w:szCs w:val="28"/>
        </w:rPr>
        <w:t xml:space="preserve">, </w:t>
      </w:r>
      <w:r w:rsidRPr="005B15CF">
        <w:rPr>
          <w:rFonts w:ascii="Times New Roman" w:hAnsi="Times New Roman" w:cs="Times New Roman"/>
          <w:i/>
          <w:iCs/>
          <w:sz w:val="28"/>
          <w:szCs w:val="28"/>
        </w:rPr>
        <w:t>29</w:t>
      </w:r>
      <w:r w:rsidRPr="005B15CF">
        <w:rPr>
          <w:rFonts w:ascii="Times New Roman" w:hAnsi="Times New Roman" w:cs="Times New Roman"/>
          <w:sz w:val="28"/>
          <w:szCs w:val="28"/>
        </w:rPr>
        <w:t>(1), pp.90-94. https://hrcak.srce.hr/file/207017</w:t>
      </w:r>
    </w:p>
    <w:p w14:paraId="7B61451F"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t xml:space="preserve">Davies, H. </w:t>
      </w:r>
      <w:bookmarkStart w:id="14" w:name="_Hlk71204869"/>
      <w:r w:rsidRPr="005B15CF">
        <w:rPr>
          <w:rFonts w:ascii="Times New Roman" w:hAnsi="Times New Roman" w:cs="Times New Roman"/>
          <w:sz w:val="28"/>
          <w:szCs w:val="28"/>
        </w:rPr>
        <w:t xml:space="preserve">and </w:t>
      </w:r>
      <w:proofErr w:type="spellStart"/>
      <w:r w:rsidRPr="005B15CF">
        <w:rPr>
          <w:rFonts w:ascii="Times New Roman" w:hAnsi="Times New Roman" w:cs="Times New Roman"/>
          <w:sz w:val="28"/>
          <w:szCs w:val="28"/>
        </w:rPr>
        <w:t>Delistraty</w:t>
      </w:r>
      <w:bookmarkEnd w:id="14"/>
      <w:proofErr w:type="spellEnd"/>
      <w:r w:rsidRPr="005B15CF">
        <w:rPr>
          <w:rFonts w:ascii="Times New Roman" w:hAnsi="Times New Roman" w:cs="Times New Roman"/>
          <w:sz w:val="28"/>
          <w:szCs w:val="28"/>
        </w:rPr>
        <w:t>, D., 2016. Evaluation of PCB sources and releases for identifying priorities to reduce PCBs in Washington state (USA). Environmental Science and Pollution Research, </w:t>
      </w:r>
      <w:r w:rsidRPr="005B15CF">
        <w:rPr>
          <w:rFonts w:ascii="Times New Roman" w:hAnsi="Times New Roman" w:cs="Times New Roman"/>
          <w:i/>
          <w:iCs/>
          <w:sz w:val="28"/>
          <w:szCs w:val="28"/>
        </w:rPr>
        <w:t>23</w:t>
      </w:r>
      <w:r w:rsidRPr="005B15CF">
        <w:rPr>
          <w:rFonts w:ascii="Times New Roman" w:hAnsi="Times New Roman" w:cs="Times New Roman"/>
          <w:sz w:val="28"/>
          <w:szCs w:val="28"/>
        </w:rPr>
        <w:t>(3), pp.2033-2041.</w:t>
      </w:r>
      <w:r>
        <w:rPr>
          <w:rFonts w:ascii="Times New Roman" w:hAnsi="Times New Roman" w:cs="Times New Roman"/>
          <w:sz w:val="28"/>
          <w:szCs w:val="28"/>
        </w:rPr>
        <w:t xml:space="preserve"> </w:t>
      </w:r>
      <w:r w:rsidRPr="005B15CF">
        <w:rPr>
          <w:rFonts w:ascii="Times New Roman" w:hAnsi="Times New Roman" w:cs="Times New Roman"/>
          <w:sz w:val="28"/>
          <w:szCs w:val="28"/>
        </w:rPr>
        <w:t>https://doi.org/10.1007/s11356-015-4828-5</w:t>
      </w:r>
    </w:p>
    <w:p w14:paraId="5DA5B9C2"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lastRenderedPageBreak/>
        <w:t xml:space="preserve">Fu, J., Mai, B., Sheng, G., Zhang, G., Wang, X., Xiao, X., Ran, R., Cheng, F., Peng, X., Wang, </w:t>
      </w:r>
      <w:proofErr w:type="gramStart"/>
      <w:r w:rsidRPr="005B15CF">
        <w:rPr>
          <w:rFonts w:ascii="Times New Roman" w:hAnsi="Times New Roman" w:cs="Times New Roman"/>
          <w:sz w:val="28"/>
          <w:szCs w:val="28"/>
        </w:rPr>
        <w:t>Z.</w:t>
      </w:r>
      <w:proofErr w:type="gramEnd"/>
      <w:r w:rsidRPr="005B15CF">
        <w:rPr>
          <w:rFonts w:ascii="Times New Roman" w:hAnsi="Times New Roman" w:cs="Times New Roman"/>
          <w:sz w:val="28"/>
          <w:szCs w:val="28"/>
        </w:rPr>
        <w:t xml:space="preserve"> and Tang, U.W., 2003. Persistent organic pollutants in environment of the Pearl River Delta, China: an overview. Chemosphere, </w:t>
      </w:r>
      <w:r w:rsidRPr="005B15CF">
        <w:rPr>
          <w:rFonts w:ascii="Times New Roman" w:hAnsi="Times New Roman" w:cs="Times New Roman"/>
          <w:i/>
          <w:iCs/>
          <w:sz w:val="28"/>
          <w:szCs w:val="28"/>
        </w:rPr>
        <w:t>52</w:t>
      </w:r>
      <w:r w:rsidRPr="005B15CF">
        <w:rPr>
          <w:rFonts w:ascii="Times New Roman" w:hAnsi="Times New Roman" w:cs="Times New Roman"/>
          <w:sz w:val="28"/>
          <w:szCs w:val="28"/>
        </w:rPr>
        <w:t>(9), pp.1411-1422. https://doi.org/10.1016/S0045-6535(03)00477-6</w:t>
      </w:r>
    </w:p>
    <w:p w14:paraId="39D43F4A"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t>George, R.D., In, C.R., Johnston, R.K., Seligman, P.F., Gauthier, R.D. and Wild, W.J., 2005. Seawater leaching investigation of polychlorinated biphenyls from solid matrices.  In OCEANS, 2005. Proceedings of MTS/IEEE (pp. 1492-1500). IEEE, Washington, D.C. . https://doi.org/10.1109/OCEANS.2005.1639967</w:t>
      </w:r>
    </w:p>
    <w:p w14:paraId="1E8CBE5F"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t>Gold, S.B. and Bloom, D.M., 2000. Painting the PCB picture. Environmental Protection, 11(10), p. 58. https://eponline.com/articles/2000/10/01/painting-the-pcb-picture.aspx?m=1</w:t>
      </w:r>
    </w:p>
    <w:p w14:paraId="186FF6BD"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t>Hess, R.W., Rushworth, D., Hynes, M.V. and Peters, J.E., 2001. Disposal options for ships. RAND National Security Research Division. Santa Monica, CA. https://doi.org/10.7249/MR1377</w:t>
      </w:r>
    </w:p>
    <w:p w14:paraId="1A597B4B" w14:textId="77777777" w:rsidR="00CA7C05" w:rsidRPr="005B15CF" w:rsidRDefault="00CA7C05" w:rsidP="00CA7C05">
      <w:pPr>
        <w:rPr>
          <w:rFonts w:ascii="Times New Roman" w:hAnsi="Times New Roman" w:cs="Times New Roman"/>
          <w:sz w:val="28"/>
          <w:szCs w:val="28"/>
        </w:rPr>
      </w:pPr>
      <w:proofErr w:type="spellStart"/>
      <w:r w:rsidRPr="005B15CF">
        <w:rPr>
          <w:rFonts w:ascii="Times New Roman" w:hAnsi="Times New Roman" w:cs="Times New Roman"/>
          <w:sz w:val="28"/>
          <w:szCs w:val="28"/>
        </w:rPr>
        <w:t>Jartun</w:t>
      </w:r>
      <w:proofErr w:type="spellEnd"/>
      <w:r w:rsidRPr="005B15CF">
        <w:rPr>
          <w:rFonts w:ascii="Times New Roman" w:hAnsi="Times New Roman" w:cs="Times New Roman"/>
          <w:sz w:val="28"/>
          <w:szCs w:val="28"/>
        </w:rPr>
        <w:t xml:space="preserve">, M., Ottesen, R.T., </w:t>
      </w:r>
      <w:proofErr w:type="spellStart"/>
      <w:r w:rsidRPr="005B15CF">
        <w:rPr>
          <w:rFonts w:ascii="Times New Roman" w:hAnsi="Times New Roman" w:cs="Times New Roman"/>
          <w:sz w:val="28"/>
          <w:szCs w:val="28"/>
        </w:rPr>
        <w:t>Steinnes</w:t>
      </w:r>
      <w:proofErr w:type="spellEnd"/>
      <w:r w:rsidRPr="005B15CF">
        <w:rPr>
          <w:rFonts w:ascii="Times New Roman" w:hAnsi="Times New Roman" w:cs="Times New Roman"/>
          <w:sz w:val="28"/>
          <w:szCs w:val="28"/>
        </w:rPr>
        <w:t xml:space="preserve">, E. and </w:t>
      </w:r>
      <w:proofErr w:type="spellStart"/>
      <w:r w:rsidRPr="005B15CF">
        <w:rPr>
          <w:rFonts w:ascii="Times New Roman" w:hAnsi="Times New Roman" w:cs="Times New Roman"/>
          <w:sz w:val="28"/>
          <w:szCs w:val="28"/>
        </w:rPr>
        <w:t>Volden</w:t>
      </w:r>
      <w:proofErr w:type="spellEnd"/>
      <w:r w:rsidRPr="005B15CF">
        <w:rPr>
          <w:rFonts w:ascii="Times New Roman" w:hAnsi="Times New Roman" w:cs="Times New Roman"/>
          <w:sz w:val="28"/>
          <w:szCs w:val="28"/>
        </w:rPr>
        <w:t xml:space="preserve">, T., 2008. Runoff of particle bound pollutants from urban impervious surfaces studied by analysis of sediments from stormwater traps. Science of the Total Environment, </w:t>
      </w:r>
      <w:r w:rsidRPr="005B15CF">
        <w:rPr>
          <w:rFonts w:ascii="Times New Roman" w:hAnsi="Times New Roman" w:cs="Times New Roman"/>
          <w:i/>
          <w:iCs/>
          <w:sz w:val="28"/>
          <w:szCs w:val="28"/>
        </w:rPr>
        <w:t>396</w:t>
      </w:r>
      <w:r w:rsidRPr="005B15CF">
        <w:rPr>
          <w:rFonts w:ascii="Times New Roman" w:hAnsi="Times New Roman" w:cs="Times New Roman"/>
          <w:sz w:val="28"/>
          <w:szCs w:val="28"/>
        </w:rPr>
        <w:t>(2-3), pp.147-163. https://doi.org/10.1016/j.scitotenv.2008.02.002</w:t>
      </w:r>
    </w:p>
    <w:p w14:paraId="75DB9C6C" w14:textId="77777777" w:rsidR="00CA7C05" w:rsidRPr="005B15CF" w:rsidRDefault="00CA7C05" w:rsidP="00CA7C05">
      <w:pPr>
        <w:rPr>
          <w:rFonts w:ascii="Times New Roman" w:hAnsi="Times New Roman" w:cs="Times New Roman"/>
          <w:sz w:val="28"/>
          <w:szCs w:val="28"/>
        </w:rPr>
      </w:pPr>
      <w:proofErr w:type="spellStart"/>
      <w:r w:rsidRPr="005B15CF">
        <w:rPr>
          <w:rFonts w:ascii="Times New Roman" w:hAnsi="Times New Roman" w:cs="Times New Roman"/>
          <w:sz w:val="28"/>
          <w:szCs w:val="28"/>
        </w:rPr>
        <w:t>Jartun</w:t>
      </w:r>
      <w:proofErr w:type="spellEnd"/>
      <w:r w:rsidRPr="005B15CF">
        <w:rPr>
          <w:rFonts w:ascii="Times New Roman" w:hAnsi="Times New Roman" w:cs="Times New Roman"/>
          <w:sz w:val="28"/>
          <w:szCs w:val="28"/>
        </w:rPr>
        <w:t xml:space="preserve">, M., Ottesen, R.T., </w:t>
      </w:r>
      <w:proofErr w:type="spellStart"/>
      <w:r w:rsidRPr="005B15CF">
        <w:rPr>
          <w:rFonts w:ascii="Times New Roman" w:hAnsi="Times New Roman" w:cs="Times New Roman"/>
          <w:sz w:val="28"/>
          <w:szCs w:val="28"/>
        </w:rPr>
        <w:t>Steinnes</w:t>
      </w:r>
      <w:proofErr w:type="spellEnd"/>
      <w:r w:rsidRPr="005B15CF">
        <w:rPr>
          <w:rFonts w:ascii="Times New Roman" w:hAnsi="Times New Roman" w:cs="Times New Roman"/>
          <w:sz w:val="28"/>
          <w:szCs w:val="28"/>
        </w:rPr>
        <w:t xml:space="preserve">, E. and </w:t>
      </w:r>
      <w:proofErr w:type="spellStart"/>
      <w:r w:rsidRPr="005B15CF">
        <w:rPr>
          <w:rFonts w:ascii="Times New Roman" w:hAnsi="Times New Roman" w:cs="Times New Roman"/>
          <w:sz w:val="28"/>
          <w:szCs w:val="28"/>
        </w:rPr>
        <w:t>Volden</w:t>
      </w:r>
      <w:proofErr w:type="spellEnd"/>
      <w:r w:rsidRPr="005B15CF">
        <w:rPr>
          <w:rFonts w:ascii="Times New Roman" w:hAnsi="Times New Roman" w:cs="Times New Roman"/>
          <w:sz w:val="28"/>
          <w:szCs w:val="28"/>
        </w:rPr>
        <w:t xml:space="preserve">, T., 2009a. Painted surfaces–Important sources of polychlorinated biphenyls (PCBs) contamination to the urban and marine environment. Environmental Pollution, </w:t>
      </w:r>
      <w:r w:rsidRPr="005B15CF">
        <w:rPr>
          <w:rFonts w:ascii="Times New Roman" w:hAnsi="Times New Roman" w:cs="Times New Roman"/>
          <w:i/>
          <w:iCs/>
          <w:sz w:val="28"/>
          <w:szCs w:val="28"/>
        </w:rPr>
        <w:t>157</w:t>
      </w:r>
      <w:r w:rsidRPr="005B15CF">
        <w:rPr>
          <w:rFonts w:ascii="Times New Roman" w:hAnsi="Times New Roman" w:cs="Times New Roman"/>
          <w:sz w:val="28"/>
          <w:szCs w:val="28"/>
        </w:rPr>
        <w:t>(1), pp.295-302. https://doi.org/10.1016/j.envpol.2008.06.036.</w:t>
      </w:r>
    </w:p>
    <w:p w14:paraId="050CD393" w14:textId="77777777" w:rsidR="00CA7C05" w:rsidRPr="005B15CF" w:rsidRDefault="00CA7C05" w:rsidP="00CA7C05">
      <w:pPr>
        <w:rPr>
          <w:rFonts w:ascii="Times New Roman" w:hAnsi="Times New Roman" w:cs="Times New Roman"/>
          <w:sz w:val="28"/>
          <w:szCs w:val="28"/>
        </w:rPr>
      </w:pPr>
      <w:proofErr w:type="spellStart"/>
      <w:r w:rsidRPr="005B15CF">
        <w:rPr>
          <w:rFonts w:ascii="Times New Roman" w:hAnsi="Times New Roman" w:cs="Times New Roman"/>
          <w:sz w:val="28"/>
          <w:szCs w:val="28"/>
        </w:rPr>
        <w:t>Jartun</w:t>
      </w:r>
      <w:proofErr w:type="spellEnd"/>
      <w:r w:rsidRPr="005B15CF">
        <w:rPr>
          <w:rFonts w:ascii="Times New Roman" w:hAnsi="Times New Roman" w:cs="Times New Roman"/>
          <w:sz w:val="28"/>
          <w:szCs w:val="28"/>
        </w:rPr>
        <w:t xml:space="preserve">, M., Ottesen, R.T., </w:t>
      </w:r>
      <w:proofErr w:type="spellStart"/>
      <w:r w:rsidRPr="005B15CF">
        <w:rPr>
          <w:rFonts w:ascii="Times New Roman" w:hAnsi="Times New Roman" w:cs="Times New Roman"/>
          <w:sz w:val="28"/>
          <w:szCs w:val="28"/>
        </w:rPr>
        <w:t>Volden</w:t>
      </w:r>
      <w:proofErr w:type="spellEnd"/>
      <w:r w:rsidRPr="005B15CF">
        <w:rPr>
          <w:rFonts w:ascii="Times New Roman" w:hAnsi="Times New Roman" w:cs="Times New Roman"/>
          <w:sz w:val="28"/>
          <w:szCs w:val="28"/>
        </w:rPr>
        <w:t xml:space="preserve">, T. and </w:t>
      </w:r>
      <w:proofErr w:type="spellStart"/>
      <w:r w:rsidRPr="005B15CF">
        <w:rPr>
          <w:rFonts w:ascii="Times New Roman" w:hAnsi="Times New Roman" w:cs="Times New Roman"/>
          <w:sz w:val="28"/>
          <w:szCs w:val="28"/>
        </w:rPr>
        <w:t>Lundkvist</w:t>
      </w:r>
      <w:proofErr w:type="spellEnd"/>
      <w:r w:rsidRPr="005B15CF">
        <w:rPr>
          <w:rFonts w:ascii="Times New Roman" w:hAnsi="Times New Roman" w:cs="Times New Roman"/>
          <w:sz w:val="28"/>
          <w:szCs w:val="28"/>
        </w:rPr>
        <w:t>, Q., 2009b. Local sources of polychlorinated biphenyls (PCB) in Russian and Norwegian settlements on Spitsbergen Island, Norway. Journal of Toxicology and Environmental Health, Part A, 72(3-4), pp.284-294. https://doi.org/10.1080/15287390802539426</w:t>
      </w:r>
    </w:p>
    <w:p w14:paraId="581D5716" w14:textId="77777777" w:rsidR="00CA7C05" w:rsidRPr="005B15CF" w:rsidRDefault="00CA7C05" w:rsidP="00CA7C05">
      <w:pPr>
        <w:rPr>
          <w:rFonts w:ascii="Times New Roman" w:hAnsi="Times New Roman" w:cs="Times New Roman"/>
          <w:sz w:val="28"/>
          <w:szCs w:val="28"/>
        </w:rPr>
      </w:pPr>
      <w:proofErr w:type="spellStart"/>
      <w:r w:rsidRPr="005B15CF">
        <w:rPr>
          <w:rFonts w:ascii="Times New Roman" w:hAnsi="Times New Roman" w:cs="Times New Roman"/>
          <w:sz w:val="28"/>
          <w:szCs w:val="28"/>
        </w:rPr>
        <w:t>Jartun</w:t>
      </w:r>
      <w:proofErr w:type="spellEnd"/>
      <w:r w:rsidRPr="005B15CF">
        <w:rPr>
          <w:rFonts w:ascii="Times New Roman" w:hAnsi="Times New Roman" w:cs="Times New Roman"/>
          <w:sz w:val="28"/>
          <w:szCs w:val="28"/>
        </w:rPr>
        <w:t>, M. and Pettersen, A., 2010. Contaminants in urban runoff to Norwegian fjords. Journal of Soils and Sediments, 10(2), pp.155-161. https://doi.org/10.1007/s11368-009-0181-y</w:t>
      </w:r>
    </w:p>
    <w:p w14:paraId="78A2D908"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t xml:space="preserve">Jensen, S., </w:t>
      </w:r>
      <w:proofErr w:type="spellStart"/>
      <w:r w:rsidRPr="005B15CF">
        <w:rPr>
          <w:rFonts w:ascii="Times New Roman" w:hAnsi="Times New Roman" w:cs="Times New Roman"/>
          <w:sz w:val="28"/>
          <w:szCs w:val="28"/>
        </w:rPr>
        <w:t>Renberg</w:t>
      </w:r>
      <w:proofErr w:type="spellEnd"/>
      <w:r w:rsidRPr="005B15CF">
        <w:rPr>
          <w:rFonts w:ascii="Times New Roman" w:hAnsi="Times New Roman" w:cs="Times New Roman"/>
          <w:sz w:val="28"/>
          <w:szCs w:val="28"/>
        </w:rPr>
        <w:t>, L. and Olsson, M., 1972. PCB contamination from boat bottom paint and levels of PCB in plankton outside a polluted area. Nature, 240, pp. 358-360. https://doi.org/10.1038/240358b0</w:t>
      </w:r>
    </w:p>
    <w:p w14:paraId="1A6CF348"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t xml:space="preserve">Johnsen A, </w:t>
      </w:r>
      <w:proofErr w:type="spellStart"/>
      <w:r w:rsidRPr="005B15CF">
        <w:rPr>
          <w:rFonts w:ascii="Times New Roman" w:hAnsi="Times New Roman" w:cs="Times New Roman"/>
          <w:sz w:val="28"/>
          <w:szCs w:val="28"/>
        </w:rPr>
        <w:t>Eng</w:t>
      </w:r>
      <w:bookmarkStart w:id="15" w:name="_Hlk71718663"/>
      <w:r w:rsidRPr="005B15CF">
        <w:rPr>
          <w:rFonts w:ascii="Times New Roman" w:hAnsi="Times New Roman" w:cs="Times New Roman"/>
          <w:sz w:val="28"/>
          <w:szCs w:val="28"/>
        </w:rPr>
        <w:t>ø</w:t>
      </w:r>
      <w:bookmarkEnd w:id="15"/>
      <w:r w:rsidRPr="005B15CF">
        <w:rPr>
          <w:rFonts w:ascii="Times New Roman" w:hAnsi="Times New Roman" w:cs="Times New Roman"/>
          <w:sz w:val="28"/>
          <w:szCs w:val="28"/>
        </w:rPr>
        <w:t>y</w:t>
      </w:r>
      <w:proofErr w:type="spellEnd"/>
      <w:r w:rsidRPr="005B15CF">
        <w:rPr>
          <w:rFonts w:ascii="Times New Roman" w:hAnsi="Times New Roman" w:cs="Times New Roman"/>
          <w:sz w:val="28"/>
          <w:szCs w:val="28"/>
        </w:rPr>
        <w:t xml:space="preserve"> T., 2000. Contamination from Marine Paints—A Norwegian Perspective. Defense Technical Information Center Compilation Part Notice ADPO10602. Part of report: Approaches to the implementation of Environment Pollution Prevention Technologies at Military Bases </w:t>
      </w:r>
    </w:p>
    <w:p w14:paraId="60BDCFDF"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t xml:space="preserve">Johnston, R.K., George, R.D., Richter, K.E., Wang, P.F. and Wild, W.J., 2006. Ex-ORISKANY Artificial Reef Project, Prospective Risk Assessment Model (PRAM) Version 1.4c”. Prepared </w:t>
      </w:r>
      <w:r w:rsidRPr="005B15CF">
        <w:rPr>
          <w:rFonts w:ascii="Times New Roman" w:hAnsi="Times New Roman" w:cs="Times New Roman"/>
          <w:sz w:val="28"/>
          <w:szCs w:val="28"/>
        </w:rPr>
        <w:lastRenderedPageBreak/>
        <w:t xml:space="preserve">for Naval Sea Systems Command, Washington, D.C. https://apps.dtic.mil/sti/pdfs/ADA485008.pdf </w:t>
      </w:r>
    </w:p>
    <w:p w14:paraId="6CDC791F"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t xml:space="preserve">King County, 2013. PCB/PBDE loading estimates for the Greater Lake Washington Watershed. Prepared by Curtis </w:t>
      </w:r>
      <w:proofErr w:type="spellStart"/>
      <w:r w:rsidRPr="005B15CF">
        <w:rPr>
          <w:rFonts w:ascii="Times New Roman" w:hAnsi="Times New Roman" w:cs="Times New Roman"/>
          <w:sz w:val="28"/>
          <w:szCs w:val="28"/>
        </w:rPr>
        <w:t>DeGasperi</w:t>
      </w:r>
      <w:proofErr w:type="spellEnd"/>
      <w:r w:rsidRPr="005B15CF">
        <w:rPr>
          <w:rFonts w:ascii="Times New Roman" w:hAnsi="Times New Roman" w:cs="Times New Roman"/>
          <w:sz w:val="28"/>
          <w:szCs w:val="28"/>
        </w:rPr>
        <w:t>, Water and Land Resources Division. Seattle, Washington.  https://your.kingcounty.gov/dnrp/library/water-and-land/watersheds/cedar-river-lake-wa/lake-washington-pcb-pbde-loadings/epa-data-report-final-sept2013.pdf</w:t>
      </w:r>
    </w:p>
    <w:p w14:paraId="611F95AB" w14:textId="77777777" w:rsidR="00CA7C05" w:rsidRPr="005B15CF" w:rsidRDefault="00CA7C05" w:rsidP="00CA7C05">
      <w:pPr>
        <w:rPr>
          <w:rFonts w:ascii="Times New Roman" w:hAnsi="Times New Roman" w:cs="Times New Roman"/>
          <w:sz w:val="28"/>
          <w:szCs w:val="28"/>
        </w:rPr>
      </w:pPr>
      <w:proofErr w:type="spellStart"/>
      <w:r w:rsidRPr="005B15CF">
        <w:rPr>
          <w:rFonts w:ascii="Times New Roman" w:hAnsi="Times New Roman" w:cs="Times New Roman"/>
          <w:sz w:val="28"/>
          <w:szCs w:val="28"/>
        </w:rPr>
        <w:t>Kuusisto</w:t>
      </w:r>
      <w:proofErr w:type="spellEnd"/>
      <w:r w:rsidRPr="005B15CF">
        <w:rPr>
          <w:rFonts w:ascii="Times New Roman" w:hAnsi="Times New Roman" w:cs="Times New Roman"/>
          <w:sz w:val="28"/>
          <w:szCs w:val="28"/>
        </w:rPr>
        <w:t xml:space="preserve">, S., </w:t>
      </w:r>
      <w:proofErr w:type="spellStart"/>
      <w:r w:rsidRPr="005B15CF">
        <w:rPr>
          <w:rFonts w:ascii="Times New Roman" w:hAnsi="Times New Roman" w:cs="Times New Roman"/>
          <w:sz w:val="28"/>
          <w:szCs w:val="28"/>
        </w:rPr>
        <w:t>Lindroos</w:t>
      </w:r>
      <w:proofErr w:type="spellEnd"/>
      <w:r w:rsidRPr="005B15CF">
        <w:rPr>
          <w:rFonts w:ascii="Times New Roman" w:hAnsi="Times New Roman" w:cs="Times New Roman"/>
          <w:sz w:val="28"/>
          <w:szCs w:val="28"/>
        </w:rPr>
        <w:t xml:space="preserve">, O., </w:t>
      </w:r>
      <w:proofErr w:type="spellStart"/>
      <w:r w:rsidRPr="005B15CF">
        <w:rPr>
          <w:rFonts w:ascii="Times New Roman" w:hAnsi="Times New Roman" w:cs="Times New Roman"/>
          <w:sz w:val="28"/>
          <w:szCs w:val="28"/>
        </w:rPr>
        <w:t>Rantio</w:t>
      </w:r>
      <w:proofErr w:type="spellEnd"/>
      <w:r w:rsidRPr="005B15CF">
        <w:rPr>
          <w:rFonts w:ascii="Times New Roman" w:hAnsi="Times New Roman" w:cs="Times New Roman"/>
          <w:sz w:val="28"/>
          <w:szCs w:val="28"/>
        </w:rPr>
        <w:t xml:space="preserve">, T., </w:t>
      </w:r>
      <w:proofErr w:type="spellStart"/>
      <w:r w:rsidRPr="005B15CF">
        <w:rPr>
          <w:rFonts w:ascii="Times New Roman" w:hAnsi="Times New Roman" w:cs="Times New Roman"/>
          <w:sz w:val="28"/>
          <w:szCs w:val="28"/>
        </w:rPr>
        <w:t>Priha</w:t>
      </w:r>
      <w:proofErr w:type="spellEnd"/>
      <w:r w:rsidRPr="005B15CF">
        <w:rPr>
          <w:rFonts w:ascii="Times New Roman" w:hAnsi="Times New Roman" w:cs="Times New Roman"/>
          <w:sz w:val="28"/>
          <w:szCs w:val="28"/>
        </w:rPr>
        <w:t xml:space="preserve">, E. and </w:t>
      </w:r>
      <w:proofErr w:type="spellStart"/>
      <w:r w:rsidRPr="005B15CF">
        <w:rPr>
          <w:rFonts w:ascii="Times New Roman" w:hAnsi="Times New Roman" w:cs="Times New Roman"/>
          <w:sz w:val="28"/>
          <w:szCs w:val="28"/>
        </w:rPr>
        <w:t>Tuhkanen</w:t>
      </w:r>
      <w:proofErr w:type="spellEnd"/>
      <w:r w:rsidRPr="005B15CF">
        <w:rPr>
          <w:rFonts w:ascii="Times New Roman" w:hAnsi="Times New Roman" w:cs="Times New Roman"/>
          <w:sz w:val="28"/>
          <w:szCs w:val="28"/>
        </w:rPr>
        <w:t>, T., 2007. PCB contaminated dust on indoor surfaces–Health risks and acceptable surface concentrations in residential and occupational settings. Chemosphere, 67(6), pp.1194-1201. https://doi.org/10.1016/j.chemosphere.2006.10.060</w:t>
      </w:r>
    </w:p>
    <w:p w14:paraId="13BDA142" w14:textId="77777777" w:rsidR="00CA7C05" w:rsidRPr="005B15CF" w:rsidRDefault="00CA7C05" w:rsidP="00CA7C05">
      <w:pPr>
        <w:rPr>
          <w:rFonts w:ascii="Times New Roman" w:hAnsi="Times New Roman" w:cs="Times New Roman"/>
          <w:sz w:val="28"/>
          <w:szCs w:val="28"/>
        </w:rPr>
      </w:pPr>
      <w:proofErr w:type="spellStart"/>
      <w:r w:rsidRPr="005B15CF">
        <w:rPr>
          <w:rFonts w:ascii="Times New Roman" w:hAnsi="Times New Roman" w:cs="Times New Roman"/>
          <w:sz w:val="28"/>
          <w:szCs w:val="28"/>
        </w:rPr>
        <w:t>Larcomb</w:t>
      </w:r>
      <w:proofErr w:type="spellEnd"/>
      <w:r w:rsidRPr="005B15CF">
        <w:rPr>
          <w:rFonts w:ascii="Times New Roman" w:hAnsi="Times New Roman" w:cs="Times New Roman"/>
          <w:sz w:val="28"/>
          <w:szCs w:val="28"/>
        </w:rPr>
        <w:t xml:space="preserve">, B.J., Cline, J.M., Merrill, E.A., </w:t>
      </w:r>
      <w:proofErr w:type="spellStart"/>
      <w:r w:rsidRPr="005B15CF">
        <w:rPr>
          <w:rFonts w:ascii="Times New Roman" w:hAnsi="Times New Roman" w:cs="Times New Roman"/>
          <w:sz w:val="28"/>
          <w:szCs w:val="28"/>
        </w:rPr>
        <w:t>Jederberg</w:t>
      </w:r>
      <w:proofErr w:type="spellEnd"/>
      <w:r w:rsidRPr="005B15CF">
        <w:rPr>
          <w:rFonts w:ascii="Times New Roman" w:hAnsi="Times New Roman" w:cs="Times New Roman"/>
          <w:sz w:val="28"/>
          <w:szCs w:val="28"/>
        </w:rPr>
        <w:t>, W.W. and Still, K.R., 1996. Risk assessment of polychlorinated biphenyls (PCBs) on-board Navy ships. NMRI‐96‐72. Operational Technologies, Dayton, OH, USA. https://apps.dtic.mil/sti/pdfs/ADA325398.pdf</w:t>
      </w:r>
    </w:p>
    <w:p w14:paraId="6CE0162C"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t>Lower Willamette Group, 2016. Final Remedial Investigation (Lower Willamette River, Portland Harbor Superfund Site, U.S. EPA Docket No: CERCLA-10-2001-0240).  Submitted to U.S. Environmental Protection Agency, February 8, 2016. https://semspub.epa.gov/work/10/1464370.pdf</w:t>
      </w:r>
    </w:p>
    <w:p w14:paraId="6BBF94D6"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t xml:space="preserve">Lowry, N.J., </w:t>
      </w:r>
      <w:proofErr w:type="spellStart"/>
      <w:r w:rsidRPr="005B15CF">
        <w:rPr>
          <w:rFonts w:ascii="Times New Roman" w:hAnsi="Times New Roman" w:cs="Times New Roman"/>
          <w:sz w:val="28"/>
          <w:szCs w:val="28"/>
        </w:rPr>
        <w:t>Kubilius</w:t>
      </w:r>
      <w:proofErr w:type="spellEnd"/>
      <w:r w:rsidRPr="005B15CF">
        <w:rPr>
          <w:rFonts w:ascii="Times New Roman" w:hAnsi="Times New Roman" w:cs="Times New Roman"/>
          <w:sz w:val="28"/>
          <w:szCs w:val="28"/>
        </w:rPr>
        <w:t xml:space="preserve">, W.P., Bell, C.E., Kahal, E.J., Young, J.E., Crump, S.L., Summer, M.E., </w:t>
      </w:r>
      <w:proofErr w:type="spellStart"/>
      <w:r w:rsidRPr="005B15CF">
        <w:rPr>
          <w:rFonts w:ascii="Times New Roman" w:hAnsi="Times New Roman" w:cs="Times New Roman"/>
          <w:sz w:val="28"/>
          <w:szCs w:val="28"/>
        </w:rPr>
        <w:t>Fliermans</w:t>
      </w:r>
      <w:proofErr w:type="spellEnd"/>
      <w:r w:rsidRPr="005B15CF">
        <w:rPr>
          <w:rFonts w:ascii="Times New Roman" w:hAnsi="Times New Roman" w:cs="Times New Roman"/>
          <w:sz w:val="28"/>
          <w:szCs w:val="28"/>
        </w:rPr>
        <w:t>, C.B. and Weber, J., 1998. Analytical Study of High Concentration PCB Paint at the Heavy Water Components Test Reactor (HWCTR) – Report. Westinghouse Savannah River Company. Report No. WSRC-TR-98-00374. https://doi.org/10.2172/4931</w:t>
      </w:r>
    </w:p>
    <w:p w14:paraId="2FBDC383"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t xml:space="preserve">Martin, </w:t>
      </w:r>
      <w:proofErr w:type="gramStart"/>
      <w:r w:rsidRPr="005B15CF">
        <w:rPr>
          <w:rFonts w:ascii="Times New Roman" w:hAnsi="Times New Roman" w:cs="Times New Roman"/>
          <w:sz w:val="28"/>
          <w:szCs w:val="28"/>
        </w:rPr>
        <w:t>M.E.</w:t>
      </w:r>
      <w:proofErr w:type="gramEnd"/>
      <w:r w:rsidRPr="005B15CF">
        <w:rPr>
          <w:rFonts w:ascii="Times New Roman" w:hAnsi="Times New Roman" w:cs="Times New Roman"/>
          <w:sz w:val="28"/>
          <w:szCs w:val="28"/>
        </w:rPr>
        <w:t xml:space="preserve"> and Richards, M.J., 2010. PCB and heavy metal soil remediation, former boat yard, South Dartmouth, Massachusetts. Proceedings of the Annual International Conference on Soils, Sediments, Water and Energy, Worcester, MA. https://scholarworks.umass.edu/soilsproceedings/vol14/iss1/19</w:t>
      </w:r>
    </w:p>
    <w:p w14:paraId="1E02567A"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t xml:space="preserve">Oregon Department of Environmental Quality, 2020. Environmental Cleanup Site Information (ECSI) Database Site Summary Report - Details for Site ID 271, Swan Island Upland Facility/Vigor Industrial. https://www.deq.state.or.us/lq/ECSI/ecsidetail.asp?seqnbr=271 </w:t>
      </w:r>
    </w:p>
    <w:p w14:paraId="5ABC50A6"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t>Poland, J.S., Mitchell, S. and Rutter, A., 2001. Remediation of former military bases in the Canadian Arctic. Cold Regions Science and Technology,32(2-3), pp.93-105. https://doi.org/10.1016/S0165-232X(00)00022-7</w:t>
      </w:r>
    </w:p>
    <w:p w14:paraId="056ED157" w14:textId="77777777" w:rsidR="00CA7C05" w:rsidRPr="005B15CF" w:rsidRDefault="00CA7C05" w:rsidP="00CA7C05">
      <w:pPr>
        <w:rPr>
          <w:rFonts w:ascii="Times New Roman" w:hAnsi="Times New Roman" w:cs="Times New Roman"/>
          <w:sz w:val="28"/>
          <w:szCs w:val="28"/>
        </w:rPr>
      </w:pPr>
      <w:proofErr w:type="spellStart"/>
      <w:r w:rsidRPr="005B15CF">
        <w:rPr>
          <w:rFonts w:ascii="Times New Roman" w:hAnsi="Times New Roman" w:cs="Times New Roman"/>
          <w:sz w:val="28"/>
          <w:szCs w:val="28"/>
        </w:rPr>
        <w:t>Ruus</w:t>
      </w:r>
      <w:proofErr w:type="spellEnd"/>
      <w:r w:rsidRPr="005B15CF">
        <w:rPr>
          <w:rFonts w:ascii="Times New Roman" w:hAnsi="Times New Roman" w:cs="Times New Roman"/>
          <w:sz w:val="28"/>
          <w:szCs w:val="28"/>
        </w:rPr>
        <w:t xml:space="preserve">, A. and Green, N.W., 2002. Measure oriented environmental monitoring of the </w:t>
      </w:r>
      <w:proofErr w:type="spellStart"/>
      <w:r w:rsidRPr="005B15CF">
        <w:rPr>
          <w:rFonts w:ascii="Times New Roman" w:hAnsi="Times New Roman" w:cs="Times New Roman"/>
          <w:sz w:val="28"/>
          <w:szCs w:val="28"/>
        </w:rPr>
        <w:t>Sørfjord</w:t>
      </w:r>
      <w:proofErr w:type="spellEnd"/>
      <w:r w:rsidRPr="005B15CF">
        <w:rPr>
          <w:rFonts w:ascii="Times New Roman" w:hAnsi="Times New Roman" w:cs="Times New Roman"/>
          <w:sz w:val="28"/>
          <w:szCs w:val="28"/>
        </w:rPr>
        <w:t xml:space="preserve"> and </w:t>
      </w:r>
      <w:proofErr w:type="spellStart"/>
      <w:r w:rsidRPr="005B15CF">
        <w:rPr>
          <w:rFonts w:ascii="Times New Roman" w:hAnsi="Times New Roman" w:cs="Times New Roman"/>
          <w:sz w:val="28"/>
          <w:szCs w:val="28"/>
        </w:rPr>
        <w:t>Hardangerfjord</w:t>
      </w:r>
      <w:proofErr w:type="spellEnd"/>
      <w:r w:rsidRPr="005B15CF">
        <w:rPr>
          <w:rFonts w:ascii="Times New Roman" w:hAnsi="Times New Roman" w:cs="Times New Roman"/>
          <w:sz w:val="28"/>
          <w:szCs w:val="28"/>
        </w:rPr>
        <w:t xml:space="preserve"> 2002. Report component 2, Contaminants in organisms. Norwegian State Pollution Monitoring </w:t>
      </w:r>
      <w:proofErr w:type="spellStart"/>
      <w:r w:rsidRPr="005B15CF">
        <w:rPr>
          <w:rFonts w:ascii="Times New Roman" w:hAnsi="Times New Roman" w:cs="Times New Roman"/>
          <w:sz w:val="28"/>
          <w:szCs w:val="28"/>
        </w:rPr>
        <w:t>Programme</w:t>
      </w:r>
      <w:proofErr w:type="spellEnd"/>
      <w:r w:rsidRPr="005B15CF">
        <w:rPr>
          <w:rFonts w:ascii="Times New Roman" w:hAnsi="Times New Roman" w:cs="Times New Roman"/>
          <w:sz w:val="28"/>
          <w:szCs w:val="28"/>
        </w:rPr>
        <w:t xml:space="preserve"> Report no. 865/02. TA-No. 1922/2002 (in Norwegian).</w:t>
      </w:r>
    </w:p>
    <w:p w14:paraId="0761B2B4" w14:textId="77777777" w:rsidR="00CA7C05" w:rsidRPr="005B15CF" w:rsidRDefault="00CA7C05" w:rsidP="00CA7C05">
      <w:pPr>
        <w:rPr>
          <w:rFonts w:ascii="Times New Roman" w:hAnsi="Times New Roman" w:cs="Times New Roman"/>
          <w:sz w:val="28"/>
          <w:szCs w:val="28"/>
        </w:rPr>
      </w:pPr>
      <w:proofErr w:type="spellStart"/>
      <w:r w:rsidRPr="005B15CF">
        <w:rPr>
          <w:rFonts w:ascii="Times New Roman" w:hAnsi="Times New Roman" w:cs="Times New Roman"/>
          <w:sz w:val="28"/>
          <w:szCs w:val="28"/>
        </w:rPr>
        <w:lastRenderedPageBreak/>
        <w:t>Ruus</w:t>
      </w:r>
      <w:proofErr w:type="spellEnd"/>
      <w:r w:rsidRPr="005B15CF">
        <w:rPr>
          <w:rFonts w:ascii="Times New Roman" w:hAnsi="Times New Roman" w:cs="Times New Roman"/>
          <w:sz w:val="28"/>
          <w:szCs w:val="28"/>
        </w:rPr>
        <w:t xml:space="preserve">, A., Green, N.W., </w:t>
      </w:r>
      <w:proofErr w:type="spellStart"/>
      <w:r w:rsidRPr="005B15CF">
        <w:rPr>
          <w:rFonts w:ascii="Times New Roman" w:hAnsi="Times New Roman" w:cs="Times New Roman"/>
          <w:sz w:val="28"/>
          <w:szCs w:val="28"/>
        </w:rPr>
        <w:t>Maage</w:t>
      </w:r>
      <w:proofErr w:type="spellEnd"/>
      <w:r w:rsidRPr="005B15CF">
        <w:rPr>
          <w:rFonts w:ascii="Times New Roman" w:hAnsi="Times New Roman" w:cs="Times New Roman"/>
          <w:sz w:val="28"/>
          <w:szCs w:val="28"/>
        </w:rPr>
        <w:t xml:space="preserve">, A. and </w:t>
      </w:r>
      <w:proofErr w:type="spellStart"/>
      <w:r w:rsidRPr="005B15CF">
        <w:rPr>
          <w:rFonts w:ascii="Times New Roman" w:hAnsi="Times New Roman" w:cs="Times New Roman"/>
          <w:sz w:val="28"/>
          <w:szCs w:val="28"/>
        </w:rPr>
        <w:t>Skei</w:t>
      </w:r>
      <w:proofErr w:type="spellEnd"/>
      <w:r w:rsidRPr="005B15CF">
        <w:rPr>
          <w:rFonts w:ascii="Times New Roman" w:hAnsi="Times New Roman" w:cs="Times New Roman"/>
          <w:sz w:val="28"/>
          <w:szCs w:val="28"/>
        </w:rPr>
        <w:t xml:space="preserve">, J., 2006. PCB-containing paint and plaster caused extreme PCB-concentrations in biota from the </w:t>
      </w:r>
      <w:proofErr w:type="spellStart"/>
      <w:r w:rsidRPr="005B15CF">
        <w:rPr>
          <w:rFonts w:ascii="Times New Roman" w:hAnsi="Times New Roman" w:cs="Times New Roman"/>
          <w:sz w:val="28"/>
          <w:szCs w:val="28"/>
        </w:rPr>
        <w:t>Sørfjord</w:t>
      </w:r>
      <w:proofErr w:type="spellEnd"/>
      <w:r w:rsidRPr="005B15CF">
        <w:rPr>
          <w:rFonts w:ascii="Times New Roman" w:hAnsi="Times New Roman" w:cs="Times New Roman"/>
          <w:sz w:val="28"/>
          <w:szCs w:val="28"/>
        </w:rPr>
        <w:t xml:space="preserve"> (Western Norway)—A case study. </w:t>
      </w:r>
      <w:r w:rsidRPr="005B15CF">
        <w:rPr>
          <w:rFonts w:ascii="Times New Roman" w:hAnsi="Times New Roman" w:cs="Times New Roman"/>
          <w:i/>
          <w:iCs/>
          <w:sz w:val="28"/>
          <w:szCs w:val="28"/>
        </w:rPr>
        <w:t>Marine pollution bulletin</w:t>
      </w:r>
      <w:r w:rsidRPr="005B15CF">
        <w:rPr>
          <w:rFonts w:ascii="Times New Roman" w:hAnsi="Times New Roman" w:cs="Times New Roman"/>
          <w:sz w:val="28"/>
          <w:szCs w:val="28"/>
        </w:rPr>
        <w:t xml:space="preserve">, </w:t>
      </w:r>
      <w:r w:rsidRPr="005B15CF">
        <w:rPr>
          <w:rFonts w:ascii="Times New Roman" w:hAnsi="Times New Roman" w:cs="Times New Roman"/>
          <w:i/>
          <w:iCs/>
          <w:sz w:val="28"/>
          <w:szCs w:val="28"/>
        </w:rPr>
        <w:t>52</w:t>
      </w:r>
      <w:r w:rsidRPr="005B15CF">
        <w:rPr>
          <w:rFonts w:ascii="Times New Roman" w:hAnsi="Times New Roman" w:cs="Times New Roman"/>
          <w:sz w:val="28"/>
          <w:szCs w:val="28"/>
        </w:rPr>
        <w:t>(1), pp.100-103. https://doi.org/10.1016/j.marpolbul.2005.11.010</w:t>
      </w:r>
    </w:p>
    <w:p w14:paraId="4A114A6E" w14:textId="77777777" w:rsidR="00CA7C05" w:rsidRPr="005B15CF" w:rsidRDefault="00CA7C05" w:rsidP="00CA7C05">
      <w:pPr>
        <w:rPr>
          <w:rFonts w:ascii="Times New Roman" w:hAnsi="Times New Roman" w:cs="Times New Roman"/>
          <w:sz w:val="28"/>
          <w:szCs w:val="28"/>
        </w:rPr>
      </w:pPr>
      <w:proofErr w:type="spellStart"/>
      <w:r w:rsidRPr="005B15CF">
        <w:rPr>
          <w:rFonts w:ascii="Times New Roman" w:hAnsi="Times New Roman" w:cs="Times New Roman"/>
          <w:sz w:val="28"/>
          <w:szCs w:val="28"/>
        </w:rPr>
        <w:t>Saitta</w:t>
      </w:r>
      <w:proofErr w:type="spellEnd"/>
      <w:r w:rsidRPr="005B15CF">
        <w:rPr>
          <w:rFonts w:ascii="Times New Roman" w:hAnsi="Times New Roman" w:cs="Times New Roman"/>
          <w:sz w:val="28"/>
          <w:szCs w:val="28"/>
        </w:rPr>
        <w:t xml:space="preserve">, E.K., </w:t>
      </w:r>
      <w:proofErr w:type="spellStart"/>
      <w:r w:rsidRPr="005B15CF">
        <w:rPr>
          <w:rFonts w:ascii="Times New Roman" w:hAnsi="Times New Roman" w:cs="Times New Roman"/>
          <w:sz w:val="28"/>
          <w:szCs w:val="28"/>
        </w:rPr>
        <w:t>Gittings</w:t>
      </w:r>
      <w:proofErr w:type="spellEnd"/>
      <w:r w:rsidRPr="005B15CF">
        <w:rPr>
          <w:rFonts w:ascii="Times New Roman" w:hAnsi="Times New Roman" w:cs="Times New Roman"/>
          <w:sz w:val="28"/>
          <w:szCs w:val="28"/>
        </w:rPr>
        <w:t xml:space="preserve">, M.J., Clausen, C., Quinn, J. and </w:t>
      </w:r>
      <w:proofErr w:type="spellStart"/>
      <w:r w:rsidRPr="005B15CF">
        <w:rPr>
          <w:rFonts w:ascii="Times New Roman" w:hAnsi="Times New Roman" w:cs="Times New Roman"/>
          <w:sz w:val="28"/>
          <w:szCs w:val="28"/>
        </w:rPr>
        <w:t>Yestrebsky</w:t>
      </w:r>
      <w:proofErr w:type="spellEnd"/>
      <w:r w:rsidRPr="005B15CF">
        <w:rPr>
          <w:rFonts w:ascii="Times New Roman" w:hAnsi="Times New Roman" w:cs="Times New Roman"/>
          <w:sz w:val="28"/>
          <w:szCs w:val="28"/>
        </w:rPr>
        <w:t>, C.L., 2014. Laboratory evaluation of a prospective remediation method for PCB-contaminated paint. Journal of Environmental Health Science and Engineering</w:t>
      </w:r>
      <w:r w:rsidRPr="005B15CF">
        <w:rPr>
          <w:rFonts w:ascii="Times New Roman" w:hAnsi="Times New Roman" w:cs="Times New Roman"/>
          <w:i/>
          <w:iCs/>
          <w:sz w:val="28"/>
          <w:szCs w:val="28"/>
        </w:rPr>
        <w:t>,</w:t>
      </w:r>
      <w:r w:rsidRPr="005B15CF">
        <w:rPr>
          <w:rFonts w:ascii="Times New Roman" w:hAnsi="Times New Roman" w:cs="Times New Roman"/>
          <w:sz w:val="28"/>
          <w:szCs w:val="28"/>
        </w:rPr>
        <w:t xml:space="preserve"> 12(1), pp.1-5. https://doi.org/10.1186/2052-336X-12-57</w:t>
      </w:r>
    </w:p>
    <w:p w14:paraId="146129CB" w14:textId="77777777" w:rsidR="00CA7C05" w:rsidRPr="005B15CF" w:rsidRDefault="00CA7C05" w:rsidP="00CA7C05">
      <w:pPr>
        <w:rPr>
          <w:rFonts w:ascii="Times New Roman" w:hAnsi="Times New Roman" w:cs="Times New Roman"/>
          <w:sz w:val="28"/>
          <w:szCs w:val="28"/>
        </w:rPr>
      </w:pPr>
      <w:proofErr w:type="spellStart"/>
      <w:r w:rsidRPr="005B15CF">
        <w:rPr>
          <w:rFonts w:ascii="Times New Roman" w:hAnsi="Times New Roman" w:cs="Times New Roman"/>
          <w:sz w:val="28"/>
          <w:szCs w:val="28"/>
        </w:rPr>
        <w:t>Saitta</w:t>
      </w:r>
      <w:proofErr w:type="spellEnd"/>
      <w:r w:rsidRPr="005B15CF">
        <w:rPr>
          <w:rFonts w:ascii="Times New Roman" w:hAnsi="Times New Roman" w:cs="Times New Roman"/>
          <w:sz w:val="28"/>
          <w:szCs w:val="28"/>
        </w:rPr>
        <w:t xml:space="preserve">, E.K., </w:t>
      </w:r>
      <w:proofErr w:type="spellStart"/>
      <w:r w:rsidRPr="005B15CF">
        <w:rPr>
          <w:rFonts w:ascii="Times New Roman" w:hAnsi="Times New Roman" w:cs="Times New Roman"/>
          <w:sz w:val="28"/>
          <w:szCs w:val="28"/>
        </w:rPr>
        <w:t>Gittings</w:t>
      </w:r>
      <w:proofErr w:type="spellEnd"/>
      <w:r w:rsidRPr="005B15CF">
        <w:rPr>
          <w:rFonts w:ascii="Times New Roman" w:hAnsi="Times New Roman" w:cs="Times New Roman"/>
          <w:sz w:val="28"/>
          <w:szCs w:val="28"/>
        </w:rPr>
        <w:t xml:space="preserve">, M.J., </w:t>
      </w:r>
      <w:proofErr w:type="spellStart"/>
      <w:r w:rsidRPr="005B15CF">
        <w:rPr>
          <w:rFonts w:ascii="Times New Roman" w:hAnsi="Times New Roman" w:cs="Times New Roman"/>
          <w:sz w:val="28"/>
          <w:szCs w:val="28"/>
        </w:rPr>
        <w:t>Novaes</w:t>
      </w:r>
      <w:proofErr w:type="spellEnd"/>
      <w:r w:rsidRPr="005B15CF">
        <w:rPr>
          <w:rFonts w:ascii="Times New Roman" w:hAnsi="Times New Roman" w:cs="Times New Roman"/>
          <w:sz w:val="28"/>
          <w:szCs w:val="28"/>
        </w:rPr>
        <w:t xml:space="preserve">-Card, S., Quinn, J., Clausen, C., O'Hara, S. and </w:t>
      </w:r>
      <w:proofErr w:type="spellStart"/>
      <w:r w:rsidRPr="005B15CF">
        <w:rPr>
          <w:rFonts w:ascii="Times New Roman" w:hAnsi="Times New Roman" w:cs="Times New Roman"/>
          <w:sz w:val="28"/>
          <w:szCs w:val="28"/>
        </w:rPr>
        <w:t>Yestrebsky</w:t>
      </w:r>
      <w:proofErr w:type="spellEnd"/>
      <w:r w:rsidRPr="005B15CF">
        <w:rPr>
          <w:rFonts w:ascii="Times New Roman" w:hAnsi="Times New Roman" w:cs="Times New Roman"/>
          <w:sz w:val="28"/>
          <w:szCs w:val="28"/>
        </w:rPr>
        <w:t>, C.L., 2015. Case study of a non-destructive treatment method for the remediation of military structures containing polychlorinated biphenyl contaminated paint. Journal of environmental management, 158, pp.40-47. https://doi.org/10.1016/j.jenvman.2015.04.038</w:t>
      </w:r>
    </w:p>
    <w:p w14:paraId="6E8CFD53"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t>Scott, M. and Snyder, R., 2015. PCBs in construction materials: old chemical, new context. Environmental Claims Journal, 27(3), pp.244-263. https://doi.org/10.1080/10406026.2015.1062660</w:t>
      </w:r>
    </w:p>
    <w:p w14:paraId="31DF5C47"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t xml:space="preserve">Shields, W.J., Pietari, J. and </w:t>
      </w:r>
      <w:proofErr w:type="spellStart"/>
      <w:r w:rsidRPr="005B15CF">
        <w:rPr>
          <w:rFonts w:ascii="Times New Roman" w:hAnsi="Times New Roman" w:cs="Times New Roman"/>
          <w:sz w:val="28"/>
          <w:szCs w:val="28"/>
        </w:rPr>
        <w:t>Sparacio</w:t>
      </w:r>
      <w:proofErr w:type="spellEnd"/>
      <w:r w:rsidRPr="005B15CF">
        <w:rPr>
          <w:rFonts w:ascii="Times New Roman" w:hAnsi="Times New Roman" w:cs="Times New Roman"/>
          <w:sz w:val="28"/>
          <w:szCs w:val="28"/>
        </w:rPr>
        <w:t>, T., 2017. Use of PCBs at World War II manufacturing sites. 37th International Symposium on Halogenated Persistent Organic Pollutants (POPs) - DIOXIN 2017. Vancouver, Canada. August 20-25, 2017. http://dioxin20xx.org/wp-content/uploads/pdfs/2017/10022.pdf</w:t>
      </w:r>
    </w:p>
    <w:p w14:paraId="60E3E4D6"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t>Shields, W.J. and Pietari, J., 2010. Historic Reconstruction of Contaminant Releases at Military Shipyards during World War II. Presented at the 2010 Society of Environmental Toxicology and Chemistry Annual Meeting in Portland, Oregon. Abstract available at https://www.setac.org/store/viewproduct.aspx?id=1247052. Additional information provided at https://www.exponent.com/experience/pcb-release-from-wwii-shipyard/?pageSize=NaN&amp;pageNum=0&amp;loadAllByPageSize=true</w:t>
      </w:r>
    </w:p>
    <w:p w14:paraId="21CEC5CD"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t xml:space="preserve">Still, K.R., </w:t>
      </w:r>
      <w:proofErr w:type="spellStart"/>
      <w:r w:rsidRPr="005B15CF">
        <w:rPr>
          <w:rFonts w:ascii="Times New Roman" w:hAnsi="Times New Roman" w:cs="Times New Roman"/>
          <w:sz w:val="28"/>
          <w:szCs w:val="28"/>
        </w:rPr>
        <w:t>Arfsten</w:t>
      </w:r>
      <w:proofErr w:type="spellEnd"/>
      <w:r w:rsidRPr="005B15CF">
        <w:rPr>
          <w:rFonts w:ascii="Times New Roman" w:hAnsi="Times New Roman" w:cs="Times New Roman"/>
          <w:sz w:val="28"/>
          <w:szCs w:val="28"/>
        </w:rPr>
        <w:t xml:space="preserve">, D.P., </w:t>
      </w:r>
      <w:proofErr w:type="spellStart"/>
      <w:r w:rsidRPr="005B15CF">
        <w:rPr>
          <w:rFonts w:ascii="Times New Roman" w:hAnsi="Times New Roman" w:cs="Times New Roman"/>
          <w:sz w:val="28"/>
          <w:szCs w:val="28"/>
        </w:rPr>
        <w:t>Jederberg</w:t>
      </w:r>
      <w:proofErr w:type="spellEnd"/>
      <w:r w:rsidRPr="005B15CF">
        <w:rPr>
          <w:rFonts w:ascii="Times New Roman" w:hAnsi="Times New Roman" w:cs="Times New Roman"/>
          <w:sz w:val="28"/>
          <w:szCs w:val="28"/>
        </w:rPr>
        <w:t>, W.W., Kane, L.V. and Larcom, B.J., 2003. Estimation of the health risks associated with polychlorinated biphenyl (PCB) concentrations found onboard older US Navy vessels. Applied Occupational and Environmental Hygiene,18(10), pp.737-758. https://doi.org/10.1080/10473220301444</w:t>
      </w:r>
    </w:p>
    <w:p w14:paraId="14871E12"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t>US Army Corps of Engineers. 2012. PCBs in caulk and paint. Public Works Technical Bulletin 200-1-126. Washington, DC.  https://www.wbdg.org/FFC/ARMYCOE/PWTB/pwtb_200_1_126.pdf</w:t>
      </w:r>
    </w:p>
    <w:p w14:paraId="1E994ECA"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t>Environmental Protection Agency (USEPA), 2006. National Guidance: Best Management Practices for Preparing Vessels Intended to Create Artificial Reefs Polychlorinated Biphenyls (PCBs). National Guidance: Best Management Practices for Preparing Vessels Intended to Create Artificial Reefs (EPA 842-B-06-002) May 2006. https://www.epa.gov/sites/production/files/2015-09/documents/artificialreefguidance.pdf</w:t>
      </w:r>
    </w:p>
    <w:p w14:paraId="7A706256" w14:textId="77777777" w:rsidR="00CA7C05" w:rsidRPr="005B15CF" w:rsidRDefault="00CA7C05" w:rsidP="00CA7C05">
      <w:pPr>
        <w:rPr>
          <w:rFonts w:ascii="Times New Roman" w:hAnsi="Times New Roman" w:cs="Times New Roman"/>
          <w:sz w:val="28"/>
          <w:szCs w:val="28"/>
        </w:rPr>
      </w:pPr>
      <w:r w:rsidRPr="005B15CF">
        <w:rPr>
          <w:rFonts w:ascii="Times New Roman" w:hAnsi="Times New Roman" w:cs="Times New Roman"/>
          <w:sz w:val="28"/>
          <w:szCs w:val="28"/>
        </w:rPr>
        <w:lastRenderedPageBreak/>
        <w:t>Environmental Protection Agency (USEPA), 2013. Technical Guidance for Determining the Presence of Polychlorinated Biphenyls (PCBs) at Regulated Concentrations on Vessels (Ships) to be Reflagged. Office of Pollution Prevention and Toxics (OPPT) / National Program Chemicals Division and Office of Resource Conservation and Recovery (ORCR) / Materials Recovery and Waste Management Division http://www3.epa.gov/epawaste/hazard/tsd/pcbs/pdf/pcb_shps_guidnce_fnl.pdf</w:t>
      </w:r>
    </w:p>
    <w:p w14:paraId="44797DF8" w14:textId="77777777" w:rsidR="00CA7C05" w:rsidRPr="009A1D10" w:rsidRDefault="00CA7C05" w:rsidP="00CA7C05">
      <w:pPr>
        <w:rPr>
          <w:rFonts w:ascii="Times New Roman" w:hAnsi="Times New Roman" w:cs="Times New Roman"/>
          <w:sz w:val="28"/>
          <w:szCs w:val="28"/>
        </w:rPr>
      </w:pPr>
      <w:bookmarkStart w:id="16" w:name="_Hlk71121527"/>
      <w:proofErr w:type="spellStart"/>
      <w:r w:rsidRPr="005B15CF">
        <w:rPr>
          <w:rFonts w:ascii="Times New Roman" w:hAnsi="Times New Roman" w:cs="Times New Roman"/>
          <w:sz w:val="28"/>
          <w:szCs w:val="28"/>
        </w:rPr>
        <w:t>Wischkaemper</w:t>
      </w:r>
      <w:bookmarkEnd w:id="16"/>
      <w:proofErr w:type="spellEnd"/>
      <w:r w:rsidRPr="005B15CF">
        <w:rPr>
          <w:rFonts w:ascii="Times New Roman" w:hAnsi="Times New Roman" w:cs="Times New Roman"/>
          <w:sz w:val="28"/>
          <w:szCs w:val="28"/>
        </w:rPr>
        <w:t>, H.K., Beliveau, A.F. and Henderson, R.W., 2013. U.S. EPA region 4 technical services section issue paper for polychlorinated biphenyl characterization at region 4 superfund and RCRA sites. https://www.epa.gov/risk/region-4-issue-paper-pcb-characterization 15 pp. Accessed 5 5 2021</w:t>
      </w:r>
    </w:p>
    <w:p w14:paraId="567A8713" w14:textId="77777777" w:rsidR="005B15CF" w:rsidRPr="005B15CF" w:rsidRDefault="005B15CF" w:rsidP="005B15CF">
      <w:pPr>
        <w:spacing w:after="120" w:line="240" w:lineRule="auto"/>
        <w:jc w:val="center"/>
        <w:rPr>
          <w:rFonts w:ascii="Times New Roman" w:hAnsi="Times New Roman" w:cs="Times New Roman"/>
          <w:b/>
          <w:sz w:val="32"/>
          <w:szCs w:val="32"/>
        </w:rPr>
      </w:pPr>
    </w:p>
    <w:p w14:paraId="394CB21B" w14:textId="44348F8B" w:rsidR="0027132B" w:rsidRPr="005B15CF" w:rsidRDefault="00CA7C05" w:rsidP="0027132B">
      <w:pPr>
        <w:spacing w:line="276" w:lineRule="auto"/>
        <w:rPr>
          <w:rFonts w:ascii="Times New Roman" w:hAnsi="Times New Roman" w:cs="Times New Roman"/>
          <w:b/>
          <w:bCs/>
          <w:sz w:val="28"/>
          <w:szCs w:val="28"/>
        </w:rPr>
      </w:pPr>
      <w:r w:rsidRPr="005B15CF">
        <w:rPr>
          <w:rFonts w:ascii="Times New Roman" w:hAnsi="Times New Roman" w:cs="Times New Roman"/>
          <w:b/>
          <w:bCs/>
          <w:sz w:val="28"/>
          <w:szCs w:val="28"/>
        </w:rPr>
        <w:t>SUPPLEMENTARY FIGURES</w:t>
      </w:r>
    </w:p>
    <w:p w14:paraId="4E5990B2" w14:textId="77777777" w:rsidR="0027132B" w:rsidRPr="005B15CF" w:rsidRDefault="0027132B" w:rsidP="0027132B">
      <w:pPr>
        <w:spacing w:line="276" w:lineRule="auto"/>
        <w:rPr>
          <w:rFonts w:ascii="Times New Roman" w:hAnsi="Times New Roman" w:cs="Times New Roman"/>
        </w:rPr>
      </w:pPr>
      <w:r w:rsidRPr="005B15CF">
        <w:rPr>
          <w:rFonts w:ascii="Times New Roman" w:eastAsia="Calibri" w:hAnsi="Times New Roman" w:cs="Times New Roman"/>
          <w:noProof/>
          <w:szCs w:val="24"/>
        </w:rPr>
        <w:drawing>
          <wp:inline distT="0" distB="0" distL="0" distR="0" wp14:anchorId="3D2504A8" wp14:editId="50307028">
            <wp:extent cx="6315075" cy="2480268"/>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52033" cy="2494783"/>
                    </a:xfrm>
                    <a:prstGeom prst="rect">
                      <a:avLst/>
                    </a:prstGeom>
                    <a:noFill/>
                  </pic:spPr>
                </pic:pic>
              </a:graphicData>
            </a:graphic>
          </wp:inline>
        </w:drawing>
      </w:r>
    </w:p>
    <w:p w14:paraId="5D10E32A" w14:textId="339254D6" w:rsidR="0027132B" w:rsidRDefault="0027132B" w:rsidP="0027132B">
      <w:pPr>
        <w:spacing w:after="360" w:line="276" w:lineRule="auto"/>
        <w:rPr>
          <w:rFonts w:ascii="Times New Roman" w:hAnsi="Times New Roman" w:cs="Times New Roman"/>
          <w:bCs/>
          <w:color w:val="000000" w:themeColor="text1"/>
          <w:sz w:val="24"/>
          <w:szCs w:val="28"/>
        </w:rPr>
      </w:pPr>
      <w:r w:rsidRPr="005B15CF">
        <w:rPr>
          <w:rFonts w:ascii="Times New Roman" w:hAnsi="Times New Roman" w:cs="Times New Roman"/>
          <w:b/>
          <w:color w:val="000000" w:themeColor="text1"/>
          <w:sz w:val="24"/>
          <w:szCs w:val="28"/>
        </w:rPr>
        <w:t>Figure S1.</w:t>
      </w:r>
      <w:r w:rsidRPr="005B15CF">
        <w:rPr>
          <w:rFonts w:ascii="Times New Roman" w:hAnsi="Times New Roman" w:cs="Times New Roman"/>
          <w:bCs/>
          <w:color w:val="000000" w:themeColor="text1"/>
          <w:sz w:val="24"/>
          <w:szCs w:val="28"/>
        </w:rPr>
        <w:t xml:space="preserve"> PCB-containing PCs sorted to different size classes: a) fine, &lt;0.045 mm; b) medium, 0.250-0.300 mm; c) co</w:t>
      </w:r>
      <w:r w:rsidR="00853F3F">
        <w:rPr>
          <w:rFonts w:ascii="Times New Roman" w:hAnsi="Times New Roman" w:cs="Times New Roman"/>
          <w:bCs/>
          <w:color w:val="000000" w:themeColor="text1"/>
          <w:sz w:val="24"/>
          <w:szCs w:val="28"/>
        </w:rPr>
        <w:t>a</w:t>
      </w:r>
      <w:r w:rsidRPr="005B15CF">
        <w:rPr>
          <w:rFonts w:ascii="Times New Roman" w:hAnsi="Times New Roman" w:cs="Times New Roman"/>
          <w:bCs/>
          <w:color w:val="000000" w:themeColor="text1"/>
          <w:sz w:val="24"/>
          <w:szCs w:val="28"/>
        </w:rPr>
        <w:t>rse, 2-5 mm.</w:t>
      </w:r>
    </w:p>
    <w:p w14:paraId="0FCD6432" w14:textId="77777777" w:rsidR="00962144" w:rsidRPr="005B15CF" w:rsidRDefault="00962144" w:rsidP="0027132B">
      <w:pPr>
        <w:spacing w:after="360" w:line="276" w:lineRule="auto"/>
        <w:rPr>
          <w:rFonts w:ascii="Times New Roman" w:hAnsi="Times New Roman" w:cs="Times New Roman"/>
          <w:bCs/>
          <w:color w:val="000000" w:themeColor="text1"/>
          <w:sz w:val="24"/>
          <w:szCs w:val="28"/>
        </w:rPr>
      </w:pPr>
    </w:p>
    <w:p w14:paraId="6BE7AEAD" w14:textId="4AFD224F" w:rsidR="0027132B" w:rsidRPr="005B15CF" w:rsidRDefault="007A4A92" w:rsidP="0027132B">
      <w:pPr>
        <w:spacing w:line="276" w:lineRule="auto"/>
        <w:rPr>
          <w:rFonts w:ascii="Times New Roman" w:eastAsia="Calibri" w:hAnsi="Times New Roman" w:cs="Times New Roman"/>
          <w:color w:val="000000" w:themeColor="text1"/>
          <w:sz w:val="24"/>
          <w:szCs w:val="32"/>
        </w:rPr>
      </w:pPr>
      <w:r w:rsidRPr="005B15CF">
        <w:rPr>
          <w:rFonts w:ascii="Times New Roman" w:hAnsi="Times New Roman" w:cs="Times New Roman"/>
          <w:noProof/>
        </w:rPr>
        <w:lastRenderedPageBreak/>
        <w:drawing>
          <wp:inline distT="0" distB="0" distL="0" distR="0" wp14:anchorId="573D31B2" wp14:editId="70E05284">
            <wp:extent cx="7051586" cy="32575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10735"/>
                    <a:stretch/>
                  </pic:blipFill>
                  <pic:spPr bwMode="auto">
                    <a:xfrm>
                      <a:off x="0" y="0"/>
                      <a:ext cx="7058447" cy="3260719"/>
                    </a:xfrm>
                    <a:prstGeom prst="rect">
                      <a:avLst/>
                    </a:prstGeom>
                    <a:noFill/>
                    <a:ln>
                      <a:noFill/>
                    </a:ln>
                    <a:extLst>
                      <a:ext uri="{53640926-AAD7-44D8-BBD7-CCE9431645EC}">
                        <a14:shadowObscured xmlns:a14="http://schemas.microsoft.com/office/drawing/2010/main"/>
                      </a:ext>
                    </a:extLst>
                  </pic:spPr>
                </pic:pic>
              </a:graphicData>
            </a:graphic>
          </wp:inline>
        </w:drawing>
      </w:r>
    </w:p>
    <w:p w14:paraId="19CA4E5B" w14:textId="79991B2B" w:rsidR="007A4A92" w:rsidRPr="005B15CF" w:rsidRDefault="0027132B" w:rsidP="0027132B">
      <w:pPr>
        <w:spacing w:line="276" w:lineRule="auto"/>
        <w:rPr>
          <w:rFonts w:ascii="Times New Roman" w:eastAsia="Calibri" w:hAnsi="Times New Roman" w:cs="Times New Roman"/>
          <w:color w:val="000000" w:themeColor="text1"/>
          <w:sz w:val="24"/>
          <w:szCs w:val="32"/>
        </w:rPr>
      </w:pPr>
      <w:r w:rsidRPr="005B15CF">
        <w:rPr>
          <w:rFonts w:ascii="Times New Roman" w:eastAsia="Calibri" w:hAnsi="Times New Roman" w:cs="Times New Roman"/>
          <w:b/>
          <w:bCs/>
          <w:color w:val="000000" w:themeColor="text1"/>
          <w:sz w:val="24"/>
          <w:szCs w:val="32"/>
        </w:rPr>
        <w:t>Figure S2.</w:t>
      </w:r>
      <w:r w:rsidRPr="005B15CF">
        <w:rPr>
          <w:rFonts w:ascii="Times New Roman" w:eastAsia="Calibri" w:hAnsi="Times New Roman" w:cs="Times New Roman"/>
          <w:color w:val="000000" w:themeColor="text1"/>
          <w:sz w:val="24"/>
          <w:szCs w:val="32"/>
        </w:rPr>
        <w:t xml:space="preserve"> PCB congener profiles for PCB-containing </w:t>
      </w:r>
      <w:r w:rsidR="007F17D7" w:rsidRPr="00E70C88">
        <w:rPr>
          <w:rFonts w:ascii="Times New Roman" w:eastAsia="Calibri" w:hAnsi="Times New Roman" w:cs="Times New Roman"/>
          <w:color w:val="000000" w:themeColor="text1"/>
          <w:sz w:val="24"/>
          <w:szCs w:val="32"/>
        </w:rPr>
        <w:t>PCs</w:t>
      </w:r>
      <w:r w:rsidR="007F17D7" w:rsidRPr="005B15CF">
        <w:rPr>
          <w:rFonts w:ascii="Times New Roman" w:eastAsia="Calibri" w:hAnsi="Times New Roman" w:cs="Times New Roman"/>
          <w:color w:val="000000" w:themeColor="text1"/>
          <w:sz w:val="24"/>
          <w:szCs w:val="32"/>
        </w:rPr>
        <w:t xml:space="preserve"> </w:t>
      </w:r>
      <w:r w:rsidRPr="005B15CF">
        <w:rPr>
          <w:rFonts w:ascii="Times New Roman" w:eastAsia="Calibri" w:hAnsi="Times New Roman" w:cs="Times New Roman"/>
          <w:color w:val="000000" w:themeColor="text1"/>
          <w:sz w:val="24"/>
          <w:szCs w:val="32"/>
        </w:rPr>
        <w:t>and for PCB-containing fine PCs added to HSL sediment (HSL+PC</w:t>
      </w:r>
      <w:r w:rsidRPr="005B15CF">
        <w:rPr>
          <w:rFonts w:ascii="Times New Roman" w:eastAsia="Calibri" w:hAnsi="Times New Roman" w:cs="Times New Roman"/>
          <w:color w:val="000000" w:themeColor="text1"/>
          <w:sz w:val="24"/>
          <w:szCs w:val="32"/>
          <w:vertAlign w:val="subscript"/>
        </w:rPr>
        <w:t>FINE</w:t>
      </w:r>
      <w:r w:rsidRPr="005B15CF">
        <w:rPr>
          <w:rFonts w:ascii="Times New Roman" w:eastAsia="Calibri" w:hAnsi="Times New Roman" w:cs="Times New Roman"/>
          <w:color w:val="000000" w:themeColor="text1"/>
          <w:sz w:val="24"/>
          <w:szCs w:val="32"/>
        </w:rPr>
        <w:t>). Analytes contributing &lt;0.5% to the ΣPCBs concentration were omitted.</w:t>
      </w:r>
    </w:p>
    <w:p w14:paraId="18364567" w14:textId="487A434C" w:rsidR="0027132B" w:rsidRPr="005B15CF" w:rsidRDefault="00507542" w:rsidP="0027132B">
      <w:pPr>
        <w:spacing w:line="276" w:lineRule="auto"/>
        <w:rPr>
          <w:rFonts w:ascii="Times New Roman" w:hAnsi="Times New Roman" w:cs="Times New Roman"/>
          <w:sz w:val="24"/>
          <w:szCs w:val="24"/>
        </w:rPr>
      </w:pPr>
      <w:r w:rsidRPr="005B15CF">
        <w:rPr>
          <w:rFonts w:ascii="Times New Roman" w:hAnsi="Times New Roman" w:cs="Times New Roman"/>
          <w:noProof/>
        </w:rPr>
        <w:lastRenderedPageBreak/>
        <w:drawing>
          <wp:anchor distT="0" distB="0" distL="114300" distR="114300" simplePos="0" relativeHeight="251659264" behindDoc="0" locked="0" layoutInCell="1" allowOverlap="1" wp14:anchorId="658938AD" wp14:editId="56AB56B7">
            <wp:simplePos x="0" y="0"/>
            <wp:positionH relativeFrom="margin">
              <wp:align>left</wp:align>
            </wp:positionH>
            <wp:positionV relativeFrom="paragraph">
              <wp:posOffset>0</wp:posOffset>
            </wp:positionV>
            <wp:extent cx="7012305" cy="5564505"/>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r="6234"/>
                    <a:stretch/>
                  </pic:blipFill>
                  <pic:spPr bwMode="auto">
                    <a:xfrm>
                      <a:off x="0" y="0"/>
                      <a:ext cx="7012305" cy="55645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Start w:id="17" w:name="_Hlk71887592"/>
      <w:bookmarkStart w:id="18" w:name="_Hlk56083906"/>
      <w:r w:rsidR="0027132B" w:rsidRPr="005B15CF">
        <w:rPr>
          <w:rFonts w:ascii="Times New Roman" w:hAnsi="Times New Roman" w:cs="Times New Roman"/>
          <w:b/>
          <w:bCs/>
          <w:sz w:val="24"/>
          <w:szCs w:val="24"/>
        </w:rPr>
        <w:t>Figure S3</w:t>
      </w:r>
      <w:r w:rsidR="0027132B" w:rsidRPr="005B15CF">
        <w:rPr>
          <w:rFonts w:ascii="Times New Roman" w:hAnsi="Times New Roman" w:cs="Times New Roman"/>
          <w:sz w:val="24"/>
          <w:szCs w:val="24"/>
        </w:rPr>
        <w:t xml:space="preserve">. </w:t>
      </w:r>
      <w:bookmarkStart w:id="19" w:name="_Hlk56080729"/>
      <w:r w:rsidR="0027132B" w:rsidRPr="005B15CF">
        <w:rPr>
          <w:rFonts w:ascii="Times New Roman" w:hAnsi="Times New Roman" w:cs="Times New Roman"/>
          <w:sz w:val="24"/>
          <w:szCs w:val="24"/>
        </w:rPr>
        <w:t>Average (± 1 standard deviation) concentration</w:t>
      </w:r>
      <w:r w:rsidR="007F17D7" w:rsidRPr="005B15CF">
        <w:rPr>
          <w:rFonts w:ascii="Times New Roman" w:hAnsi="Times New Roman" w:cs="Times New Roman"/>
          <w:sz w:val="24"/>
          <w:szCs w:val="24"/>
        </w:rPr>
        <w:t>s</w:t>
      </w:r>
      <w:r w:rsidR="0027132B" w:rsidRPr="005B15CF">
        <w:rPr>
          <w:rFonts w:ascii="Times New Roman" w:hAnsi="Times New Roman" w:cs="Times New Roman"/>
          <w:sz w:val="24"/>
          <w:szCs w:val="24"/>
        </w:rPr>
        <w:t xml:space="preserve"> of PCB congeners in </w:t>
      </w:r>
      <w:r w:rsidRPr="005B15CF">
        <w:rPr>
          <w:rFonts w:ascii="Times New Roman" w:eastAsia="Calibri" w:hAnsi="Times New Roman" w:cs="Times New Roman"/>
          <w:color w:val="000000" w:themeColor="text1"/>
          <w:sz w:val="24"/>
          <w:szCs w:val="32"/>
        </w:rPr>
        <w:t xml:space="preserve">sediment (A) and in PS (B) for </w:t>
      </w:r>
      <w:r w:rsidR="0027132B" w:rsidRPr="005B15CF">
        <w:rPr>
          <w:rFonts w:ascii="Times New Roman" w:hAnsi="Times New Roman" w:cs="Times New Roman"/>
          <w:sz w:val="24"/>
          <w:szCs w:val="24"/>
        </w:rPr>
        <w:t>HSL sediment and HSL amended with fine (HSL+PC</w:t>
      </w:r>
      <w:r w:rsidR="0027132B" w:rsidRPr="005B15CF">
        <w:rPr>
          <w:rFonts w:ascii="Times New Roman" w:hAnsi="Times New Roman" w:cs="Times New Roman"/>
          <w:sz w:val="24"/>
          <w:szCs w:val="24"/>
          <w:vertAlign w:val="subscript"/>
        </w:rPr>
        <w:t>FINE</w:t>
      </w:r>
      <w:r w:rsidR="0027132B" w:rsidRPr="005B15CF">
        <w:rPr>
          <w:rFonts w:ascii="Times New Roman" w:hAnsi="Times New Roman" w:cs="Times New Roman"/>
          <w:sz w:val="24"/>
          <w:szCs w:val="24"/>
        </w:rPr>
        <w:t>), medium (HSL+PC</w:t>
      </w:r>
      <w:r w:rsidR="0027132B" w:rsidRPr="005B15CF">
        <w:rPr>
          <w:rFonts w:ascii="Times New Roman" w:hAnsi="Times New Roman" w:cs="Times New Roman"/>
          <w:sz w:val="24"/>
          <w:szCs w:val="24"/>
          <w:vertAlign w:val="subscript"/>
        </w:rPr>
        <w:t>MEDIUM</w:t>
      </w:r>
      <w:r w:rsidR="0027132B" w:rsidRPr="005B15CF">
        <w:rPr>
          <w:rFonts w:ascii="Times New Roman" w:hAnsi="Times New Roman" w:cs="Times New Roman"/>
          <w:sz w:val="24"/>
          <w:szCs w:val="24"/>
        </w:rPr>
        <w:t>) or coarse (PCB-containing PCs (HSL+PC</w:t>
      </w:r>
      <w:r w:rsidR="0027132B" w:rsidRPr="005B15CF">
        <w:rPr>
          <w:rFonts w:ascii="Times New Roman" w:hAnsi="Times New Roman" w:cs="Times New Roman"/>
          <w:sz w:val="24"/>
          <w:szCs w:val="24"/>
          <w:vertAlign w:val="subscript"/>
        </w:rPr>
        <w:t>COARSE</w:t>
      </w:r>
      <w:r w:rsidR="0027132B" w:rsidRPr="005B15CF">
        <w:rPr>
          <w:rFonts w:ascii="Times New Roman" w:hAnsi="Times New Roman" w:cs="Times New Roman"/>
          <w:sz w:val="24"/>
          <w:szCs w:val="24"/>
        </w:rPr>
        <w:t xml:space="preserve">). </w:t>
      </w:r>
      <w:bookmarkEnd w:id="17"/>
      <w:r w:rsidR="0027132B" w:rsidRPr="005B15CF">
        <w:rPr>
          <w:rFonts w:ascii="Times New Roman" w:eastAsia="Calibri" w:hAnsi="Times New Roman" w:cs="Times New Roman"/>
          <w:color w:val="000000" w:themeColor="text1"/>
          <w:sz w:val="24"/>
          <w:szCs w:val="24"/>
        </w:rPr>
        <w:t>Analytes contributing &lt;0.5% to the ΣPCBs concentration were omitted</w:t>
      </w:r>
      <w:bookmarkEnd w:id="18"/>
      <w:r w:rsidR="0027132B" w:rsidRPr="005B15CF">
        <w:rPr>
          <w:rFonts w:ascii="Times New Roman" w:eastAsia="Calibri" w:hAnsi="Times New Roman" w:cs="Times New Roman"/>
          <w:color w:val="000000" w:themeColor="text1"/>
          <w:sz w:val="24"/>
          <w:szCs w:val="24"/>
        </w:rPr>
        <w:t>.</w:t>
      </w:r>
      <w:bookmarkEnd w:id="19"/>
      <w:r w:rsidR="0027132B" w:rsidRPr="005B15CF">
        <w:rPr>
          <w:rFonts w:ascii="Times New Roman" w:eastAsia="Calibri" w:hAnsi="Times New Roman" w:cs="Times New Roman"/>
          <w:color w:val="000000" w:themeColor="text1"/>
          <w:sz w:val="24"/>
          <w:szCs w:val="24"/>
        </w:rPr>
        <w:br w:type="page"/>
      </w:r>
    </w:p>
    <w:p w14:paraId="61F3225E" w14:textId="437F15A1" w:rsidR="00E57FDB" w:rsidRPr="005B15CF" w:rsidRDefault="0027132B" w:rsidP="00E57FDB">
      <w:pPr>
        <w:rPr>
          <w:rFonts w:ascii="Times New Roman" w:hAnsi="Times New Roman" w:cs="Times New Roman"/>
        </w:rPr>
      </w:pPr>
      <w:r w:rsidRPr="005B15CF">
        <w:rPr>
          <w:rFonts w:ascii="Times New Roman" w:hAnsi="Times New Roman" w:cs="Times New Roman"/>
          <w:noProof/>
        </w:rPr>
        <w:lastRenderedPageBreak/>
        <w:drawing>
          <wp:inline distT="0" distB="0" distL="0" distR="0" wp14:anchorId="4278ED9D" wp14:editId="5F1E1456">
            <wp:extent cx="7086781" cy="3662689"/>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102300" cy="3670710"/>
                    </a:xfrm>
                    <a:prstGeom prst="rect">
                      <a:avLst/>
                    </a:prstGeom>
                    <a:noFill/>
                    <a:ln>
                      <a:noFill/>
                    </a:ln>
                  </pic:spPr>
                </pic:pic>
              </a:graphicData>
            </a:graphic>
          </wp:inline>
        </w:drawing>
      </w:r>
      <w:r w:rsidRPr="005B15CF">
        <w:rPr>
          <w:rFonts w:ascii="Times New Roman" w:hAnsi="Times New Roman" w:cs="Times New Roman"/>
          <w:b/>
          <w:bCs/>
          <w:sz w:val="24"/>
          <w:szCs w:val="24"/>
        </w:rPr>
        <w:t>Figure S4</w:t>
      </w:r>
      <w:r w:rsidRPr="005B15CF">
        <w:rPr>
          <w:rFonts w:ascii="Times New Roman" w:hAnsi="Times New Roman" w:cs="Times New Roman"/>
          <w:sz w:val="24"/>
          <w:szCs w:val="24"/>
        </w:rPr>
        <w:t xml:space="preserve">. Average </w:t>
      </w:r>
      <w:bookmarkStart w:id="20" w:name="_Hlk58331363"/>
      <w:r w:rsidRPr="005B15CF">
        <w:rPr>
          <w:rFonts w:ascii="Times New Roman" w:eastAsia="Calibri" w:hAnsi="Times New Roman" w:cs="Times New Roman"/>
          <w:color w:val="000000" w:themeColor="text1"/>
          <w:sz w:val="24"/>
          <w:szCs w:val="24"/>
        </w:rPr>
        <w:t xml:space="preserve">(± 1 standard deviation) </w:t>
      </w:r>
      <w:bookmarkEnd w:id="20"/>
      <w:r w:rsidRPr="005B15CF">
        <w:rPr>
          <w:rFonts w:ascii="Times New Roman" w:eastAsia="Calibri" w:hAnsi="Times New Roman" w:cs="Times New Roman"/>
          <w:color w:val="000000" w:themeColor="text1"/>
          <w:sz w:val="24"/>
          <w:szCs w:val="24"/>
        </w:rPr>
        <w:t>PSAF for</w:t>
      </w:r>
      <w:r w:rsidRPr="005B15CF">
        <w:rPr>
          <w:rFonts w:ascii="Times New Roman" w:hAnsi="Times New Roman" w:cs="Times New Roman"/>
          <w:sz w:val="24"/>
          <w:szCs w:val="24"/>
        </w:rPr>
        <w:t xml:space="preserve"> HSL sediment amended with fine (HSL+PC</w:t>
      </w:r>
      <w:r w:rsidRPr="005B15CF">
        <w:rPr>
          <w:rFonts w:ascii="Times New Roman" w:hAnsi="Times New Roman" w:cs="Times New Roman"/>
          <w:sz w:val="24"/>
          <w:szCs w:val="24"/>
          <w:vertAlign w:val="subscript"/>
        </w:rPr>
        <w:t>FINE</w:t>
      </w:r>
      <w:r w:rsidRPr="005B15CF">
        <w:rPr>
          <w:rFonts w:ascii="Times New Roman" w:hAnsi="Times New Roman" w:cs="Times New Roman"/>
          <w:sz w:val="24"/>
          <w:szCs w:val="24"/>
        </w:rPr>
        <w:t>), medium (HSL+PC</w:t>
      </w:r>
      <w:r w:rsidRPr="005B15CF">
        <w:rPr>
          <w:rFonts w:ascii="Times New Roman" w:hAnsi="Times New Roman" w:cs="Times New Roman"/>
          <w:sz w:val="24"/>
          <w:szCs w:val="24"/>
          <w:vertAlign w:val="subscript"/>
        </w:rPr>
        <w:t>MEDIUM</w:t>
      </w:r>
      <w:r w:rsidRPr="005B15CF">
        <w:rPr>
          <w:rFonts w:ascii="Times New Roman" w:hAnsi="Times New Roman" w:cs="Times New Roman"/>
          <w:sz w:val="24"/>
          <w:szCs w:val="24"/>
        </w:rPr>
        <w:t>) or coarse (HSL+PC</w:t>
      </w:r>
      <w:r w:rsidRPr="005B15CF">
        <w:rPr>
          <w:rFonts w:ascii="Times New Roman" w:hAnsi="Times New Roman" w:cs="Times New Roman"/>
          <w:sz w:val="24"/>
          <w:szCs w:val="24"/>
          <w:vertAlign w:val="subscript"/>
        </w:rPr>
        <w:t>COARSE</w:t>
      </w:r>
      <w:r w:rsidRPr="005B15CF">
        <w:rPr>
          <w:rFonts w:ascii="Times New Roman" w:hAnsi="Times New Roman" w:cs="Times New Roman"/>
          <w:sz w:val="24"/>
          <w:szCs w:val="24"/>
        </w:rPr>
        <w:t xml:space="preserve">) </w:t>
      </w:r>
      <w:r w:rsidRPr="005B15CF">
        <w:rPr>
          <w:rFonts w:ascii="Times New Roman" w:eastAsia="Calibri" w:hAnsi="Times New Roman" w:cs="Times New Roman"/>
          <w:color w:val="000000" w:themeColor="text1"/>
          <w:sz w:val="24"/>
          <w:szCs w:val="24"/>
        </w:rPr>
        <w:t>PCB-containing fine PCs</w:t>
      </w:r>
      <w:r w:rsidRPr="005B15CF">
        <w:rPr>
          <w:rFonts w:ascii="Times New Roman" w:hAnsi="Times New Roman" w:cs="Times New Roman"/>
          <w:sz w:val="24"/>
          <w:szCs w:val="24"/>
        </w:rPr>
        <w:t xml:space="preserve">. </w:t>
      </w:r>
      <w:r w:rsidRPr="005B15CF">
        <w:rPr>
          <w:rFonts w:ascii="Times New Roman" w:eastAsia="Calibri" w:hAnsi="Times New Roman" w:cs="Times New Roman"/>
          <w:color w:val="000000" w:themeColor="text1"/>
          <w:sz w:val="24"/>
          <w:szCs w:val="24"/>
        </w:rPr>
        <w:t xml:space="preserve">Analytes are </w:t>
      </w:r>
      <w:r w:rsidR="00E57FDB" w:rsidRPr="005B15CF">
        <w:rPr>
          <w:rFonts w:ascii="Times New Roman" w:eastAsia="Calibri" w:hAnsi="Times New Roman" w:cs="Times New Roman"/>
          <w:color w:val="000000" w:themeColor="text1"/>
          <w:sz w:val="24"/>
          <w:szCs w:val="24"/>
        </w:rPr>
        <w:t>those</w:t>
      </w:r>
      <w:r w:rsidRPr="005B15CF">
        <w:rPr>
          <w:rFonts w:ascii="Times New Roman" w:eastAsia="Calibri" w:hAnsi="Times New Roman" w:cs="Times New Roman"/>
          <w:color w:val="000000" w:themeColor="text1"/>
          <w:sz w:val="24"/>
          <w:szCs w:val="24"/>
        </w:rPr>
        <w:t xml:space="preserve"> detected in all treatments. </w:t>
      </w:r>
      <w:r w:rsidR="00E57FDB" w:rsidRPr="005B15CF">
        <w:rPr>
          <w:rFonts w:ascii="Times New Roman" w:eastAsia="Calibri" w:hAnsi="Times New Roman" w:cs="Times New Roman"/>
          <w:sz w:val="24"/>
          <w:szCs w:val="24"/>
        </w:rPr>
        <w:t xml:space="preserve"> </w:t>
      </w:r>
      <w:r w:rsidR="00E57FDB" w:rsidRPr="00E70C88">
        <w:rPr>
          <w:rFonts w:ascii="Times New Roman" w:eastAsia="Calibri" w:hAnsi="Times New Roman" w:cs="Times New Roman"/>
          <w:sz w:val="24"/>
          <w:szCs w:val="24"/>
        </w:rPr>
        <w:t xml:space="preserve">For all congeners, </w:t>
      </w:r>
      <w:r w:rsidR="003F346A" w:rsidRPr="00E70C88">
        <w:rPr>
          <w:rFonts w:ascii="Times New Roman" w:eastAsia="Calibri" w:hAnsi="Times New Roman" w:cs="Times New Roman"/>
          <w:sz w:val="24"/>
          <w:szCs w:val="24"/>
        </w:rPr>
        <w:t xml:space="preserve">the </w:t>
      </w:r>
      <w:r w:rsidR="00E57FDB" w:rsidRPr="00E70C88">
        <w:rPr>
          <w:rFonts w:ascii="Times New Roman" w:eastAsia="Calibri" w:hAnsi="Times New Roman" w:cs="Times New Roman"/>
          <w:sz w:val="24"/>
          <w:szCs w:val="24"/>
        </w:rPr>
        <w:t xml:space="preserve">PSAF for </w:t>
      </w:r>
      <w:r w:rsidR="00E57FDB" w:rsidRPr="00E70C88">
        <w:rPr>
          <w:rFonts w:ascii="Times New Roman" w:hAnsi="Times New Roman" w:cs="Times New Roman"/>
          <w:sz w:val="24"/>
          <w:szCs w:val="24"/>
        </w:rPr>
        <w:t>HSL+PC</w:t>
      </w:r>
      <w:r w:rsidR="00E57FDB" w:rsidRPr="00E70C88">
        <w:rPr>
          <w:rFonts w:ascii="Times New Roman" w:hAnsi="Times New Roman" w:cs="Times New Roman"/>
          <w:sz w:val="24"/>
          <w:szCs w:val="24"/>
          <w:vertAlign w:val="subscript"/>
        </w:rPr>
        <w:t>FINE</w:t>
      </w:r>
      <w:r w:rsidR="00E57FDB" w:rsidRPr="00E70C88">
        <w:rPr>
          <w:rFonts w:ascii="Times New Roman" w:hAnsi="Times New Roman" w:cs="Times New Roman"/>
          <w:sz w:val="24"/>
          <w:szCs w:val="24"/>
        </w:rPr>
        <w:t xml:space="preserve"> was significantly higher than</w:t>
      </w:r>
      <w:r w:rsidR="003F346A" w:rsidRPr="00E70C88">
        <w:rPr>
          <w:rFonts w:ascii="Times New Roman" w:hAnsi="Times New Roman" w:cs="Times New Roman"/>
          <w:sz w:val="24"/>
          <w:szCs w:val="24"/>
        </w:rPr>
        <w:t xml:space="preserve"> those</w:t>
      </w:r>
      <w:r w:rsidR="00E57FDB" w:rsidRPr="00E70C88">
        <w:rPr>
          <w:rFonts w:ascii="Times New Roman" w:hAnsi="Times New Roman" w:cs="Times New Roman"/>
          <w:sz w:val="24"/>
          <w:szCs w:val="24"/>
        </w:rPr>
        <w:t xml:space="preserve"> for HSL+PC</w:t>
      </w:r>
      <w:r w:rsidR="00E57FDB" w:rsidRPr="00E70C88">
        <w:rPr>
          <w:rFonts w:ascii="Times New Roman" w:hAnsi="Times New Roman" w:cs="Times New Roman"/>
          <w:sz w:val="24"/>
          <w:szCs w:val="24"/>
          <w:vertAlign w:val="subscript"/>
        </w:rPr>
        <w:t xml:space="preserve">MEDIUM </w:t>
      </w:r>
      <w:r w:rsidR="00E57FDB" w:rsidRPr="00E70C88">
        <w:rPr>
          <w:rFonts w:ascii="Times New Roman" w:hAnsi="Times New Roman" w:cs="Times New Roman"/>
          <w:sz w:val="24"/>
          <w:szCs w:val="24"/>
        </w:rPr>
        <w:t>and for HSL+PC</w:t>
      </w:r>
      <w:r w:rsidR="00E57FDB" w:rsidRPr="00E70C88">
        <w:rPr>
          <w:rFonts w:ascii="Times New Roman" w:hAnsi="Times New Roman" w:cs="Times New Roman"/>
          <w:sz w:val="24"/>
          <w:szCs w:val="24"/>
          <w:vertAlign w:val="subscript"/>
        </w:rPr>
        <w:t xml:space="preserve">COARSE </w:t>
      </w:r>
      <w:r w:rsidR="00E57FDB" w:rsidRPr="00E70C88">
        <w:rPr>
          <w:rFonts w:ascii="Times New Roman" w:eastAsia="Calibri" w:hAnsi="Times New Roman" w:cs="Times New Roman"/>
          <w:sz w:val="24"/>
          <w:szCs w:val="24"/>
        </w:rPr>
        <w:t xml:space="preserve">but the PSAFs for </w:t>
      </w:r>
      <w:r w:rsidR="00E57FDB" w:rsidRPr="00E70C88">
        <w:rPr>
          <w:rFonts w:ascii="Times New Roman" w:hAnsi="Times New Roman" w:cs="Times New Roman"/>
          <w:sz w:val="24"/>
          <w:szCs w:val="24"/>
        </w:rPr>
        <w:t>HSL+PC</w:t>
      </w:r>
      <w:r w:rsidR="00E57FDB" w:rsidRPr="00E70C88">
        <w:rPr>
          <w:rFonts w:ascii="Times New Roman" w:hAnsi="Times New Roman" w:cs="Times New Roman"/>
          <w:sz w:val="24"/>
          <w:szCs w:val="24"/>
          <w:vertAlign w:val="subscript"/>
        </w:rPr>
        <w:t xml:space="preserve">MEDIUM </w:t>
      </w:r>
      <w:r w:rsidR="00E57FDB" w:rsidRPr="00E70C88">
        <w:rPr>
          <w:rFonts w:ascii="Times New Roman" w:hAnsi="Times New Roman" w:cs="Times New Roman"/>
          <w:sz w:val="24"/>
          <w:szCs w:val="24"/>
        </w:rPr>
        <w:t>and HSL+PCCOARSE were not significantly different.</w:t>
      </w:r>
      <w:r w:rsidR="00E57FDB" w:rsidRPr="005B15CF">
        <w:rPr>
          <w:rFonts w:ascii="Times New Roman" w:hAnsi="Times New Roman" w:cs="Times New Roman"/>
          <w:sz w:val="24"/>
          <w:szCs w:val="24"/>
        </w:rPr>
        <w:t xml:space="preserve"> </w:t>
      </w:r>
    </w:p>
    <w:p w14:paraId="585C6B80" w14:textId="477A5F0B" w:rsidR="00E57FDB" w:rsidRPr="005B15CF" w:rsidRDefault="00E57FDB" w:rsidP="0027132B">
      <w:pPr>
        <w:spacing w:line="276" w:lineRule="auto"/>
        <w:rPr>
          <w:rFonts w:ascii="Times New Roman" w:eastAsia="Calibri" w:hAnsi="Times New Roman" w:cs="Times New Roman"/>
          <w:sz w:val="24"/>
          <w:szCs w:val="24"/>
        </w:rPr>
      </w:pPr>
    </w:p>
    <w:p w14:paraId="72279681" w14:textId="77777777" w:rsidR="006F0CF7" w:rsidRPr="005B15CF" w:rsidRDefault="0027132B" w:rsidP="006F0CF7">
      <w:pPr>
        <w:rPr>
          <w:rFonts w:ascii="Times New Roman" w:eastAsia="Calibri" w:hAnsi="Times New Roman" w:cs="Times New Roman"/>
          <w:b/>
          <w:bCs/>
          <w:color w:val="000000" w:themeColor="text1"/>
          <w:sz w:val="24"/>
          <w:szCs w:val="32"/>
        </w:rPr>
      </w:pPr>
      <w:r w:rsidRPr="005B15CF">
        <w:rPr>
          <w:rFonts w:ascii="Times New Roman" w:hAnsi="Times New Roman" w:cs="Times New Roman"/>
          <w:noProof/>
        </w:rPr>
        <w:lastRenderedPageBreak/>
        <w:drawing>
          <wp:inline distT="0" distB="0" distL="0" distR="0" wp14:anchorId="29D5296F" wp14:editId="63BEA031">
            <wp:extent cx="6189345" cy="4916170"/>
            <wp:effectExtent l="0" t="0" r="190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6068" r="10432" b="6391"/>
                    <a:stretch/>
                  </pic:blipFill>
                  <pic:spPr bwMode="auto">
                    <a:xfrm>
                      <a:off x="0" y="0"/>
                      <a:ext cx="6189785" cy="4916170"/>
                    </a:xfrm>
                    <a:prstGeom prst="rect">
                      <a:avLst/>
                    </a:prstGeom>
                    <a:noFill/>
                    <a:ln>
                      <a:noFill/>
                    </a:ln>
                    <a:extLst>
                      <a:ext uri="{53640926-AAD7-44D8-BBD7-CCE9431645EC}">
                        <a14:shadowObscured xmlns:a14="http://schemas.microsoft.com/office/drawing/2010/main"/>
                      </a:ext>
                    </a:extLst>
                  </pic:spPr>
                </pic:pic>
              </a:graphicData>
            </a:graphic>
          </wp:inline>
        </w:drawing>
      </w:r>
    </w:p>
    <w:p w14:paraId="3C38BEF9" w14:textId="1C54CA79" w:rsidR="00120C00" w:rsidRPr="005B15CF" w:rsidRDefault="0027132B" w:rsidP="00120C00">
      <w:pPr>
        <w:rPr>
          <w:rFonts w:ascii="Times New Roman" w:eastAsia="Calibri" w:hAnsi="Times New Roman" w:cs="Times New Roman"/>
          <w:sz w:val="24"/>
          <w:szCs w:val="24"/>
        </w:rPr>
      </w:pPr>
      <w:r w:rsidRPr="005B15CF">
        <w:rPr>
          <w:rFonts w:ascii="Times New Roman" w:eastAsia="Calibri" w:hAnsi="Times New Roman" w:cs="Times New Roman"/>
          <w:b/>
          <w:bCs/>
          <w:color w:val="000000" w:themeColor="text1"/>
          <w:sz w:val="24"/>
          <w:szCs w:val="32"/>
        </w:rPr>
        <w:t>Figure S5.</w:t>
      </w:r>
      <w:r w:rsidRPr="005B15CF">
        <w:rPr>
          <w:rFonts w:ascii="Times New Roman" w:eastAsia="Calibri" w:hAnsi="Times New Roman" w:cs="Times New Roman"/>
          <w:color w:val="000000" w:themeColor="text1"/>
          <w:sz w:val="24"/>
          <w:szCs w:val="32"/>
        </w:rPr>
        <w:t xml:space="preserve"> Average (± 1 standard deviation) concentration of PCB congeners in sediment (A) and in PS (B) following different durations of </w:t>
      </w:r>
      <w:r w:rsidRPr="005B15CF">
        <w:rPr>
          <w:rFonts w:ascii="Times New Roman" w:eastAsia="Calibri" w:hAnsi="Times New Roman" w:cs="Times New Roman"/>
          <w:i/>
          <w:iCs/>
          <w:color w:val="000000" w:themeColor="text1"/>
          <w:sz w:val="24"/>
          <w:szCs w:val="32"/>
        </w:rPr>
        <w:t>ex situ</w:t>
      </w:r>
      <w:r w:rsidRPr="005B15CF">
        <w:rPr>
          <w:rFonts w:ascii="Times New Roman" w:eastAsia="Calibri" w:hAnsi="Times New Roman" w:cs="Times New Roman"/>
          <w:color w:val="000000" w:themeColor="text1"/>
          <w:sz w:val="24"/>
          <w:szCs w:val="32"/>
        </w:rPr>
        <w:t xml:space="preserve"> </w:t>
      </w:r>
      <w:r w:rsidR="00120C00" w:rsidRPr="005B15CF">
        <w:rPr>
          <w:rFonts w:ascii="Times New Roman" w:eastAsia="Calibri" w:hAnsi="Times New Roman" w:cs="Times New Roman"/>
          <w:color w:val="000000" w:themeColor="text1"/>
          <w:sz w:val="24"/>
          <w:szCs w:val="32"/>
        </w:rPr>
        <w:t xml:space="preserve">active mixing </w:t>
      </w:r>
      <w:r w:rsidRPr="005B15CF">
        <w:rPr>
          <w:rFonts w:ascii="Times New Roman" w:eastAsia="Calibri" w:hAnsi="Times New Roman" w:cs="Times New Roman"/>
          <w:color w:val="000000" w:themeColor="text1"/>
          <w:sz w:val="24"/>
          <w:szCs w:val="32"/>
        </w:rPr>
        <w:t xml:space="preserve">passive sampling of </w:t>
      </w:r>
      <w:bookmarkStart w:id="21" w:name="_Hlk56084799"/>
      <w:r w:rsidRPr="005B15CF">
        <w:rPr>
          <w:rFonts w:ascii="Times New Roman" w:eastAsia="Calibri" w:hAnsi="Times New Roman" w:cs="Times New Roman"/>
          <w:color w:val="000000" w:themeColor="text1"/>
          <w:sz w:val="24"/>
          <w:szCs w:val="32"/>
        </w:rPr>
        <w:t xml:space="preserve">PCB-containing fine PCs </w:t>
      </w:r>
      <w:bookmarkEnd w:id="21"/>
      <w:r w:rsidRPr="005B15CF">
        <w:rPr>
          <w:rFonts w:ascii="Times New Roman" w:eastAsia="Calibri" w:hAnsi="Times New Roman" w:cs="Times New Roman"/>
          <w:color w:val="000000" w:themeColor="text1"/>
          <w:sz w:val="24"/>
          <w:szCs w:val="32"/>
        </w:rPr>
        <w:t>amended to HSL sediment. Analytes contributing &lt;0.5% to the ΣPCBs concentration were omitted.</w:t>
      </w:r>
      <w:r w:rsidR="006F0CF7" w:rsidRPr="005B15CF">
        <w:rPr>
          <w:rFonts w:ascii="Times New Roman" w:eastAsia="Calibri" w:hAnsi="Times New Roman" w:cs="Times New Roman"/>
          <w:color w:val="000000" w:themeColor="text1"/>
          <w:sz w:val="24"/>
          <w:szCs w:val="32"/>
        </w:rPr>
        <w:t xml:space="preserve"> </w:t>
      </w:r>
      <w:r w:rsidR="00120C00" w:rsidRPr="00E70C88">
        <w:rPr>
          <w:rFonts w:ascii="Times New Roman" w:eastAsia="Calibri" w:hAnsi="Times New Roman" w:cs="Times New Roman"/>
          <w:sz w:val="24"/>
          <w:szCs w:val="24"/>
        </w:rPr>
        <w:t>For all congeners, the concentration in PS were not significantly different across treatments.</w:t>
      </w:r>
      <w:r w:rsidR="00120C00" w:rsidRPr="005B15CF">
        <w:rPr>
          <w:rFonts w:ascii="Times New Roman" w:eastAsia="Calibri" w:hAnsi="Times New Roman" w:cs="Times New Roman"/>
          <w:sz w:val="24"/>
          <w:szCs w:val="24"/>
        </w:rPr>
        <w:t xml:space="preserve"> </w:t>
      </w:r>
    </w:p>
    <w:p w14:paraId="169A5D57" w14:textId="3D88C0D2" w:rsidR="0027132B" w:rsidRPr="005B15CF" w:rsidRDefault="0027132B" w:rsidP="00120C00">
      <w:pPr>
        <w:rPr>
          <w:rFonts w:ascii="Times New Roman" w:eastAsia="Calibri" w:hAnsi="Times New Roman" w:cs="Times New Roman"/>
          <w:color w:val="000000" w:themeColor="text1"/>
          <w:sz w:val="24"/>
          <w:szCs w:val="32"/>
        </w:rPr>
      </w:pPr>
      <w:r w:rsidRPr="005B15CF">
        <w:rPr>
          <w:rFonts w:ascii="Times New Roman" w:hAnsi="Times New Roman" w:cs="Times New Roman"/>
          <w:noProof/>
        </w:rPr>
        <w:lastRenderedPageBreak/>
        <w:drawing>
          <wp:inline distT="0" distB="0" distL="0" distR="0" wp14:anchorId="22F603E4" wp14:editId="1F1F9161">
            <wp:extent cx="7092190" cy="3955333"/>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6858"/>
                    <a:stretch/>
                  </pic:blipFill>
                  <pic:spPr bwMode="auto">
                    <a:xfrm>
                      <a:off x="0" y="0"/>
                      <a:ext cx="7105267" cy="3962626"/>
                    </a:xfrm>
                    <a:prstGeom prst="rect">
                      <a:avLst/>
                    </a:prstGeom>
                    <a:noFill/>
                    <a:ln>
                      <a:noFill/>
                    </a:ln>
                    <a:extLst>
                      <a:ext uri="{53640926-AAD7-44D8-BBD7-CCE9431645EC}">
                        <a14:shadowObscured xmlns:a14="http://schemas.microsoft.com/office/drawing/2010/main"/>
                      </a:ext>
                    </a:extLst>
                  </pic:spPr>
                </pic:pic>
              </a:graphicData>
            </a:graphic>
          </wp:inline>
        </w:drawing>
      </w:r>
    </w:p>
    <w:p w14:paraId="3AFB9C7C" w14:textId="77777777" w:rsidR="0027132B" w:rsidRPr="005B15CF" w:rsidRDefault="0027132B" w:rsidP="0027132B">
      <w:pPr>
        <w:spacing w:line="276" w:lineRule="auto"/>
        <w:rPr>
          <w:rFonts w:ascii="Times New Roman" w:eastAsia="Calibri" w:hAnsi="Times New Roman" w:cs="Times New Roman"/>
          <w:color w:val="000000" w:themeColor="text1"/>
          <w:sz w:val="24"/>
          <w:szCs w:val="32"/>
        </w:rPr>
      </w:pPr>
      <w:r w:rsidRPr="005B15CF">
        <w:rPr>
          <w:rFonts w:ascii="Times New Roman" w:eastAsia="Calibri" w:hAnsi="Times New Roman" w:cs="Times New Roman"/>
          <w:b/>
          <w:bCs/>
          <w:color w:val="000000" w:themeColor="text1"/>
          <w:sz w:val="24"/>
          <w:szCs w:val="32"/>
        </w:rPr>
        <w:t>Figure S6</w:t>
      </w:r>
      <w:r w:rsidRPr="005B15CF">
        <w:rPr>
          <w:rFonts w:ascii="Times New Roman" w:eastAsia="Calibri" w:hAnsi="Times New Roman" w:cs="Times New Roman"/>
          <w:color w:val="000000" w:themeColor="text1"/>
          <w:sz w:val="24"/>
          <w:szCs w:val="32"/>
        </w:rPr>
        <w:t>. PCB homolog group profiles for PCB-containing PCs and MH sediment.</w:t>
      </w:r>
    </w:p>
    <w:p w14:paraId="61AF1EA1" w14:textId="77777777" w:rsidR="0027132B" w:rsidRPr="005B15CF" w:rsidRDefault="0027132B" w:rsidP="0027132B">
      <w:pPr>
        <w:spacing w:line="276" w:lineRule="auto"/>
        <w:rPr>
          <w:rFonts w:ascii="Times New Roman" w:eastAsia="Calibri" w:hAnsi="Times New Roman" w:cs="Times New Roman"/>
          <w:color w:val="000000" w:themeColor="text1"/>
          <w:sz w:val="24"/>
          <w:szCs w:val="32"/>
        </w:rPr>
      </w:pPr>
      <w:r w:rsidRPr="005B15CF">
        <w:rPr>
          <w:rFonts w:ascii="Times New Roman" w:eastAsia="Calibri" w:hAnsi="Times New Roman" w:cs="Times New Roman"/>
          <w:color w:val="000000" w:themeColor="text1"/>
          <w:sz w:val="24"/>
          <w:szCs w:val="32"/>
        </w:rPr>
        <w:br w:type="page"/>
      </w:r>
    </w:p>
    <w:p w14:paraId="163701AC" w14:textId="77777777" w:rsidR="0027132B" w:rsidRPr="005B15CF" w:rsidRDefault="0027132B" w:rsidP="0027132B">
      <w:pPr>
        <w:spacing w:line="276" w:lineRule="auto"/>
        <w:jc w:val="center"/>
        <w:rPr>
          <w:rFonts w:ascii="Times New Roman" w:eastAsia="Calibri" w:hAnsi="Times New Roman" w:cs="Times New Roman"/>
          <w:color w:val="000000" w:themeColor="text1"/>
          <w:sz w:val="24"/>
          <w:szCs w:val="32"/>
        </w:rPr>
      </w:pPr>
      <w:bookmarkStart w:id="22" w:name="_Hlk56148390"/>
      <w:r w:rsidRPr="005B15CF">
        <w:rPr>
          <w:rFonts w:ascii="Times New Roman" w:hAnsi="Times New Roman" w:cs="Times New Roman"/>
          <w:noProof/>
        </w:rPr>
        <w:lastRenderedPageBreak/>
        <w:drawing>
          <wp:inline distT="0" distB="0" distL="0" distR="0" wp14:anchorId="41F3B1AE" wp14:editId="30A19EE7">
            <wp:extent cx="7145383" cy="3655393"/>
            <wp:effectExtent l="0" t="0" r="0" b="25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63781" cy="3664805"/>
                    </a:xfrm>
                    <a:prstGeom prst="rect">
                      <a:avLst/>
                    </a:prstGeom>
                    <a:noFill/>
                    <a:ln>
                      <a:noFill/>
                    </a:ln>
                  </pic:spPr>
                </pic:pic>
              </a:graphicData>
            </a:graphic>
          </wp:inline>
        </w:drawing>
      </w:r>
    </w:p>
    <w:p w14:paraId="5747EEA3" w14:textId="77777777" w:rsidR="0027132B" w:rsidRPr="005B15CF" w:rsidRDefault="0027132B" w:rsidP="0027132B">
      <w:pPr>
        <w:spacing w:line="276" w:lineRule="auto"/>
        <w:rPr>
          <w:rFonts w:ascii="Times New Roman" w:eastAsia="Calibri" w:hAnsi="Times New Roman" w:cs="Times New Roman"/>
          <w:color w:val="000000" w:themeColor="text1"/>
          <w:sz w:val="24"/>
          <w:szCs w:val="32"/>
        </w:rPr>
      </w:pPr>
      <w:r w:rsidRPr="005B15CF">
        <w:rPr>
          <w:rFonts w:ascii="Times New Roman" w:eastAsia="Calibri" w:hAnsi="Times New Roman" w:cs="Times New Roman"/>
          <w:b/>
          <w:bCs/>
          <w:color w:val="000000" w:themeColor="text1"/>
          <w:sz w:val="24"/>
          <w:szCs w:val="32"/>
        </w:rPr>
        <w:t>Figure S7</w:t>
      </w:r>
      <w:r w:rsidRPr="005B15CF">
        <w:rPr>
          <w:rFonts w:ascii="Times New Roman" w:eastAsia="Calibri" w:hAnsi="Times New Roman" w:cs="Times New Roman"/>
          <w:color w:val="000000" w:themeColor="text1"/>
          <w:sz w:val="24"/>
          <w:szCs w:val="32"/>
        </w:rPr>
        <w:t xml:space="preserve">. </w:t>
      </w:r>
      <w:bookmarkEnd w:id="22"/>
      <w:r w:rsidRPr="005B15CF">
        <w:rPr>
          <w:rFonts w:ascii="Times New Roman" w:eastAsia="Calibri" w:hAnsi="Times New Roman" w:cs="Times New Roman"/>
          <w:color w:val="000000" w:themeColor="text1"/>
          <w:sz w:val="24"/>
          <w:szCs w:val="32"/>
        </w:rPr>
        <w:t xml:space="preserve">PCB congener profiles for PCB-containing PCs and MH sediment for </w:t>
      </w:r>
      <w:r w:rsidRPr="005B15CF">
        <w:rPr>
          <w:rFonts w:ascii="Times New Roman" w:eastAsia="Calibri" w:hAnsi="Times New Roman" w:cs="Times New Roman"/>
          <w:sz w:val="24"/>
          <w:szCs w:val="24"/>
        </w:rPr>
        <w:t>PCBs present in PC</w:t>
      </w:r>
      <w:r w:rsidRPr="005B15CF">
        <w:rPr>
          <w:rFonts w:ascii="Times New Roman" w:eastAsia="Calibri" w:hAnsi="Times New Roman" w:cs="Times New Roman"/>
          <w:color w:val="000000" w:themeColor="text1"/>
          <w:sz w:val="24"/>
          <w:szCs w:val="32"/>
        </w:rPr>
        <w:t>, i.e., those analytes corresponding to red bars in Figure 4.</w:t>
      </w:r>
    </w:p>
    <w:p w14:paraId="7D9AC42B" w14:textId="4359BF90" w:rsidR="0027132B" w:rsidRPr="005B15CF" w:rsidRDefault="0027132B" w:rsidP="0027132B">
      <w:pPr>
        <w:spacing w:line="276" w:lineRule="auto"/>
        <w:rPr>
          <w:rFonts w:ascii="Times New Roman" w:eastAsia="Calibri" w:hAnsi="Times New Roman" w:cs="Times New Roman"/>
          <w:color w:val="000000" w:themeColor="text1"/>
          <w:sz w:val="24"/>
          <w:szCs w:val="32"/>
        </w:rPr>
      </w:pPr>
    </w:p>
    <w:p w14:paraId="3564A779" w14:textId="77777777" w:rsidR="0027132B" w:rsidRPr="005B15CF" w:rsidRDefault="0027132B" w:rsidP="0027132B">
      <w:pPr>
        <w:spacing w:line="276" w:lineRule="auto"/>
        <w:rPr>
          <w:rFonts w:ascii="Times New Roman" w:eastAsia="Calibri" w:hAnsi="Times New Roman" w:cs="Times New Roman"/>
          <w:color w:val="000000" w:themeColor="text1"/>
          <w:sz w:val="24"/>
          <w:szCs w:val="32"/>
        </w:rPr>
      </w:pPr>
      <w:r w:rsidRPr="005B15CF">
        <w:rPr>
          <w:rFonts w:ascii="Times New Roman" w:hAnsi="Times New Roman" w:cs="Times New Roman"/>
          <w:noProof/>
        </w:rPr>
        <w:drawing>
          <wp:inline distT="0" distB="0" distL="0" distR="0" wp14:anchorId="7E0DF14A" wp14:editId="5E95D96A">
            <wp:extent cx="7091936" cy="3188004"/>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7712"/>
                    <a:stretch/>
                  </pic:blipFill>
                  <pic:spPr bwMode="auto">
                    <a:xfrm>
                      <a:off x="0" y="0"/>
                      <a:ext cx="7127470" cy="3203978"/>
                    </a:xfrm>
                    <a:prstGeom prst="rect">
                      <a:avLst/>
                    </a:prstGeom>
                    <a:noFill/>
                    <a:ln>
                      <a:noFill/>
                    </a:ln>
                    <a:extLst>
                      <a:ext uri="{53640926-AAD7-44D8-BBD7-CCE9431645EC}">
                        <a14:shadowObscured xmlns:a14="http://schemas.microsoft.com/office/drawing/2010/main"/>
                      </a:ext>
                    </a:extLst>
                  </pic:spPr>
                </pic:pic>
              </a:graphicData>
            </a:graphic>
          </wp:inline>
        </w:drawing>
      </w:r>
    </w:p>
    <w:p w14:paraId="71799E8D" w14:textId="77777777" w:rsidR="0027132B" w:rsidRPr="005B15CF" w:rsidRDefault="0027132B" w:rsidP="0027132B">
      <w:pPr>
        <w:spacing w:line="276" w:lineRule="auto"/>
        <w:rPr>
          <w:rFonts w:ascii="Times New Roman" w:eastAsia="Calibri" w:hAnsi="Times New Roman" w:cs="Times New Roman"/>
          <w:color w:val="000000" w:themeColor="text1"/>
          <w:sz w:val="24"/>
          <w:szCs w:val="32"/>
        </w:rPr>
      </w:pPr>
      <w:r w:rsidRPr="005B15CF">
        <w:rPr>
          <w:rFonts w:ascii="Times New Roman" w:eastAsia="Calibri" w:hAnsi="Times New Roman" w:cs="Times New Roman"/>
          <w:b/>
          <w:bCs/>
          <w:color w:val="000000" w:themeColor="text1"/>
          <w:sz w:val="24"/>
          <w:szCs w:val="32"/>
        </w:rPr>
        <w:t>Figure S8</w:t>
      </w:r>
      <w:r w:rsidRPr="005B15CF">
        <w:rPr>
          <w:rFonts w:ascii="Times New Roman" w:eastAsia="Calibri" w:hAnsi="Times New Roman" w:cs="Times New Roman"/>
          <w:color w:val="000000" w:themeColor="text1"/>
          <w:sz w:val="24"/>
          <w:szCs w:val="32"/>
        </w:rPr>
        <w:t>. Fold increase in concentrations resulting from adding fine size fraction PCB-containing paint to the MH sediment calculated for each analyte using the average concentration for the MH+PC</w:t>
      </w:r>
      <w:r w:rsidRPr="005B15CF">
        <w:rPr>
          <w:rFonts w:ascii="Times New Roman" w:eastAsia="Calibri" w:hAnsi="Times New Roman" w:cs="Times New Roman"/>
          <w:color w:val="000000" w:themeColor="text1"/>
          <w:sz w:val="24"/>
          <w:szCs w:val="32"/>
          <w:vertAlign w:val="subscript"/>
        </w:rPr>
        <w:t>FINE</w:t>
      </w:r>
      <w:r w:rsidRPr="005B15CF">
        <w:rPr>
          <w:rFonts w:ascii="Times New Roman" w:eastAsia="Calibri" w:hAnsi="Times New Roman" w:cs="Times New Roman"/>
          <w:color w:val="000000" w:themeColor="text1"/>
          <w:sz w:val="24"/>
          <w:szCs w:val="32"/>
        </w:rPr>
        <w:t xml:space="preserve"> and that for the MH treatment. Black bars shown increase in the sediment concentrations and red bars show increase in the PS following </w:t>
      </w:r>
      <w:r w:rsidRPr="005B15CF">
        <w:rPr>
          <w:rFonts w:ascii="Times New Roman" w:eastAsia="Calibri" w:hAnsi="Times New Roman" w:cs="Times New Roman"/>
          <w:i/>
          <w:iCs/>
          <w:color w:val="000000" w:themeColor="text1"/>
          <w:sz w:val="24"/>
          <w:szCs w:val="32"/>
        </w:rPr>
        <w:t>ex situ</w:t>
      </w:r>
      <w:r w:rsidRPr="005B15CF">
        <w:rPr>
          <w:rFonts w:ascii="Times New Roman" w:eastAsia="Calibri" w:hAnsi="Times New Roman" w:cs="Times New Roman"/>
          <w:color w:val="000000" w:themeColor="text1"/>
          <w:sz w:val="24"/>
          <w:szCs w:val="32"/>
        </w:rPr>
        <w:t xml:space="preserve"> passive sampling following 60 d of mixing. Analytes are </w:t>
      </w:r>
      <w:r w:rsidRPr="005B15CF">
        <w:rPr>
          <w:rFonts w:ascii="Times New Roman" w:eastAsia="Calibri" w:hAnsi="Times New Roman" w:cs="Times New Roman"/>
          <w:sz w:val="24"/>
          <w:szCs w:val="24"/>
        </w:rPr>
        <w:t>PCBs present in PC</w:t>
      </w:r>
      <w:r w:rsidRPr="005B15CF">
        <w:rPr>
          <w:rFonts w:ascii="Times New Roman" w:eastAsia="Calibri" w:hAnsi="Times New Roman" w:cs="Times New Roman"/>
          <w:color w:val="000000" w:themeColor="text1"/>
          <w:sz w:val="24"/>
          <w:szCs w:val="32"/>
        </w:rPr>
        <w:t>, i.e., those corresponding to red bars in Figure 4.</w:t>
      </w:r>
    </w:p>
    <w:p w14:paraId="61C48001" w14:textId="35C294A5" w:rsidR="0027132B" w:rsidRPr="005B15CF" w:rsidRDefault="0027132B" w:rsidP="0027132B">
      <w:pPr>
        <w:spacing w:line="276" w:lineRule="auto"/>
        <w:rPr>
          <w:rFonts w:ascii="Times New Roman" w:eastAsia="Calibri" w:hAnsi="Times New Roman" w:cs="Times New Roman"/>
          <w:color w:val="000000" w:themeColor="text1"/>
          <w:sz w:val="24"/>
          <w:szCs w:val="32"/>
        </w:rPr>
      </w:pPr>
    </w:p>
    <w:p w14:paraId="4A6F9F13" w14:textId="77777777" w:rsidR="0027132B" w:rsidRPr="005B15CF" w:rsidRDefault="0027132B" w:rsidP="0027132B">
      <w:pPr>
        <w:spacing w:after="240" w:line="276" w:lineRule="auto"/>
        <w:jc w:val="center"/>
        <w:rPr>
          <w:rFonts w:ascii="Times New Roman" w:eastAsia="Calibri" w:hAnsi="Times New Roman" w:cs="Times New Roman"/>
          <w:sz w:val="24"/>
          <w:szCs w:val="24"/>
        </w:rPr>
      </w:pPr>
      <w:r w:rsidRPr="005B15CF">
        <w:rPr>
          <w:rFonts w:ascii="Times New Roman" w:hAnsi="Times New Roman" w:cs="Times New Roman"/>
          <w:noProof/>
        </w:rPr>
        <w:drawing>
          <wp:inline distT="0" distB="0" distL="0" distR="0" wp14:anchorId="1B025BC2" wp14:editId="6F716F18">
            <wp:extent cx="7144751" cy="3029034"/>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11151"/>
                    <a:stretch/>
                  </pic:blipFill>
                  <pic:spPr bwMode="auto">
                    <a:xfrm>
                      <a:off x="0" y="0"/>
                      <a:ext cx="7161045" cy="3035942"/>
                    </a:xfrm>
                    <a:prstGeom prst="rect">
                      <a:avLst/>
                    </a:prstGeom>
                    <a:noFill/>
                    <a:ln>
                      <a:noFill/>
                    </a:ln>
                    <a:extLst>
                      <a:ext uri="{53640926-AAD7-44D8-BBD7-CCE9431645EC}">
                        <a14:shadowObscured xmlns:a14="http://schemas.microsoft.com/office/drawing/2010/main"/>
                      </a:ext>
                    </a:extLst>
                  </pic:spPr>
                </pic:pic>
              </a:graphicData>
            </a:graphic>
          </wp:inline>
        </w:drawing>
      </w:r>
    </w:p>
    <w:p w14:paraId="37366748" w14:textId="5EC4BD10" w:rsidR="0027132B" w:rsidRPr="005B15CF" w:rsidRDefault="0027132B" w:rsidP="0027132B">
      <w:pPr>
        <w:spacing w:line="276" w:lineRule="auto"/>
        <w:rPr>
          <w:rFonts w:ascii="Times New Roman" w:eastAsia="Calibri" w:hAnsi="Times New Roman" w:cs="Times New Roman"/>
          <w:sz w:val="24"/>
          <w:szCs w:val="32"/>
        </w:rPr>
      </w:pPr>
      <w:r w:rsidRPr="005B15CF">
        <w:rPr>
          <w:rFonts w:ascii="Times New Roman" w:eastAsia="Calibri" w:hAnsi="Times New Roman" w:cs="Times New Roman"/>
          <w:b/>
          <w:sz w:val="24"/>
          <w:szCs w:val="32"/>
        </w:rPr>
        <w:t>Figure S9</w:t>
      </w:r>
      <w:r w:rsidRPr="005B15CF">
        <w:rPr>
          <w:rFonts w:ascii="Times New Roman" w:eastAsia="Calibri" w:hAnsi="Times New Roman" w:cs="Times New Roman"/>
          <w:sz w:val="24"/>
          <w:szCs w:val="32"/>
        </w:rPr>
        <w:t xml:space="preserve">.  Average </w:t>
      </w:r>
      <w:r w:rsidRPr="005B15CF">
        <w:rPr>
          <w:rFonts w:ascii="Times New Roman" w:eastAsia="Calibri" w:hAnsi="Times New Roman" w:cs="Times New Roman"/>
          <w:color w:val="000000" w:themeColor="text1"/>
          <w:sz w:val="24"/>
          <w:szCs w:val="24"/>
        </w:rPr>
        <w:t xml:space="preserve">(± 1 standard deviation) </w:t>
      </w:r>
      <w:r w:rsidRPr="005B15CF">
        <w:rPr>
          <w:rFonts w:ascii="Times New Roman" w:eastAsia="Calibri" w:hAnsi="Times New Roman" w:cs="Times New Roman"/>
          <w:sz w:val="24"/>
          <w:szCs w:val="32"/>
        </w:rPr>
        <w:t xml:space="preserve">PSAF of </w:t>
      </w:r>
      <w:r w:rsidRPr="005B15CF">
        <w:rPr>
          <w:rFonts w:ascii="Times New Roman" w:eastAsia="Calibri" w:hAnsi="Times New Roman" w:cs="Times New Roman"/>
          <w:sz w:val="24"/>
          <w:szCs w:val="24"/>
        </w:rPr>
        <w:t xml:space="preserve">PCB congeners absent from PC </w:t>
      </w:r>
      <w:r w:rsidRPr="005B15CF">
        <w:rPr>
          <w:rFonts w:ascii="Times New Roman" w:eastAsia="Calibri" w:hAnsi="Times New Roman" w:cs="Times New Roman"/>
          <w:sz w:val="24"/>
          <w:szCs w:val="32"/>
        </w:rPr>
        <w:t xml:space="preserve">following </w:t>
      </w:r>
      <w:r w:rsidRPr="005B15CF">
        <w:rPr>
          <w:rFonts w:ascii="Times New Roman" w:eastAsia="Calibri" w:hAnsi="Times New Roman" w:cs="Times New Roman"/>
          <w:i/>
          <w:iCs/>
          <w:sz w:val="24"/>
          <w:szCs w:val="32"/>
        </w:rPr>
        <w:t>ex situ</w:t>
      </w:r>
      <w:r w:rsidRPr="005B15CF">
        <w:rPr>
          <w:rFonts w:ascii="Times New Roman" w:eastAsia="Calibri" w:hAnsi="Times New Roman" w:cs="Times New Roman"/>
          <w:sz w:val="24"/>
          <w:szCs w:val="32"/>
        </w:rPr>
        <w:t xml:space="preserve"> passive sampling for the MH and MH+PC</w:t>
      </w:r>
      <w:r w:rsidRPr="005B15CF">
        <w:rPr>
          <w:rFonts w:ascii="Times New Roman" w:eastAsia="Calibri" w:hAnsi="Times New Roman" w:cs="Times New Roman"/>
          <w:sz w:val="24"/>
          <w:szCs w:val="32"/>
          <w:vertAlign w:val="subscript"/>
        </w:rPr>
        <w:t>FINE</w:t>
      </w:r>
      <w:r w:rsidRPr="005B15CF">
        <w:rPr>
          <w:rFonts w:ascii="Times New Roman" w:eastAsia="Calibri" w:hAnsi="Times New Roman" w:cs="Times New Roman"/>
          <w:sz w:val="24"/>
          <w:szCs w:val="32"/>
        </w:rPr>
        <w:t xml:space="preserve"> treatments.  Analytes are those for which the fractional contribution to ∑PCBs in MH sediments was &gt;50 times higher for MH sediment than for PCB-containing PCs</w:t>
      </w:r>
      <w:r w:rsidR="00103375" w:rsidRPr="005B15CF">
        <w:rPr>
          <w:rFonts w:ascii="Times New Roman" w:eastAsia="Calibri" w:hAnsi="Times New Roman" w:cs="Times New Roman"/>
          <w:sz w:val="24"/>
          <w:szCs w:val="32"/>
        </w:rPr>
        <w:t xml:space="preserve">. </w:t>
      </w:r>
      <w:r w:rsidR="00103375" w:rsidRPr="00E70C88">
        <w:rPr>
          <w:rFonts w:ascii="Times New Roman" w:eastAsia="Calibri" w:hAnsi="Times New Roman" w:cs="Times New Roman"/>
          <w:sz w:val="24"/>
          <w:szCs w:val="32"/>
        </w:rPr>
        <w:t>For all congeners, the PSAFs for MH and MH+PC</w:t>
      </w:r>
      <w:r w:rsidR="00103375" w:rsidRPr="00E70C88">
        <w:rPr>
          <w:rFonts w:ascii="Times New Roman" w:eastAsia="Calibri" w:hAnsi="Times New Roman" w:cs="Times New Roman"/>
          <w:sz w:val="24"/>
          <w:szCs w:val="32"/>
          <w:vertAlign w:val="subscript"/>
        </w:rPr>
        <w:t>FINE</w:t>
      </w:r>
      <w:r w:rsidR="00103375" w:rsidRPr="00E70C88">
        <w:rPr>
          <w:rFonts w:ascii="Times New Roman" w:eastAsia="Calibri" w:hAnsi="Times New Roman" w:cs="Times New Roman"/>
          <w:sz w:val="24"/>
          <w:szCs w:val="32"/>
        </w:rPr>
        <w:t xml:space="preserve"> were not significantly different.</w:t>
      </w:r>
      <w:r w:rsidR="00103375" w:rsidRPr="005B15CF">
        <w:rPr>
          <w:rFonts w:ascii="Times New Roman" w:eastAsia="Calibri" w:hAnsi="Times New Roman" w:cs="Times New Roman"/>
          <w:sz w:val="24"/>
          <w:szCs w:val="32"/>
        </w:rPr>
        <w:t xml:space="preserve"> </w:t>
      </w:r>
    </w:p>
    <w:sectPr w:rsidR="0027132B" w:rsidRPr="005B15CF" w:rsidSect="0096214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67A556B"/>
    <w:multiLevelType w:val="multilevel"/>
    <w:tmpl w:val="5E2E6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0EF4475"/>
    <w:multiLevelType w:val="hybridMultilevel"/>
    <w:tmpl w:val="A3A44D44"/>
    <w:lvl w:ilvl="0" w:tplc="BD8AFC3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32B"/>
    <w:rsid w:val="00004494"/>
    <w:rsid w:val="0002055B"/>
    <w:rsid w:val="00103375"/>
    <w:rsid w:val="00120C00"/>
    <w:rsid w:val="0022188B"/>
    <w:rsid w:val="0027132B"/>
    <w:rsid w:val="00303F16"/>
    <w:rsid w:val="00382601"/>
    <w:rsid w:val="003F346A"/>
    <w:rsid w:val="00507542"/>
    <w:rsid w:val="005B15CF"/>
    <w:rsid w:val="00665118"/>
    <w:rsid w:val="006F0CF7"/>
    <w:rsid w:val="007A4A92"/>
    <w:rsid w:val="007F17D7"/>
    <w:rsid w:val="00853F3F"/>
    <w:rsid w:val="00956AAB"/>
    <w:rsid w:val="00962144"/>
    <w:rsid w:val="00965551"/>
    <w:rsid w:val="00971A47"/>
    <w:rsid w:val="009C1C23"/>
    <w:rsid w:val="00A80B54"/>
    <w:rsid w:val="00C21249"/>
    <w:rsid w:val="00C348D6"/>
    <w:rsid w:val="00CA7C05"/>
    <w:rsid w:val="00E57FDB"/>
    <w:rsid w:val="00E70C88"/>
    <w:rsid w:val="00F73B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39BF2"/>
  <w15:chartTrackingRefBased/>
  <w15:docId w15:val="{4B2D66C4-84A0-47F4-8F02-D9CC75D85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0CF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73B4B"/>
    <w:rPr>
      <w:sz w:val="16"/>
      <w:szCs w:val="16"/>
    </w:rPr>
  </w:style>
  <w:style w:type="paragraph" w:styleId="CommentText">
    <w:name w:val="annotation text"/>
    <w:basedOn w:val="Normal"/>
    <w:link w:val="CommentTextChar"/>
    <w:uiPriority w:val="99"/>
    <w:semiHidden/>
    <w:unhideWhenUsed/>
    <w:rsid w:val="00F73B4B"/>
    <w:pPr>
      <w:spacing w:line="240" w:lineRule="auto"/>
    </w:pPr>
    <w:rPr>
      <w:sz w:val="20"/>
      <w:szCs w:val="20"/>
    </w:rPr>
  </w:style>
  <w:style w:type="character" w:customStyle="1" w:styleId="CommentTextChar">
    <w:name w:val="Comment Text Char"/>
    <w:basedOn w:val="DefaultParagraphFont"/>
    <w:link w:val="CommentText"/>
    <w:uiPriority w:val="99"/>
    <w:semiHidden/>
    <w:rsid w:val="00F73B4B"/>
    <w:rPr>
      <w:sz w:val="20"/>
      <w:szCs w:val="20"/>
    </w:rPr>
  </w:style>
  <w:style w:type="paragraph" w:styleId="CommentSubject">
    <w:name w:val="annotation subject"/>
    <w:basedOn w:val="CommentText"/>
    <w:next w:val="CommentText"/>
    <w:link w:val="CommentSubjectChar"/>
    <w:uiPriority w:val="99"/>
    <w:semiHidden/>
    <w:unhideWhenUsed/>
    <w:rsid w:val="00F73B4B"/>
    <w:rPr>
      <w:b/>
      <w:bCs/>
    </w:rPr>
  </w:style>
  <w:style w:type="character" w:customStyle="1" w:styleId="CommentSubjectChar">
    <w:name w:val="Comment Subject Char"/>
    <w:basedOn w:val="CommentTextChar"/>
    <w:link w:val="CommentSubject"/>
    <w:uiPriority w:val="99"/>
    <w:semiHidden/>
    <w:rsid w:val="00F73B4B"/>
    <w:rPr>
      <w:b/>
      <w:bCs/>
      <w:sz w:val="20"/>
      <w:szCs w:val="20"/>
    </w:rPr>
  </w:style>
  <w:style w:type="paragraph" w:styleId="BalloonText">
    <w:name w:val="Balloon Text"/>
    <w:basedOn w:val="Normal"/>
    <w:link w:val="BalloonTextChar"/>
    <w:uiPriority w:val="99"/>
    <w:semiHidden/>
    <w:unhideWhenUsed/>
    <w:rsid w:val="00F73B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3B4B"/>
    <w:rPr>
      <w:rFonts w:ascii="Segoe UI" w:hAnsi="Segoe UI" w:cs="Segoe UI"/>
      <w:sz w:val="18"/>
      <w:szCs w:val="18"/>
    </w:rPr>
  </w:style>
  <w:style w:type="character" w:styleId="Hyperlink">
    <w:name w:val="Hyperlink"/>
    <w:basedOn w:val="DefaultParagraphFont"/>
    <w:uiPriority w:val="99"/>
    <w:unhideWhenUsed/>
    <w:rsid w:val="005B15CF"/>
    <w:rPr>
      <w:color w:val="0000FF"/>
      <w:u w:val="single"/>
    </w:rPr>
  </w:style>
  <w:style w:type="character" w:styleId="UnresolvedMention">
    <w:name w:val="Unresolved Mention"/>
    <w:basedOn w:val="DefaultParagraphFont"/>
    <w:uiPriority w:val="99"/>
    <w:semiHidden/>
    <w:unhideWhenUsed/>
    <w:rsid w:val="005B15CF"/>
    <w:rPr>
      <w:color w:val="605E5C"/>
      <w:shd w:val="clear" w:color="auto" w:fill="E1DFDD"/>
    </w:rPr>
  </w:style>
  <w:style w:type="character" w:styleId="Strong">
    <w:name w:val="Strong"/>
    <w:basedOn w:val="DefaultParagraphFont"/>
    <w:uiPriority w:val="22"/>
    <w:qFormat/>
    <w:rsid w:val="005B15CF"/>
    <w:rPr>
      <w:b/>
      <w:bCs/>
    </w:rPr>
  </w:style>
  <w:style w:type="paragraph" w:customStyle="1" w:styleId="Default">
    <w:name w:val="Default"/>
    <w:rsid w:val="005B15CF"/>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5B15CF"/>
    <w:pPr>
      <w:ind w:left="720"/>
      <w:contextualSpacing/>
    </w:pPr>
  </w:style>
  <w:style w:type="character" w:styleId="FollowedHyperlink">
    <w:name w:val="FollowedHyperlink"/>
    <w:basedOn w:val="DefaultParagraphFont"/>
    <w:uiPriority w:val="99"/>
    <w:semiHidden/>
    <w:unhideWhenUsed/>
    <w:rsid w:val="005B15C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15</Pages>
  <Words>3404</Words>
  <Characters>19403</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Lotufo, Guilherme R CIV (USA)</dc:creator>
  <cp:keywords/>
  <dc:description/>
  <cp:lastModifiedBy>Lotufo, Guilherme R CIV (USA)</cp:lastModifiedBy>
  <cp:revision>6</cp:revision>
  <dcterms:created xsi:type="dcterms:W3CDTF">2021-06-03T21:36:00Z</dcterms:created>
  <dcterms:modified xsi:type="dcterms:W3CDTF">2021-07-13T16:36:00Z</dcterms:modified>
</cp:coreProperties>
</file>