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3965" w14:textId="2AF2EB09" w:rsidR="001F032F" w:rsidRPr="00927411" w:rsidRDefault="001F032F" w:rsidP="001F032F">
      <w:pPr>
        <w:rPr>
          <w:rFonts w:ascii="Arial" w:hAnsi="Arial" w:cs="Arial"/>
          <w:b/>
          <w:bCs/>
        </w:rPr>
      </w:pPr>
      <w:r w:rsidRPr="00B97669">
        <w:rPr>
          <w:rFonts w:ascii="Arial" w:hAnsi="Arial" w:cs="Arial"/>
          <w:b/>
          <w:bCs/>
          <w:sz w:val="24"/>
          <w:szCs w:val="24"/>
        </w:rPr>
        <w:t>Readiness questions in online survey</w:t>
      </w:r>
      <w:r w:rsidRPr="004875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0AB1FC" w14:textId="77777777" w:rsidR="001F032F" w:rsidRPr="004875F5" w:rsidRDefault="001F032F" w:rsidP="001F032F">
      <w:pPr>
        <w:jc w:val="both"/>
        <w:rPr>
          <w:rFonts w:ascii="Arial" w:hAnsi="Arial" w:cs="Arial"/>
          <w:i/>
          <w:iCs/>
        </w:rPr>
      </w:pPr>
      <w:r w:rsidRPr="004875F5">
        <w:rPr>
          <w:rFonts w:ascii="Arial" w:hAnsi="Arial" w:cs="Arial"/>
          <w:b/>
          <w:bCs/>
        </w:rPr>
        <w:t>Q1:</w:t>
      </w:r>
      <w:r w:rsidRPr="004875F5">
        <w:rPr>
          <w:rFonts w:ascii="Arial" w:hAnsi="Arial" w:cs="Arial"/>
        </w:rPr>
        <w:t xml:space="preserve"> Do you believe sarcopenia among older adults should be a priority for scaling the ProMuscle intervention to address sarcopenia? </w:t>
      </w:r>
      <w:r w:rsidRPr="004875F5">
        <w:rPr>
          <w:rFonts w:ascii="Arial" w:hAnsi="Arial" w:cs="Arial"/>
          <w:i/>
          <w:iCs/>
          <w:sz w:val="18"/>
          <w:szCs w:val="18"/>
        </w:rPr>
        <w:t xml:space="preserve">(Please select one option) </w:t>
      </w:r>
    </w:p>
    <w:p w14:paraId="105ABF4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0469D40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6AF6D478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1A4202F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177C16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1A443F54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473E2CFE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3D10B6D6" wp14:editId="45431545">
            <wp:extent cx="5157470" cy="247650"/>
            <wp:effectExtent l="0" t="0" r="5080" b="0"/>
            <wp:docPr id="1797468280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DDF2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Q2:</w:t>
      </w:r>
      <w:r w:rsidRPr="004875F5">
        <w:rPr>
          <w:rFonts w:ascii="Arial" w:hAnsi="Arial" w:cs="Arial"/>
        </w:rPr>
        <w:t xml:space="preserve"> Do you think the outcomes of the ProMuscle intervention, such as addressing sarcopenia, meet the needs of the target group (adults aged 65 and older)?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45F664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4AE48C90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3CF13C1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0D9A2428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6D69CD0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EEC403F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1869602B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3993D6A0" wp14:editId="779D9ACD">
            <wp:extent cx="5157470" cy="333375"/>
            <wp:effectExtent l="0" t="0" r="5080" b="9525"/>
            <wp:docPr id="308845344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1CB4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Q3:</w:t>
      </w:r>
      <w:r w:rsidRPr="004875F5">
        <w:rPr>
          <w:rFonts w:ascii="Arial" w:hAnsi="Arial" w:cs="Arial"/>
        </w:rPr>
        <w:t xml:space="preserve"> To what extent does addressing sarcopenia through the ProMuscle intervention align with policies from government and/or municipalities?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62A8D90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029A4E1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74B18CF5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lastRenderedPageBreak/>
        <w:t xml:space="preserve">A little </w:t>
      </w:r>
    </w:p>
    <w:p w14:paraId="5A798858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037073C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C15A083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34BB7C8F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7448B324" wp14:editId="240D51E8">
            <wp:extent cx="5157470" cy="266700"/>
            <wp:effectExtent l="0" t="0" r="5080" b="0"/>
            <wp:docPr id="532565663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651E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Q4:</w:t>
      </w:r>
      <w:r w:rsidRPr="004875F5">
        <w:rPr>
          <w:rFonts w:ascii="Arial" w:hAnsi="Arial" w:cs="Arial"/>
        </w:rPr>
        <w:t xml:space="preserve"> Do you believe scaling ProMuscle would be strategically useful to funders and/or funding agencies?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62A1614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41E2135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72ECD97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035FF46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132F568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1A1652D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657553AE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2E0C056D" wp14:editId="1E38FFC4">
            <wp:extent cx="5157470" cy="295275"/>
            <wp:effectExtent l="0" t="0" r="5080" b="9525"/>
            <wp:docPr id="1517356072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5EC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Q5:</w:t>
      </w:r>
      <w:r w:rsidRPr="004875F5">
        <w:rPr>
          <w:rFonts w:ascii="Arial" w:hAnsi="Arial" w:cs="Arial"/>
        </w:rPr>
        <w:t xml:space="preserve"> Based on the available evidence of ProMuscle, do you believe it is effective in addressing sarcopenia in adults aged 65 and older?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740DE52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541D3B5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007A9D1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7AE8B046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4BBF6D7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9D7FD66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3E20F33E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0BB8BB87" wp14:editId="48FEDBCC">
            <wp:extent cx="5157470" cy="257175"/>
            <wp:effectExtent l="0" t="0" r="5080" b="9525"/>
            <wp:docPr id="507657192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6C6A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lastRenderedPageBreak/>
        <w:t>Q6:</w:t>
      </w:r>
      <w:r w:rsidRPr="004875F5">
        <w:rPr>
          <w:rFonts w:ascii="Arial" w:hAnsi="Arial" w:cs="Arial"/>
        </w:rPr>
        <w:t xml:space="preserve"> Based on the evidence available, do you believe the benefits of the ProMuscle intervention outweigh the costs?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23EBDEA6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2AC94C5D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07835F4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55EA27C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13054EC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4DAC967D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711623F5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7442EBF6" wp14:editId="466327D0">
            <wp:extent cx="5157470" cy="247650"/>
            <wp:effectExtent l="0" t="0" r="5080" b="0"/>
            <wp:docPr id="691242882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E5314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Q7:</w:t>
      </w:r>
      <w:r w:rsidRPr="004875F5">
        <w:rPr>
          <w:rFonts w:ascii="Arial" w:hAnsi="Arial" w:cs="Arial"/>
        </w:rPr>
        <w:t xml:space="preserve"> Do you think core components (protein intake increase &amp; strength training) of ProMuscle will consistently produce the same effects as seen in the literature when ProMuscle is scaled up?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187627D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07E2590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117DAB00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1D15C97D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67DF738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25F3DCA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1AD20FA7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64FB42AF" wp14:editId="163A118A">
            <wp:extent cx="5157470" cy="238125"/>
            <wp:effectExtent l="0" t="0" r="5080" b="9525"/>
            <wp:docPr id="1413132302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4607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Q8:</w:t>
      </w:r>
      <w:r w:rsidRPr="004875F5">
        <w:rPr>
          <w:rFonts w:ascii="Arial" w:hAnsi="Arial" w:cs="Arial"/>
        </w:rPr>
        <w:t xml:space="preserve"> If the core components (protein intake increase &amp; strength training) of ProMuscle are adjusted during scale up compared to the original intervention, do you expect the impact of these adjustments to be favourable?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6A1E222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21121BED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4EC6051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lastRenderedPageBreak/>
        <w:t xml:space="preserve">A little </w:t>
      </w:r>
    </w:p>
    <w:p w14:paraId="1DBD89A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0B56F77B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2260F06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7BF3FE54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4CBF8611" wp14:editId="6A871716">
            <wp:extent cx="5157470" cy="276225"/>
            <wp:effectExtent l="0" t="0" r="5080" b="9525"/>
            <wp:docPr id="1843749430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C4F7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Q9:</w:t>
      </w:r>
      <w:r w:rsidRPr="004875F5">
        <w:rPr>
          <w:rFonts w:ascii="Arial" w:hAnsi="Arial" w:cs="Arial"/>
        </w:rPr>
        <w:t xml:space="preserve"> To what extent can it be monitored and/or maintained whether ProMuscle is being implemented as intended if the intervention is scaled up?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34119A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38251B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1986CEB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63B4795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1DA040B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27E0AB11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710F702F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5B8D89D2" wp14:editId="5FED2D88">
            <wp:extent cx="5157470" cy="276225"/>
            <wp:effectExtent l="0" t="0" r="5080" b="9525"/>
            <wp:docPr id="818140309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A013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Q10:</w:t>
      </w:r>
      <w:r w:rsidRPr="004875F5">
        <w:rPr>
          <w:rFonts w:ascii="Arial" w:hAnsi="Arial" w:cs="Arial"/>
        </w:rPr>
        <w:t xml:space="preserve"> Do you think ProMuscle in its current form has the potential to reach the target group (adults aged 65 and older) at scale?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21BCF36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8D2DC6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7C5D8240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2A5ACB9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841EAF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13E0415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1D37ECF1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28F897FE" wp14:editId="63EBC017">
            <wp:extent cx="5157470" cy="257175"/>
            <wp:effectExtent l="0" t="0" r="5080" b="9525"/>
            <wp:docPr id="2141463004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ABD3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lastRenderedPageBreak/>
        <w:t>Q11:</w:t>
      </w:r>
      <w:r w:rsidRPr="004875F5">
        <w:rPr>
          <w:rFonts w:ascii="Arial" w:hAnsi="Arial" w:cs="Arial"/>
        </w:rPr>
        <w:t xml:space="preserve"> Do you think ProMuscle will be acceptable to the target group (adults aged 65 and older) when scaled up?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0D91821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2237736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4454381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6DF80711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5F341308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6BCAFD7C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656B673F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663523DF" wp14:editId="1FAE02F9">
            <wp:extent cx="5157470" cy="257175"/>
            <wp:effectExtent l="0" t="0" r="5080" b="9525"/>
            <wp:docPr id="171637177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B69F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Q12:</w:t>
      </w:r>
      <w:r w:rsidRPr="004875F5">
        <w:rPr>
          <w:rFonts w:ascii="Arial" w:hAnsi="Arial" w:cs="Arial"/>
        </w:rPr>
        <w:t xml:space="preserve"> Are primary care physiotherapy and dietitian practices an appropriate setting to offer ProMuscle on a larger scale?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06BEF0B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624849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21FFDAAB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6F7499F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6743ED1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33EAE96A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5609567B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71B4BF94" wp14:editId="3E2688A7">
            <wp:extent cx="5157470" cy="276225"/>
            <wp:effectExtent l="0" t="0" r="5080" b="9525"/>
            <wp:docPr id="1866573371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97C2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Q13:</w:t>
      </w:r>
      <w:r w:rsidRPr="004875F5">
        <w:rPr>
          <w:rFonts w:ascii="Arial" w:hAnsi="Arial" w:cs="Arial"/>
        </w:rPr>
        <w:t xml:space="preserve"> Are physical therapists and dietitians the appropriate healthcare professionals to deliver ProMuscle at scale?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895B69B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28B3CE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12AD9ADB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291A8AF8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A52038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lastRenderedPageBreak/>
        <w:t xml:space="preserve">Not applicable (i.e., cannot be answered based on the information available) </w:t>
      </w:r>
    </w:p>
    <w:p w14:paraId="375EAEDC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4666ECC9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67553A1E" wp14:editId="4BA38DBB">
            <wp:extent cx="5157470" cy="266700"/>
            <wp:effectExtent l="0" t="0" r="5080" b="0"/>
            <wp:docPr id="243402555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C411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Q14:</w:t>
      </w:r>
      <w:r w:rsidRPr="004875F5">
        <w:rPr>
          <w:rFonts w:ascii="Arial" w:hAnsi="Arial" w:cs="Arial"/>
        </w:rPr>
        <w:t xml:space="preserve"> Are there other healthcare professionals who could deliver ProMuscle? </w:t>
      </w:r>
    </w:p>
    <w:p w14:paraId="33ECB357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5C8109EF" wp14:editId="5D670F35">
            <wp:extent cx="5157470" cy="276225"/>
            <wp:effectExtent l="0" t="0" r="5080" b="9525"/>
            <wp:docPr id="206566198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F17E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Q15:</w:t>
      </w:r>
      <w:r w:rsidRPr="004875F5">
        <w:rPr>
          <w:rFonts w:ascii="Arial" w:hAnsi="Arial" w:cs="Arial"/>
        </w:rPr>
        <w:t xml:space="preserve"> Do you believe ProMuscle aligns with the current capabilities of primary care and its professionals to deliver ProMuscle on a large scale?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5E451CE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1C73AC1B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1C9E52E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00DEA875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8F149B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5BA71BE6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34E62125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55BF47FC" wp14:editId="26395F52">
            <wp:extent cx="5157470" cy="257175"/>
            <wp:effectExtent l="0" t="0" r="5080" b="9525"/>
            <wp:docPr id="1892262456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5311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Q16:</w:t>
      </w:r>
      <w:r w:rsidRPr="004875F5">
        <w:rPr>
          <w:rFonts w:ascii="Arial" w:hAnsi="Arial" w:cs="Arial"/>
        </w:rPr>
        <w:t xml:space="preserve"> How likely is it that integrating ProMuscle into existing organizational, municipal, and policy structures is feasible?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789B015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3834E7AD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60A8ADB7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421D2577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33313D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98D994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183E98E8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lastRenderedPageBreak/>
        <w:drawing>
          <wp:inline distT="0" distB="0" distL="0" distR="0" wp14:anchorId="020A9F4A" wp14:editId="6C8D8CD5">
            <wp:extent cx="5157470" cy="285750"/>
            <wp:effectExtent l="0" t="0" r="5080" b="0"/>
            <wp:docPr id="1818465559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BAC6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Q17:</w:t>
      </w:r>
      <w:r w:rsidRPr="004875F5">
        <w:rPr>
          <w:rFonts w:ascii="Arial" w:hAnsi="Arial" w:cs="Arial"/>
        </w:rPr>
        <w:t xml:space="preserve"> Do you think it is feasible to offer ProMuscle on a larger scale using the current implementation infrastructure?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0160424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57A9941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1FA4483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7C72855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50718EDA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2F8228F9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2F6AA1E3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0D60B501" wp14:editId="520CA7E0">
            <wp:extent cx="5157470" cy="266700"/>
            <wp:effectExtent l="0" t="0" r="5080" b="0"/>
            <wp:docPr id="391931876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5B9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Q18:</w:t>
      </w:r>
      <w:r w:rsidRPr="004875F5">
        <w:rPr>
          <w:rFonts w:ascii="Arial" w:hAnsi="Arial" w:cs="Arial"/>
        </w:rPr>
        <w:t xml:space="preserve"> Is the level of integration of ProMuscle into delivery settings required for implementation at scale sustainable?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02B4107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50E97AAE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281434F0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2A3FAFD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684A482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04BE4FEB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140C9EC0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4A912546" wp14:editId="3D4FD3A9">
            <wp:extent cx="5157470" cy="285750"/>
            <wp:effectExtent l="0" t="0" r="5080" b="0"/>
            <wp:docPr id="680520377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2DDF4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Q19:</w:t>
      </w:r>
      <w:r w:rsidRPr="004875F5">
        <w:rPr>
          <w:rFonts w:ascii="Arial" w:hAnsi="Arial" w:cs="Arial"/>
        </w:rPr>
        <w:t xml:space="preserve"> Is the level of co-financing or national funding necessary to implement ProMuscle at scale sustainable?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1179A7F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032C9B47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614D9449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lastRenderedPageBreak/>
        <w:t xml:space="preserve">A little </w:t>
      </w:r>
    </w:p>
    <w:p w14:paraId="783E95C7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1404DB4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195DAA95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3965E3E8" w14:textId="77777777" w:rsidR="001F032F" w:rsidRPr="004875F5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3A77BD15" wp14:editId="1E9D9B6F">
            <wp:extent cx="5157470" cy="295275"/>
            <wp:effectExtent l="0" t="0" r="5080" b="9525"/>
            <wp:docPr id="977531180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0397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  <w:b/>
          <w:bCs/>
        </w:rPr>
        <w:t>Q20:</w:t>
      </w:r>
      <w:r w:rsidRPr="004875F5">
        <w:rPr>
          <w:rFonts w:ascii="Arial" w:hAnsi="Arial" w:cs="Arial"/>
        </w:rPr>
        <w:t xml:space="preserve"> To what extent is it possible to sustainably upscale the current approach of ProMuscle? </w:t>
      </w:r>
      <w:r w:rsidRPr="004875F5">
        <w:rPr>
          <w:rFonts w:ascii="Arial" w:hAnsi="Arial" w:cs="Arial"/>
          <w:i/>
          <w:iCs/>
          <w:sz w:val="18"/>
          <w:szCs w:val="18"/>
        </w:rPr>
        <w:t>(Please select one option)</w:t>
      </w:r>
    </w:p>
    <w:p w14:paraId="30C77632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at all </w:t>
      </w:r>
    </w:p>
    <w:p w14:paraId="6F0E3ACC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To a very small extent </w:t>
      </w:r>
    </w:p>
    <w:p w14:paraId="0FF28DC3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A little </w:t>
      </w:r>
    </w:p>
    <w:p w14:paraId="673529CF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>To a large extent</w:t>
      </w:r>
    </w:p>
    <w:p w14:paraId="7D91DE56" w14:textId="77777777" w:rsidR="001F032F" w:rsidRPr="004875F5" w:rsidRDefault="001F032F" w:rsidP="001F032F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Not applicable (i.e., cannot be answered based on the information available) </w:t>
      </w:r>
    </w:p>
    <w:p w14:paraId="600B77E9" w14:textId="77777777" w:rsidR="001F032F" w:rsidRPr="004875F5" w:rsidRDefault="001F032F" w:rsidP="001F032F">
      <w:pPr>
        <w:jc w:val="both"/>
        <w:rPr>
          <w:rFonts w:ascii="Arial" w:hAnsi="Arial" w:cs="Arial"/>
        </w:rPr>
      </w:pPr>
      <w:r w:rsidRPr="004875F5">
        <w:rPr>
          <w:rFonts w:ascii="Arial" w:hAnsi="Arial" w:cs="Arial"/>
        </w:rPr>
        <w:t xml:space="preserve">Could you elaborate your answer? </w:t>
      </w:r>
      <w:r w:rsidRPr="004875F5">
        <w:rPr>
          <w:rFonts w:ascii="Arial" w:hAnsi="Arial" w:cs="Arial"/>
          <w:i/>
          <w:iCs/>
          <w:sz w:val="18"/>
          <w:szCs w:val="18"/>
        </w:rPr>
        <w:t>(Please type your response below – your feedback is highly appreciated)</w:t>
      </w:r>
      <w:r w:rsidRPr="004875F5">
        <w:rPr>
          <w:rFonts w:ascii="Arial" w:hAnsi="Arial" w:cs="Arial"/>
          <w:sz w:val="18"/>
          <w:szCs w:val="18"/>
        </w:rPr>
        <w:t xml:space="preserve"> </w:t>
      </w:r>
    </w:p>
    <w:p w14:paraId="33040A6D" w14:textId="77777777" w:rsidR="001F032F" w:rsidRDefault="001F032F" w:rsidP="001F032F">
      <w:pPr>
        <w:ind w:left="708"/>
        <w:jc w:val="both"/>
        <w:rPr>
          <w:rFonts w:ascii="Arial" w:hAnsi="Arial" w:cs="Arial"/>
        </w:rPr>
      </w:pPr>
      <w:r w:rsidRPr="004875F5">
        <w:rPr>
          <w:noProof/>
        </w:rPr>
        <w:drawing>
          <wp:inline distT="0" distB="0" distL="0" distR="0" wp14:anchorId="1F60ABC5" wp14:editId="5AAA721E">
            <wp:extent cx="5157470" cy="276225"/>
            <wp:effectExtent l="0" t="0" r="5080" b="9525"/>
            <wp:docPr id="896591397" name="Afbeelding 4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stv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02F50" w14:textId="77777777" w:rsidR="00830FA2" w:rsidRDefault="00830FA2"/>
    <w:sectPr w:rsidR="0083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5C5"/>
    <w:multiLevelType w:val="hybridMultilevel"/>
    <w:tmpl w:val="77F21982"/>
    <w:lvl w:ilvl="0" w:tplc="5FCC7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1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4F"/>
    <w:rsid w:val="000579CB"/>
    <w:rsid w:val="001800AB"/>
    <w:rsid w:val="001F032F"/>
    <w:rsid w:val="0023034F"/>
    <w:rsid w:val="004D1698"/>
    <w:rsid w:val="00830FA2"/>
    <w:rsid w:val="00A6777E"/>
    <w:rsid w:val="00AA2F2C"/>
    <w:rsid w:val="00B97669"/>
    <w:rsid w:val="00C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1035"/>
  <w15:chartTrackingRefBased/>
  <w15:docId w15:val="{F99CBD29-4F1A-4C06-B5B4-C623DE65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32F"/>
    <w:pPr>
      <w:spacing w:line="480" w:lineRule="auto"/>
    </w:pPr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30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0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0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0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0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0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0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0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03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03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03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03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034F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03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034F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03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034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230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03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0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03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23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034F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1"/>
    <w:qFormat/>
    <w:rsid w:val="002303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03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034F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230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1214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Bos-9, L.R. (Lara)</dc:creator>
  <cp:keywords/>
  <dc:description/>
  <cp:lastModifiedBy>Bos-9, L.R. (Lara)</cp:lastModifiedBy>
  <cp:revision>3</cp:revision>
  <dcterms:created xsi:type="dcterms:W3CDTF">2025-07-18T07:59:00Z</dcterms:created>
  <dcterms:modified xsi:type="dcterms:W3CDTF">2025-07-18T07:59:00Z</dcterms:modified>
</cp:coreProperties>
</file>