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395412" w14:textId="05286127" w:rsidR="0009488B" w:rsidRDefault="00DD136E" w:rsidP="00DD136E">
      <w:pPr>
        <w:jc w:val="left"/>
        <w:rPr>
          <w:rFonts w:ascii="Times New Roman" w:eastAsia="等线" w:hAnsi="Times New Roman" w:cs="Times New Roman"/>
          <w:b/>
          <w:sz w:val="30"/>
          <w:szCs w:val="30"/>
        </w:rPr>
      </w:pPr>
      <w:bookmarkStart w:id="0" w:name="_Hlk74322399"/>
      <w:bookmarkEnd w:id="0"/>
      <w:r w:rsidRPr="00B83AB6">
        <w:rPr>
          <w:rFonts w:ascii="Times New Roman" w:eastAsia="等线" w:hAnsi="Times New Roman" w:cs="Times New Roman"/>
          <w:b/>
          <w:sz w:val="30"/>
          <w:szCs w:val="30"/>
        </w:rPr>
        <w:t>Graphic abstract</w:t>
      </w:r>
    </w:p>
    <w:p w14:paraId="23D04135" w14:textId="77777777" w:rsidR="00DD136E" w:rsidRPr="002E59B3" w:rsidRDefault="00DD136E" w:rsidP="00DD136E">
      <w:pPr>
        <w:snapToGri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FE23035" wp14:editId="036047FC">
            <wp:extent cx="3388891" cy="474215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256" cy="4748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5EA1CB12" w14:textId="77777777" w:rsidR="00DD136E" w:rsidRDefault="00DD136E" w:rsidP="00DD136E">
      <w:pPr>
        <w:pStyle w:val="a7"/>
        <w:spacing w:before="0" w:beforeAutospacing="0" w:after="0" w:afterAutospacing="0" w:line="288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  <w:r w:rsidRPr="0071610C">
        <w:rPr>
          <w:rFonts w:ascii="Times New Roman" w:hAnsi="Times New Roman" w:cs="Times New Roman"/>
          <w:b/>
          <w:u w:val="single"/>
        </w:rPr>
        <w:t>A</w:t>
      </w:r>
      <w:r w:rsidRPr="0071610C">
        <w:rPr>
          <w:rFonts w:ascii="Times New Roman" w:hAnsi="Times New Roman" w:cs="Times New Roman"/>
          <w:b/>
        </w:rPr>
        <w:t>:</w:t>
      </w:r>
      <w:r w:rsidRPr="0071610C">
        <w:rPr>
          <w:rFonts w:ascii="Times New Roman" w:hAnsi="Times New Roman" w:cs="Times New Roman"/>
        </w:rPr>
        <w:t xml:space="preserve"> Nano-DOX induce PD-L1 and PD-1 in the tumor cell-macrophage interaction through autocrine and paracrine activation of the HMGB1/RAGE/NF-</w:t>
      </w:r>
      <w:proofErr w:type="spellStart"/>
      <w:r w:rsidRPr="0071610C">
        <w:rPr>
          <w:rFonts w:ascii="Times New Roman" w:eastAsia="等线" w:hAnsi="Times New Roman" w:cs="Times New Roman"/>
        </w:rPr>
        <w:t>κ</w:t>
      </w:r>
      <w:r w:rsidRPr="0071610C">
        <w:rPr>
          <w:rFonts w:ascii="Times New Roman" w:hAnsi="Times New Roman" w:cs="Times New Roman"/>
        </w:rPr>
        <w:t>B</w:t>
      </w:r>
      <w:proofErr w:type="spellEnd"/>
      <w:r w:rsidRPr="0071610C">
        <w:rPr>
          <w:rFonts w:ascii="Times New Roman" w:hAnsi="Times New Roman" w:cs="Times New Roman"/>
        </w:rPr>
        <w:t xml:space="preserve"> pathway.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1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&amp;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2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Nano-DOX stimulates HMGB1 release from the NSCLCC &amp; TAM.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3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&amp;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4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HMGB1 binds with RGAE to activate NF-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  <w:lang w:val="el-GR"/>
        </w:rPr>
        <w:t>κ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B in the NSCLCC &amp; TAM.</w:t>
      </w:r>
      <w:r w:rsidRPr="0071610C">
        <w:rPr>
          <w:rFonts w:ascii="Times New Roman" w:hAnsi="Times New Roman" w:cs="Times New Roman"/>
        </w:rPr>
        <w:t xml:space="preserve">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NF-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  <w:lang w:val="el-GR"/>
        </w:rPr>
        <w:t>κ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B activation also upregulates RAGE in the NSCLCC.</w:t>
      </w:r>
      <w:r w:rsidRPr="0071610C">
        <w:rPr>
          <w:rFonts w:ascii="Times New Roman" w:hAnsi="Times New Roman" w:cs="Times New Roman"/>
        </w:rPr>
        <w:t xml:space="preserve">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5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Activated NF-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  <w:lang w:val="el-GR"/>
        </w:rPr>
        <w:t>κ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B upregulates PD-L1 in the NSCLCC. Activated NF-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  <w:lang w:val="el-GR"/>
        </w:rPr>
        <w:t>κ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B upregulates PD-L1 &amp; PD-1 in the TAM.</w:t>
      </w:r>
    </w:p>
    <w:p w14:paraId="3767CA7F" w14:textId="7FF8647A" w:rsidR="00DD136E" w:rsidRPr="00DD136E" w:rsidRDefault="00DD136E" w:rsidP="00DD136E">
      <w:pPr>
        <w:pStyle w:val="a7"/>
        <w:spacing w:before="0" w:beforeAutospacing="0" w:after="0" w:afterAutospacing="0" w:line="288" w:lineRule="auto"/>
        <w:jc w:val="both"/>
        <w:rPr>
          <w:rFonts w:ascii="Times New Roman" w:eastAsiaTheme="minorEastAsia" w:hAnsi="Times New Roman" w:cs="Times New Roman" w:hint="eastAsia"/>
          <w:color w:val="000000" w:themeColor="text1"/>
          <w:kern w:val="24"/>
        </w:rPr>
      </w:pPr>
      <w:r w:rsidRPr="0071610C">
        <w:rPr>
          <w:rFonts w:ascii="Times New Roman" w:hAnsi="Times New Roman" w:cs="Times New Roman"/>
          <w:b/>
          <w:u w:val="single"/>
        </w:rPr>
        <w:t>B:</w:t>
      </w:r>
      <w:r w:rsidRPr="0071610C">
        <w:rPr>
          <w:rFonts w:ascii="Times New Roman" w:hAnsi="Times New Roman" w:cs="Times New Roman"/>
          <w:b/>
        </w:rPr>
        <w:t xml:space="preserve"> </w:t>
      </w:r>
      <w:r w:rsidRPr="0071610C">
        <w:rPr>
          <w:rFonts w:ascii="Times New Roman" w:hAnsi="Times New Roman" w:cs="Times New Roman"/>
        </w:rPr>
        <w:t xml:space="preserve">PD-L1 blocker BMS-1 enhances Nano-DOX-stimulated M1-like activation (anti-tumor phenotype) of TAM via blocking PD-L1 induced by Nano-DOX in the lung cancer cells (NSCLC) and TAM.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1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Nano-DOX stimulates HMGB1 release from the NSCLCC &amp; TAM.</w:t>
      </w:r>
      <w:r w:rsidRPr="0071610C">
        <w:rPr>
          <w:rFonts w:ascii="Times New Roman" w:hAnsi="Times New Roman" w:cs="Times New Roman"/>
        </w:rPr>
        <w:t xml:space="preserve">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2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HMGB1 bind with RAGE in the NSCLCC and TAM. TAM </w:t>
      </w:r>
      <w:proofErr w:type="gramStart"/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are</w:t>
      </w:r>
      <w:proofErr w:type="gramEnd"/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repolarized to M1-like phenotype.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3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PD-L1 are upregulated in the NSCLCC. Both PD-L1 and PD-1 are upregulated in the TAM.</w:t>
      </w:r>
      <w:r w:rsidRPr="0071610C">
        <w:rPr>
          <w:rFonts w:ascii="Times New Roman" w:hAnsi="Times New Roman" w:cs="Times New Roman"/>
        </w:rPr>
        <w:t xml:space="preserve">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4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BMS-1 blocks PD-L1 in the NSCLCC leading to growth suppression.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5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BMS-1 prevents NSCLCC PD-L1 from binding with TAM PD-1 and blocks PD-L1 in the TAM, thus enhancing M1-like TAM activation. </w:t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sym w:font="Wingdings" w:char="F086"/>
      </w:r>
      <w:r w:rsidRPr="0071610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: </w:t>
      </w:r>
      <w:r w:rsidRPr="0071610C">
        <w:rPr>
          <w:rFonts w:ascii="Times New Roman" w:eastAsiaTheme="minorEastAsia" w:hAnsi="Times New Roman" w:cs="Times New Roman"/>
          <w:color w:val="000000" w:themeColor="text1"/>
          <w:kern w:val="24"/>
        </w:rPr>
        <w:t>M1-like TAM suppress NSCLCC growth and induce apoptosis.</w:t>
      </w:r>
    </w:p>
    <w:sectPr w:rsidR="00DD136E" w:rsidRPr="00DD1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2812A2" w14:textId="77777777" w:rsidR="00E677C9" w:rsidRDefault="00E677C9" w:rsidP="004F6B2A">
      <w:r>
        <w:separator/>
      </w:r>
    </w:p>
  </w:endnote>
  <w:endnote w:type="continuationSeparator" w:id="0">
    <w:p w14:paraId="38D67D77" w14:textId="77777777" w:rsidR="00E677C9" w:rsidRDefault="00E677C9" w:rsidP="004F6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9BAEE1" w14:textId="77777777" w:rsidR="00E677C9" w:rsidRDefault="00E677C9" w:rsidP="004F6B2A">
      <w:r>
        <w:separator/>
      </w:r>
    </w:p>
  </w:footnote>
  <w:footnote w:type="continuationSeparator" w:id="0">
    <w:p w14:paraId="28CF9B40" w14:textId="77777777" w:rsidR="00E677C9" w:rsidRDefault="00E677C9" w:rsidP="004F6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790"/>
    <w:rsid w:val="0009488B"/>
    <w:rsid w:val="004F6B2A"/>
    <w:rsid w:val="005A0790"/>
    <w:rsid w:val="00B83AB6"/>
    <w:rsid w:val="00D31AFF"/>
    <w:rsid w:val="00D74F33"/>
    <w:rsid w:val="00DD136E"/>
    <w:rsid w:val="00E6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D7744"/>
  <w15:chartTrackingRefBased/>
  <w15:docId w15:val="{59DC87B5-42BA-4926-9358-58730AC4C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3A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B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B2A"/>
    <w:rPr>
      <w:sz w:val="18"/>
      <w:szCs w:val="18"/>
    </w:rPr>
  </w:style>
  <w:style w:type="character" w:customStyle="1" w:styleId="fontstyle01">
    <w:name w:val="fontstyle01"/>
    <w:qFormat/>
    <w:rsid w:val="004F6B2A"/>
    <w:rPr>
      <w:rFonts w:ascii="Courier New" w:hAnsi="Courier New" w:cs="Courier New" w:hint="default"/>
      <w:color w:val="000000"/>
      <w:sz w:val="22"/>
      <w:szCs w:val="22"/>
    </w:rPr>
  </w:style>
  <w:style w:type="paragraph" w:styleId="a7">
    <w:name w:val="Normal (Web)"/>
    <w:basedOn w:val="a"/>
    <w:uiPriority w:val="99"/>
    <w:unhideWhenUsed/>
    <w:rsid w:val="00DD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2021-04-01T01:36:00Z</dcterms:created>
  <dcterms:modified xsi:type="dcterms:W3CDTF">2021-07-13T12:48:00Z</dcterms:modified>
</cp:coreProperties>
</file>