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744D" w14:textId="0DC07CE3" w:rsidR="00456ED6" w:rsidRPr="0037573E" w:rsidRDefault="00456ED6" w:rsidP="00456ED6">
      <w:pPr>
        <w:spacing w:line="48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7573E">
        <w:rPr>
          <w:rFonts w:ascii="Calibri" w:hAnsi="Calibri" w:cs="Calibri"/>
          <w:b/>
          <w:bCs/>
          <w:sz w:val="24"/>
          <w:szCs w:val="24"/>
        </w:rPr>
        <w:t xml:space="preserve">Supplementary </w:t>
      </w:r>
      <w:r>
        <w:rPr>
          <w:rFonts w:ascii="Calibri" w:hAnsi="Calibri" w:cs="Calibri"/>
          <w:b/>
          <w:bCs/>
          <w:sz w:val="24"/>
          <w:szCs w:val="24"/>
        </w:rPr>
        <w:t>Table</w:t>
      </w:r>
      <w:r w:rsidRPr="0037573E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L</w:t>
      </w:r>
      <w:r w:rsidRPr="0037573E">
        <w:rPr>
          <w:rFonts w:ascii="Calibri" w:hAnsi="Calibri" w:cs="Calibri"/>
          <w:b/>
          <w:bCs/>
          <w:sz w:val="24"/>
          <w:szCs w:val="24"/>
        </w:rPr>
        <w:t>egends</w:t>
      </w:r>
    </w:p>
    <w:p w14:paraId="493E8650" w14:textId="77777777" w:rsidR="00456ED6" w:rsidRPr="0037573E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37573E">
        <w:rPr>
          <w:rFonts w:ascii="Calibri" w:hAnsi="Calibri" w:cs="Calibri"/>
          <w:b/>
          <w:bCs/>
        </w:rPr>
        <w:t>Supplementary Table 1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. Marker genes for each </w:t>
      </w:r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>Anopheles gambiae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 fat body cluster. </w:t>
      </w:r>
      <w:r w:rsidRPr="0037573E">
        <w:rPr>
          <w:rFonts w:ascii="Calibri" w:eastAsia="Times New Roman" w:hAnsi="Calibri" w:cs="Calibri"/>
          <w:color w:val="000000"/>
        </w:rPr>
        <w:t xml:space="preserve">This table lists marker genes identified for each fat body cell cluster, including cluster identifiers, average of log₂ fold change (Avg log2FC &gt; 0.5), adjusted p-values (P </w:t>
      </w:r>
      <w:proofErr w:type="spellStart"/>
      <w:r w:rsidRPr="0037573E">
        <w:rPr>
          <w:rFonts w:ascii="Calibri" w:eastAsia="Times New Roman" w:hAnsi="Calibri" w:cs="Calibri"/>
          <w:color w:val="000000"/>
        </w:rPr>
        <w:t>val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adj &lt; 0.05), percentage of cells expressing each gene, and </w:t>
      </w:r>
      <w:proofErr w:type="spellStart"/>
      <w:r w:rsidRPr="0037573E">
        <w:rPr>
          <w:rFonts w:ascii="Calibri" w:eastAsia="Times New Roman" w:hAnsi="Calibri" w:cs="Calibri"/>
          <w:color w:val="000000"/>
        </w:rPr>
        <w:t>VectorBase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AGAP accession numbers.</w:t>
      </w:r>
    </w:p>
    <w:p w14:paraId="7EB38AD1" w14:textId="77777777" w:rsidR="00456ED6" w:rsidRPr="0037573E" w:rsidRDefault="00456ED6" w:rsidP="00456ED6">
      <w:pPr>
        <w:spacing w:after="0" w:line="360" w:lineRule="auto"/>
        <w:jc w:val="both"/>
        <w:rPr>
          <w:rFonts w:ascii="Calibri" w:hAnsi="Calibri" w:cs="Calibri"/>
        </w:rPr>
      </w:pPr>
    </w:p>
    <w:p w14:paraId="48E1795F" w14:textId="77777777" w:rsidR="00456ED6" w:rsidRPr="0037573E" w:rsidRDefault="00456ED6" w:rsidP="00456ED6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37573E">
        <w:rPr>
          <w:rFonts w:ascii="Calibri" w:hAnsi="Calibri" w:cs="Calibri"/>
          <w:b/>
          <w:bCs/>
        </w:rPr>
        <w:t xml:space="preserve">Supplementary Table 2. Distribution of captured single cells across samples and clusters. </w:t>
      </w:r>
      <w:r w:rsidRPr="0037573E">
        <w:rPr>
          <w:rFonts w:ascii="Calibri" w:hAnsi="Calibri" w:cs="Calibri"/>
        </w:rPr>
        <w:t>This file shows the number of cells assigned to each cluster for every individual sample, as identified in the single-nuclei analysis. It provides an overview of cell representation and cluster composition per sample.</w:t>
      </w:r>
    </w:p>
    <w:p w14:paraId="0CFA1EB0" w14:textId="77777777" w:rsidR="00456ED6" w:rsidRPr="0037573E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7277EC00" w14:textId="77777777" w:rsidR="00456ED6" w:rsidRPr="0037573E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37573E">
        <w:rPr>
          <w:rFonts w:ascii="Calibri" w:hAnsi="Calibri" w:cs="Calibri"/>
          <w:b/>
          <w:bCs/>
        </w:rPr>
        <w:t>Supplementary Table 3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. Differentially expressed transcripts in naïve and </w:t>
      </w:r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Plasmodium </w:t>
      </w:r>
      <w:proofErr w:type="spellStart"/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>berghei</w:t>
      </w:r>
      <w:proofErr w:type="spellEnd"/>
      <w:r w:rsidRPr="0037573E">
        <w:rPr>
          <w:rFonts w:ascii="Calibri" w:eastAsia="Times New Roman" w:hAnsi="Calibri" w:cs="Calibri"/>
          <w:b/>
          <w:bCs/>
          <w:color w:val="000000"/>
        </w:rPr>
        <w:t xml:space="preserve">-challenged </w:t>
      </w:r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>Anopheles gambiae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 fat body. </w:t>
      </w:r>
      <w:r w:rsidRPr="0037573E">
        <w:rPr>
          <w:rFonts w:ascii="Calibri" w:eastAsia="Times New Roman" w:hAnsi="Calibri" w:cs="Calibri"/>
          <w:color w:val="000000"/>
        </w:rPr>
        <w:t xml:space="preserve">This table lists transcripts identified as differentially expressed in bulk RNA-seq analyses of fat body tissue from naïve and </w:t>
      </w:r>
      <w:r w:rsidRPr="0037573E">
        <w:rPr>
          <w:rFonts w:ascii="Calibri" w:eastAsia="Times New Roman" w:hAnsi="Calibri" w:cs="Calibri"/>
          <w:i/>
          <w:iCs/>
          <w:color w:val="000000"/>
        </w:rPr>
        <w:t xml:space="preserve">P. </w:t>
      </w:r>
      <w:proofErr w:type="spellStart"/>
      <w:r w:rsidRPr="0037573E">
        <w:rPr>
          <w:rFonts w:ascii="Calibri" w:eastAsia="Times New Roman" w:hAnsi="Calibri" w:cs="Calibri"/>
          <w:i/>
          <w:iCs/>
          <w:color w:val="000000"/>
        </w:rPr>
        <w:t>berghei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-challenged </w:t>
      </w:r>
      <w:r w:rsidRPr="0037573E">
        <w:rPr>
          <w:rFonts w:ascii="Calibri" w:eastAsia="Times New Roman" w:hAnsi="Calibri" w:cs="Calibri"/>
          <w:i/>
          <w:iCs/>
          <w:color w:val="000000"/>
        </w:rPr>
        <w:t>An. gambiae</w:t>
      </w:r>
      <w:r w:rsidRPr="0037573E">
        <w:rPr>
          <w:rFonts w:ascii="Calibri" w:eastAsia="Times New Roman" w:hAnsi="Calibri" w:cs="Calibri"/>
          <w:color w:val="000000"/>
        </w:rPr>
        <w:t>. Criteria for differential expression include log₂ fold change (</w:t>
      </w:r>
      <w:proofErr w:type="spellStart"/>
      <w:r w:rsidRPr="0037573E">
        <w:rPr>
          <w:rFonts w:ascii="Calibri" w:eastAsia="Times New Roman" w:hAnsi="Calibri" w:cs="Calibri"/>
          <w:color w:val="000000"/>
        </w:rPr>
        <w:t>logFC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&gt; 0.5 or </w:t>
      </w:r>
      <w:proofErr w:type="spellStart"/>
      <w:r w:rsidRPr="0037573E">
        <w:rPr>
          <w:rFonts w:ascii="Calibri" w:eastAsia="Times New Roman" w:hAnsi="Calibri" w:cs="Calibri"/>
          <w:color w:val="000000"/>
        </w:rPr>
        <w:t>logFC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&lt; -0.5) and false discovery rate (FDR &lt; 0.05). </w:t>
      </w:r>
    </w:p>
    <w:p w14:paraId="7DA5A053" w14:textId="77777777" w:rsidR="00456ED6" w:rsidRPr="0037573E" w:rsidRDefault="00456ED6" w:rsidP="00456ED6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560498BF" w14:textId="77777777" w:rsidR="00456ED6" w:rsidRPr="0037573E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37573E">
        <w:rPr>
          <w:rFonts w:ascii="Calibri" w:hAnsi="Calibri" w:cs="Calibri"/>
          <w:b/>
          <w:bCs/>
        </w:rPr>
        <w:t>Supplementary Table 4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. Differentially expressed genes in granulocytes (Hm1) from naïve and </w:t>
      </w:r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Plasmodium </w:t>
      </w:r>
      <w:proofErr w:type="spellStart"/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>berghei</w:t>
      </w:r>
      <w:proofErr w:type="spellEnd"/>
      <w:r w:rsidRPr="0037573E">
        <w:rPr>
          <w:rFonts w:ascii="Calibri" w:eastAsia="Times New Roman" w:hAnsi="Calibri" w:cs="Calibri"/>
          <w:b/>
          <w:bCs/>
          <w:color w:val="000000"/>
        </w:rPr>
        <w:t xml:space="preserve">-challenged </w:t>
      </w:r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>Anopheles gambiae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. </w:t>
      </w:r>
      <w:r w:rsidRPr="0037573E">
        <w:rPr>
          <w:rFonts w:ascii="Calibri" w:eastAsia="Times New Roman" w:hAnsi="Calibri" w:cs="Calibri"/>
          <w:color w:val="000000"/>
        </w:rPr>
        <w:t xml:space="preserve">This table presents genes identified as differentially expressed in single-nucleus RNA-seq analyses analysis of </w:t>
      </w:r>
      <w:proofErr w:type="spellStart"/>
      <w:r w:rsidRPr="0037573E">
        <w:rPr>
          <w:rFonts w:ascii="Calibri" w:eastAsia="Times New Roman" w:hAnsi="Calibri" w:cs="Calibri"/>
          <w:color w:val="000000"/>
        </w:rPr>
        <w:t>oenocytes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(Oe) and granulocytes (Hm1) isolated from fat body tissue from naïve and </w:t>
      </w:r>
      <w:r w:rsidRPr="0037573E">
        <w:rPr>
          <w:rFonts w:ascii="Calibri" w:eastAsia="Times New Roman" w:hAnsi="Calibri" w:cs="Calibri"/>
          <w:i/>
          <w:iCs/>
          <w:color w:val="000000"/>
        </w:rPr>
        <w:t xml:space="preserve">P. </w:t>
      </w:r>
      <w:proofErr w:type="spellStart"/>
      <w:r w:rsidRPr="0037573E">
        <w:rPr>
          <w:rFonts w:ascii="Calibri" w:eastAsia="Times New Roman" w:hAnsi="Calibri" w:cs="Calibri"/>
          <w:i/>
          <w:iCs/>
          <w:color w:val="000000"/>
        </w:rPr>
        <w:t>berghei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-challenged </w:t>
      </w:r>
      <w:r w:rsidRPr="0037573E">
        <w:rPr>
          <w:rFonts w:ascii="Calibri" w:eastAsia="Times New Roman" w:hAnsi="Calibri" w:cs="Calibri"/>
          <w:i/>
          <w:iCs/>
          <w:color w:val="000000"/>
        </w:rPr>
        <w:t>An. gambiae</w:t>
      </w:r>
      <w:r w:rsidRPr="0037573E">
        <w:rPr>
          <w:rFonts w:ascii="Calibri" w:eastAsia="Times New Roman" w:hAnsi="Calibri" w:cs="Calibri"/>
          <w:color w:val="000000"/>
        </w:rPr>
        <w:t xml:space="preserve">. Differential expression was determined using an average log₂ fold change (Avg log2FC &gt; 0.5 or Avg log2FC &lt; -0.5) and false discovery rate (P </w:t>
      </w:r>
      <w:proofErr w:type="spellStart"/>
      <w:r w:rsidRPr="0037573E">
        <w:rPr>
          <w:rFonts w:ascii="Calibri" w:eastAsia="Times New Roman" w:hAnsi="Calibri" w:cs="Calibri"/>
          <w:color w:val="000000"/>
        </w:rPr>
        <w:t>val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adj &lt; 0.05). </w:t>
      </w:r>
    </w:p>
    <w:p w14:paraId="0964B653" w14:textId="77777777" w:rsidR="00456ED6" w:rsidRPr="0037573E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77B346F2" w14:textId="77777777" w:rsidR="00456ED6" w:rsidRPr="0037573E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37573E">
        <w:rPr>
          <w:rFonts w:ascii="Calibri" w:hAnsi="Calibri" w:cs="Calibri"/>
          <w:b/>
          <w:bCs/>
        </w:rPr>
        <w:t>Supplementary Table 5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. Differentially expressed transcripts in control and bacteria-injected </w:t>
      </w:r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>Anopheles gambiae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 fat body. </w:t>
      </w:r>
      <w:r w:rsidRPr="0037573E">
        <w:rPr>
          <w:rFonts w:ascii="Calibri" w:eastAsia="Times New Roman" w:hAnsi="Calibri" w:cs="Calibri"/>
          <w:color w:val="000000"/>
        </w:rPr>
        <w:t xml:space="preserve">This table lists transcripts identified as differentially expressed in bulk RNA-seq analyses of fat body tissue from control and bacteria-injected </w:t>
      </w:r>
      <w:r w:rsidRPr="0037573E">
        <w:rPr>
          <w:rFonts w:ascii="Calibri" w:eastAsia="Times New Roman" w:hAnsi="Calibri" w:cs="Calibri"/>
          <w:i/>
          <w:iCs/>
          <w:color w:val="000000"/>
        </w:rPr>
        <w:t>An. gambiae</w:t>
      </w:r>
      <w:r w:rsidRPr="0037573E">
        <w:rPr>
          <w:rFonts w:ascii="Calibri" w:eastAsia="Times New Roman" w:hAnsi="Calibri" w:cs="Calibri"/>
          <w:color w:val="000000"/>
        </w:rPr>
        <w:t>. Criteria for differential expression include log₂ fold change (</w:t>
      </w:r>
      <w:proofErr w:type="spellStart"/>
      <w:r w:rsidRPr="0037573E">
        <w:rPr>
          <w:rFonts w:ascii="Calibri" w:eastAsia="Times New Roman" w:hAnsi="Calibri" w:cs="Calibri"/>
          <w:color w:val="000000"/>
        </w:rPr>
        <w:t>logFC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&gt; 1 or </w:t>
      </w:r>
      <w:proofErr w:type="spellStart"/>
      <w:r w:rsidRPr="0037573E">
        <w:rPr>
          <w:rFonts w:ascii="Calibri" w:eastAsia="Times New Roman" w:hAnsi="Calibri" w:cs="Calibri"/>
          <w:color w:val="000000"/>
        </w:rPr>
        <w:t>logFC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&lt; -1) and false discovery rate (FDR &lt; 0.05). </w:t>
      </w:r>
    </w:p>
    <w:p w14:paraId="33B5A5FB" w14:textId="77777777" w:rsidR="00456ED6" w:rsidRPr="0037573E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</w:p>
    <w:p w14:paraId="5AAD4F98" w14:textId="77777777" w:rsidR="00456ED6" w:rsidRPr="0037573E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37573E">
        <w:rPr>
          <w:rFonts w:ascii="Calibri" w:hAnsi="Calibri" w:cs="Calibri"/>
          <w:b/>
          <w:bCs/>
        </w:rPr>
        <w:t>Supplementary Table 6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. Differentially expressed genes in trophocytes (T1-T4), hemocytes (Hm1 and Hm2), epidermal cells (EC), and pericardial cells (PC) from control and bacteria-injected </w:t>
      </w:r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>Anopheles gambiae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. </w:t>
      </w:r>
      <w:r w:rsidRPr="0037573E">
        <w:rPr>
          <w:rFonts w:ascii="Calibri" w:eastAsia="Times New Roman" w:hAnsi="Calibri" w:cs="Calibri"/>
          <w:color w:val="000000"/>
        </w:rPr>
        <w:t xml:space="preserve">This table presents genes identified as differentially expressed in single-nucleus RNA-seq </w:t>
      </w:r>
      <w:r w:rsidRPr="0037573E">
        <w:rPr>
          <w:rFonts w:ascii="Calibri" w:eastAsia="Times New Roman" w:hAnsi="Calibri" w:cs="Calibri"/>
          <w:color w:val="000000"/>
        </w:rPr>
        <w:lastRenderedPageBreak/>
        <w:t>analyses analysis of in trophocytes (T1-T4), hemocytes (Hm1 and Hm2), epidermal cells (EC), and pericardial cells (PC)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37573E">
        <w:rPr>
          <w:rFonts w:ascii="Calibri" w:eastAsia="Times New Roman" w:hAnsi="Calibri" w:cs="Calibri"/>
          <w:color w:val="000000"/>
        </w:rPr>
        <w:t xml:space="preserve">isolated from fat body tissue from control and bacteria-injected </w:t>
      </w:r>
      <w:r w:rsidRPr="0037573E">
        <w:rPr>
          <w:rFonts w:ascii="Calibri" w:eastAsia="Times New Roman" w:hAnsi="Calibri" w:cs="Calibri"/>
          <w:i/>
          <w:iCs/>
          <w:color w:val="000000"/>
        </w:rPr>
        <w:t>An. gambiae</w:t>
      </w:r>
      <w:r w:rsidRPr="0037573E">
        <w:rPr>
          <w:rFonts w:ascii="Calibri" w:eastAsia="Times New Roman" w:hAnsi="Calibri" w:cs="Calibri"/>
          <w:color w:val="000000"/>
        </w:rPr>
        <w:t xml:space="preserve">. Differential expression was determined using an average log₂ fold change (Avg log2FC &gt; 1 or Avg log2FC &lt; -1) and false discovery rate (P </w:t>
      </w:r>
      <w:proofErr w:type="spellStart"/>
      <w:r w:rsidRPr="0037573E">
        <w:rPr>
          <w:rFonts w:ascii="Calibri" w:eastAsia="Times New Roman" w:hAnsi="Calibri" w:cs="Calibri"/>
          <w:color w:val="000000"/>
        </w:rPr>
        <w:t>val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adj &lt; 0.05). </w:t>
      </w:r>
    </w:p>
    <w:p w14:paraId="45D36A03" w14:textId="77777777" w:rsidR="00456ED6" w:rsidRPr="0037573E" w:rsidRDefault="00456ED6" w:rsidP="00456ED6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5A96CF3A" w14:textId="77777777" w:rsidR="00456ED6" w:rsidRPr="0037573E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37573E">
        <w:rPr>
          <w:rFonts w:ascii="Calibri" w:hAnsi="Calibri" w:cs="Calibri"/>
          <w:b/>
          <w:bCs/>
        </w:rPr>
        <w:t>Supplementary Table 7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. Differentially expressed genes in T1 and T5 trophocytes from sugar-fed and 24-hour post-blood meal </w:t>
      </w:r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>Anopheles gambiae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. </w:t>
      </w:r>
      <w:r w:rsidRPr="0037573E">
        <w:rPr>
          <w:rFonts w:ascii="Calibri" w:eastAsia="Times New Roman" w:hAnsi="Calibri" w:cs="Calibri"/>
          <w:color w:val="000000"/>
        </w:rPr>
        <w:t xml:space="preserve">This table presents genes identified as differentially expressed in single-nucleus RNA-seq analyses analysis of T1 and T5 trophocytes isolated from fat body tissue of sugar-fed and 24-hours post-blood meal </w:t>
      </w:r>
      <w:r w:rsidRPr="0037573E">
        <w:rPr>
          <w:rFonts w:ascii="Calibri" w:eastAsia="Times New Roman" w:hAnsi="Calibri" w:cs="Calibri"/>
          <w:i/>
          <w:iCs/>
          <w:color w:val="000000"/>
        </w:rPr>
        <w:t>An. gambiae</w:t>
      </w:r>
      <w:r w:rsidRPr="0037573E">
        <w:rPr>
          <w:rFonts w:ascii="Calibri" w:eastAsia="Times New Roman" w:hAnsi="Calibri" w:cs="Calibri"/>
          <w:color w:val="000000"/>
        </w:rPr>
        <w:t xml:space="preserve">. Differential expression was determined using an average log₂ fold change (Avg log2FC &gt; 1 or Avg log2FC &lt; -1) and false discovery rate (P </w:t>
      </w:r>
      <w:proofErr w:type="spellStart"/>
      <w:r w:rsidRPr="0037573E">
        <w:rPr>
          <w:rFonts w:ascii="Calibri" w:eastAsia="Times New Roman" w:hAnsi="Calibri" w:cs="Calibri"/>
          <w:color w:val="000000"/>
        </w:rPr>
        <w:t>val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adj &lt; 0.05). </w:t>
      </w:r>
    </w:p>
    <w:p w14:paraId="6698D19D" w14:textId="77777777" w:rsidR="00456ED6" w:rsidRPr="0037573E" w:rsidRDefault="00456ED6" w:rsidP="00456ED6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0FAE634F" w14:textId="77777777" w:rsidR="00456ED6" w:rsidRDefault="00456ED6" w:rsidP="00456ED6">
      <w:pP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37573E">
        <w:rPr>
          <w:rFonts w:ascii="Calibri" w:hAnsi="Calibri" w:cs="Calibri"/>
          <w:b/>
          <w:bCs/>
        </w:rPr>
        <w:t>Supplementary Table 8</w:t>
      </w:r>
      <w:r w:rsidRPr="0037573E">
        <w:rPr>
          <w:rFonts w:ascii="Calibri" w:eastAsia="Times New Roman" w:hAnsi="Calibri" w:cs="Calibri"/>
          <w:b/>
          <w:bCs/>
          <w:color w:val="000000"/>
        </w:rPr>
        <w:t>. Differentially expressed transcripts in sugar-fed and 24-hour post-blood meal</w:t>
      </w:r>
      <w:r w:rsidRPr="0037573E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Anopheles gambiae</w:t>
      </w:r>
      <w:r w:rsidRPr="0037573E">
        <w:rPr>
          <w:rFonts w:ascii="Calibri" w:eastAsia="Times New Roman" w:hAnsi="Calibri" w:cs="Calibri"/>
          <w:b/>
          <w:bCs/>
          <w:color w:val="000000"/>
        </w:rPr>
        <w:t xml:space="preserve"> fat body. </w:t>
      </w:r>
      <w:r w:rsidRPr="0037573E">
        <w:rPr>
          <w:rFonts w:ascii="Calibri" w:eastAsia="Times New Roman" w:hAnsi="Calibri" w:cs="Calibri"/>
          <w:color w:val="000000"/>
        </w:rPr>
        <w:t xml:space="preserve">This table lists transcripts identified as differentially expressed in bulk RNA-seq analyses of fat body tissue sugar-fed and 24-hour post-blood meal </w:t>
      </w:r>
      <w:r w:rsidRPr="0037573E">
        <w:rPr>
          <w:rFonts w:ascii="Calibri" w:eastAsia="Times New Roman" w:hAnsi="Calibri" w:cs="Calibri"/>
          <w:i/>
          <w:iCs/>
          <w:color w:val="000000"/>
        </w:rPr>
        <w:t>An. gambiae</w:t>
      </w:r>
      <w:r w:rsidRPr="0037573E">
        <w:rPr>
          <w:rFonts w:ascii="Calibri" w:eastAsia="Times New Roman" w:hAnsi="Calibri" w:cs="Calibri"/>
          <w:color w:val="000000"/>
        </w:rPr>
        <w:t>. Criteria for differential expression include log₂ fold change (</w:t>
      </w:r>
      <w:proofErr w:type="spellStart"/>
      <w:r w:rsidRPr="0037573E">
        <w:rPr>
          <w:rFonts w:ascii="Calibri" w:eastAsia="Times New Roman" w:hAnsi="Calibri" w:cs="Calibri"/>
          <w:color w:val="000000"/>
        </w:rPr>
        <w:t>logFC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&gt; 1 or </w:t>
      </w:r>
      <w:proofErr w:type="spellStart"/>
      <w:r w:rsidRPr="0037573E">
        <w:rPr>
          <w:rFonts w:ascii="Calibri" w:eastAsia="Times New Roman" w:hAnsi="Calibri" w:cs="Calibri"/>
          <w:color w:val="000000"/>
        </w:rPr>
        <w:t>logFC</w:t>
      </w:r>
      <w:proofErr w:type="spellEnd"/>
      <w:r w:rsidRPr="0037573E">
        <w:rPr>
          <w:rFonts w:ascii="Calibri" w:eastAsia="Times New Roman" w:hAnsi="Calibri" w:cs="Calibri"/>
          <w:color w:val="000000"/>
        </w:rPr>
        <w:t xml:space="preserve"> &lt; -1) and false discovery rate (FDR &lt; 0.01). </w:t>
      </w:r>
    </w:p>
    <w:p w14:paraId="30247710" w14:textId="77777777" w:rsidR="00456ED6" w:rsidRDefault="00456ED6" w:rsidP="00456ED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0EFCC80" w14:textId="77777777" w:rsidR="000D09B1" w:rsidRDefault="000D09B1"/>
    <w:sectPr w:rsidR="000D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D6"/>
    <w:rsid w:val="000D09B1"/>
    <w:rsid w:val="004205B5"/>
    <w:rsid w:val="00456ED6"/>
    <w:rsid w:val="00BD11CC"/>
    <w:rsid w:val="00C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40818"/>
  <w15:chartTrackingRefBased/>
  <w15:docId w15:val="{A2BF79BB-530A-5749-BC35-0D946028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D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E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E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E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E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E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E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E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E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E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E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E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E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6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Barillas, Carolina (NIH/NIAID) [E]</dc:creator>
  <cp:keywords/>
  <dc:description/>
  <cp:lastModifiedBy>Barillas, Carolina (NIH/NIAID) [E]</cp:lastModifiedBy>
  <cp:revision>1</cp:revision>
  <dcterms:created xsi:type="dcterms:W3CDTF">2025-07-17T19:35:00Z</dcterms:created>
  <dcterms:modified xsi:type="dcterms:W3CDTF">2025-07-17T19:35:00Z</dcterms:modified>
</cp:coreProperties>
</file>