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02F3" w14:textId="6180DAE7" w:rsidR="003D405C" w:rsidRPr="00101700" w:rsidRDefault="00101700">
      <w:pPr>
        <w:rPr>
          <w:b/>
          <w:bCs/>
          <w:noProof/>
        </w:rPr>
      </w:pPr>
      <w:r w:rsidRPr="00101700">
        <w:rPr>
          <w:b/>
          <w:bCs/>
          <w:noProof/>
        </w:rPr>
        <w:t>Supplementary Figure</w:t>
      </w:r>
      <w:r w:rsidR="003D405C">
        <w:rPr>
          <w:b/>
          <w:bCs/>
          <w:noProof/>
        </w:rPr>
        <w:t>s</w:t>
      </w:r>
    </w:p>
    <w:p w14:paraId="5BE22075" w14:textId="2B49BECD" w:rsidR="00AD5645" w:rsidRDefault="00101700" w:rsidP="003D405C">
      <w:pPr>
        <w:jc w:val="center"/>
      </w:pPr>
      <w:r>
        <w:rPr>
          <w:noProof/>
        </w:rPr>
        <w:drawing>
          <wp:inline distT="0" distB="0" distL="0" distR="0" wp14:anchorId="28EC0AF6" wp14:editId="5F963661">
            <wp:extent cx="5939790" cy="6257925"/>
            <wp:effectExtent l="0" t="0" r="3810" b="9525"/>
            <wp:docPr id="51422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9790" cy="6257925"/>
                    </a:xfrm>
                    <a:prstGeom prst="rect">
                      <a:avLst/>
                    </a:prstGeom>
                    <a:noFill/>
                    <a:ln>
                      <a:noFill/>
                    </a:ln>
                  </pic:spPr>
                </pic:pic>
              </a:graphicData>
            </a:graphic>
          </wp:inline>
        </w:drawing>
      </w:r>
    </w:p>
    <w:p w14:paraId="373647EF" w14:textId="77777777" w:rsidR="003D405C" w:rsidRPr="0037573E" w:rsidRDefault="003D405C" w:rsidP="003D405C">
      <w:pPr>
        <w:spacing w:line="360" w:lineRule="auto"/>
        <w:jc w:val="both"/>
        <w:rPr>
          <w:rFonts w:ascii="Calibri" w:hAnsi="Calibri" w:cs="Calibri"/>
        </w:rPr>
      </w:pPr>
      <w:bookmarkStart w:id="0" w:name="_Hlk201762528"/>
      <w:r w:rsidRPr="0037573E">
        <w:rPr>
          <w:rFonts w:ascii="Calibri" w:hAnsi="Calibri" w:cs="Calibri"/>
          <w:b/>
          <w:bCs/>
        </w:rPr>
        <w:t xml:space="preserve">Supplementary Figure 1. </w:t>
      </w:r>
      <w:bookmarkEnd w:id="0"/>
      <w:r w:rsidRPr="0037573E">
        <w:rPr>
          <w:rFonts w:ascii="Calibri" w:hAnsi="Calibri" w:cs="Calibri"/>
          <w:b/>
          <w:bCs/>
        </w:rPr>
        <w:t xml:space="preserve">Quality control metrics and clustering analysis of </w:t>
      </w:r>
      <w:r w:rsidRPr="0037573E">
        <w:rPr>
          <w:rFonts w:ascii="Calibri" w:hAnsi="Calibri" w:cs="Calibri"/>
          <w:b/>
          <w:bCs/>
          <w:i/>
          <w:iCs/>
        </w:rPr>
        <w:t>Anopheles gambiae</w:t>
      </w:r>
      <w:r w:rsidRPr="0037573E">
        <w:rPr>
          <w:rFonts w:ascii="Calibri" w:hAnsi="Calibri" w:cs="Calibri"/>
          <w:b/>
          <w:bCs/>
        </w:rPr>
        <w:t xml:space="preserve"> abdominal body wall single-nucleus RNA-seq data. </w:t>
      </w:r>
      <w:r w:rsidRPr="0037573E">
        <w:rPr>
          <w:rFonts w:ascii="Calibri" w:hAnsi="Calibri" w:cs="Calibri"/>
        </w:rPr>
        <w:t xml:space="preserve">(A) Total number of cells captured per sample. (B) Distribution of complexity per sample, represented as log10GenesPerUMI. (C) Total number of UMIs per sample. (D) Number of detected genes (features) per sample. (E) Percentage of mitochondrial gene expression per sample. (F) Percentage of ribosomal gene expression per sample. (G) UMAP visualization of integrated abdominal body wall nuclei, shown separately for each sample, at clustering resolution 0.3. </w:t>
      </w:r>
    </w:p>
    <w:p w14:paraId="79E4E614" w14:textId="4D86D1B3" w:rsidR="00101700" w:rsidRDefault="00101700" w:rsidP="003D405C">
      <w:pPr>
        <w:jc w:val="center"/>
        <w:rPr>
          <w:b/>
          <w:bCs/>
        </w:rPr>
      </w:pPr>
      <w:r>
        <w:rPr>
          <w:b/>
          <w:bCs/>
          <w:noProof/>
        </w:rPr>
        <w:lastRenderedPageBreak/>
        <w:drawing>
          <wp:inline distT="0" distB="0" distL="0" distR="0" wp14:anchorId="792A9DB7" wp14:editId="4D5F6443">
            <wp:extent cx="3235960" cy="2623820"/>
            <wp:effectExtent l="0" t="0" r="2540" b="5080"/>
            <wp:docPr id="61196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5960" cy="2623820"/>
                    </a:xfrm>
                    <a:prstGeom prst="rect">
                      <a:avLst/>
                    </a:prstGeom>
                    <a:noFill/>
                    <a:ln>
                      <a:noFill/>
                    </a:ln>
                  </pic:spPr>
                </pic:pic>
              </a:graphicData>
            </a:graphic>
          </wp:inline>
        </w:drawing>
      </w:r>
    </w:p>
    <w:p w14:paraId="457D006E" w14:textId="77777777" w:rsidR="003D405C" w:rsidRPr="0037573E" w:rsidRDefault="003D405C" w:rsidP="003D405C">
      <w:pPr>
        <w:spacing w:after="0" w:line="360" w:lineRule="auto"/>
        <w:jc w:val="both"/>
        <w:rPr>
          <w:rFonts w:ascii="Calibri" w:hAnsi="Calibri" w:cs="Calibri"/>
        </w:rPr>
      </w:pPr>
      <w:bookmarkStart w:id="1" w:name="_Hlk201762543"/>
      <w:r w:rsidRPr="0037573E">
        <w:rPr>
          <w:rFonts w:ascii="Calibri" w:hAnsi="Calibri" w:cs="Calibri"/>
          <w:b/>
          <w:bCs/>
        </w:rPr>
        <w:t>Supplementary Figure 2.</w:t>
      </w:r>
      <w:r w:rsidRPr="0037573E">
        <w:rPr>
          <w:rFonts w:ascii="Calibri" w:eastAsia="Times New Roman" w:hAnsi="Calibri" w:cs="Calibri"/>
          <w:b/>
          <w:bCs/>
          <w:color w:val="000000"/>
        </w:rPr>
        <w:t xml:space="preserve"> </w:t>
      </w:r>
      <w:bookmarkEnd w:id="1"/>
      <w:r w:rsidRPr="0037573E">
        <w:rPr>
          <w:rFonts w:ascii="Calibri" w:eastAsia="Times New Roman" w:hAnsi="Calibri" w:cs="Calibri"/>
          <w:b/>
          <w:bCs/>
          <w:color w:val="000000"/>
        </w:rPr>
        <w:t xml:space="preserve">Localization and characterization of fat body-associated hemocytes. </w:t>
      </w:r>
      <w:r w:rsidRPr="0037573E">
        <w:rPr>
          <w:rFonts w:ascii="Calibri" w:eastAsia="Times New Roman" w:hAnsi="Calibri" w:cs="Calibri"/>
          <w:color w:val="000000"/>
        </w:rPr>
        <w:t>(A)</w:t>
      </w:r>
      <w:r w:rsidRPr="0037573E">
        <w:rPr>
          <w:rFonts w:ascii="Calibri" w:eastAsia="Times New Roman" w:hAnsi="Calibri" w:cs="Calibri"/>
          <w:b/>
          <w:bCs/>
          <w:color w:val="000000"/>
        </w:rPr>
        <w:t xml:space="preserve"> </w:t>
      </w:r>
      <w:r w:rsidRPr="0037573E">
        <w:rPr>
          <w:rFonts w:ascii="Calibri" w:hAnsi="Calibri" w:cs="Calibri"/>
        </w:rPr>
        <w:t xml:space="preserve">Feature plot showing expression of Leucine-rich repeat 8 (LRR8; AGAP004017), a marker of the granulocytes (cluster Hm1). (B) Feature plot showing expression of prophenoloxidase 4 (PPO4; AGAP004981), a marker of the oenocytoids (cluster Hm2). (C-E) RNA </w:t>
      </w:r>
      <w:r w:rsidRPr="0037573E">
        <w:rPr>
          <w:rFonts w:ascii="Calibri" w:hAnsi="Calibri" w:cs="Calibri"/>
          <w:i/>
          <w:iCs/>
        </w:rPr>
        <w:t>in situ</w:t>
      </w:r>
      <w:r w:rsidRPr="0037573E">
        <w:rPr>
          <w:rFonts w:ascii="Calibri" w:hAnsi="Calibri" w:cs="Calibri"/>
        </w:rPr>
        <w:t xml:space="preserve"> hybridization of LRR8 and PPO4 on ventral (C), lateral (D), and dorsal (E) regions of abdominal fat body tissue. (C-E, bottom) Corresponding side views of each region. LRR8 is shown in red, PPO4 in green, and nuclei in blue. Scale bar: </w:t>
      </w:r>
      <w:r w:rsidRPr="0037573E">
        <w:rPr>
          <w:rFonts w:ascii="Calibri" w:eastAsia="Times New Roman" w:hAnsi="Calibri" w:cs="Calibri"/>
          <w:color w:val="000000"/>
        </w:rPr>
        <w:t>20µm.</w:t>
      </w:r>
    </w:p>
    <w:p w14:paraId="30115637" w14:textId="77777777" w:rsidR="003D405C" w:rsidRDefault="003D405C">
      <w:pPr>
        <w:rPr>
          <w:b/>
          <w:bCs/>
        </w:rPr>
      </w:pPr>
    </w:p>
    <w:p w14:paraId="4B345B30" w14:textId="64A305AC" w:rsidR="00101700" w:rsidRDefault="00101700" w:rsidP="003D405C">
      <w:pPr>
        <w:jc w:val="center"/>
        <w:rPr>
          <w:b/>
          <w:bCs/>
        </w:rPr>
      </w:pPr>
      <w:r>
        <w:rPr>
          <w:b/>
          <w:bCs/>
          <w:noProof/>
        </w:rPr>
        <w:lastRenderedPageBreak/>
        <w:drawing>
          <wp:inline distT="0" distB="0" distL="0" distR="0" wp14:anchorId="45225E87" wp14:editId="7E02D2D6">
            <wp:extent cx="3235960" cy="4508500"/>
            <wp:effectExtent l="0" t="0" r="2540" b="6350"/>
            <wp:docPr id="130300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5960" cy="4508500"/>
                    </a:xfrm>
                    <a:prstGeom prst="rect">
                      <a:avLst/>
                    </a:prstGeom>
                    <a:noFill/>
                    <a:ln>
                      <a:noFill/>
                    </a:ln>
                  </pic:spPr>
                </pic:pic>
              </a:graphicData>
            </a:graphic>
          </wp:inline>
        </w:drawing>
      </w:r>
    </w:p>
    <w:p w14:paraId="7C93BF2F" w14:textId="77777777" w:rsidR="003D405C" w:rsidRPr="0037573E" w:rsidRDefault="003D405C" w:rsidP="003D405C">
      <w:pPr>
        <w:spacing w:after="0" w:line="360" w:lineRule="auto"/>
        <w:jc w:val="both"/>
        <w:rPr>
          <w:rFonts w:ascii="Calibri" w:eastAsia="Times New Roman" w:hAnsi="Calibri" w:cs="Calibri"/>
          <w:color w:val="000000"/>
        </w:rPr>
      </w:pPr>
      <w:bookmarkStart w:id="2" w:name="_Hlk201762561"/>
      <w:r w:rsidRPr="0037573E">
        <w:rPr>
          <w:rFonts w:ascii="Calibri" w:hAnsi="Calibri" w:cs="Calibri"/>
          <w:b/>
          <w:bCs/>
        </w:rPr>
        <w:t xml:space="preserve">Supplementary Figure 3. </w:t>
      </w:r>
      <w:bookmarkEnd w:id="2"/>
      <w:r w:rsidRPr="0037573E">
        <w:rPr>
          <w:rFonts w:ascii="Calibri" w:eastAsia="Times New Roman" w:hAnsi="Calibri" w:cs="Calibri"/>
          <w:b/>
          <w:bCs/>
          <w:color w:val="000000"/>
        </w:rPr>
        <w:t xml:space="preserve">Characterization of oenocytes and their response to immune priming. </w:t>
      </w:r>
      <w:r w:rsidRPr="0037573E">
        <w:rPr>
          <w:rFonts w:ascii="Calibri" w:eastAsia="Times New Roman" w:hAnsi="Calibri" w:cs="Calibri"/>
          <w:color w:val="000000"/>
        </w:rPr>
        <w:t>(A-B)</w:t>
      </w:r>
      <w:r w:rsidRPr="0037573E">
        <w:rPr>
          <w:rFonts w:ascii="Calibri" w:eastAsia="Times New Roman" w:hAnsi="Calibri" w:cs="Calibri"/>
          <w:b/>
          <w:bCs/>
          <w:color w:val="000000"/>
        </w:rPr>
        <w:t xml:space="preserve"> </w:t>
      </w:r>
      <w:r w:rsidRPr="0037573E">
        <w:rPr>
          <w:rFonts w:ascii="Calibri" w:hAnsi="Calibri" w:cs="Calibri"/>
        </w:rPr>
        <w:t xml:space="preserve">RNA </w:t>
      </w:r>
      <w:r w:rsidRPr="0037573E">
        <w:rPr>
          <w:rFonts w:ascii="Calibri" w:hAnsi="Calibri" w:cs="Calibri"/>
          <w:i/>
          <w:iCs/>
        </w:rPr>
        <w:t>in situ</w:t>
      </w:r>
      <w:r w:rsidRPr="0037573E">
        <w:rPr>
          <w:rFonts w:ascii="Calibri" w:hAnsi="Calibri" w:cs="Calibri"/>
        </w:rPr>
        <w:t xml:space="preserve"> hybridization of Fatty acid synthase (FAS; AGAP001899), a marker of oenocytes, on the lateral (A) and dorsal (B) sides of the abdominal body wall. FAS is shown in green, lipid droplet (LD) in red, and nuclei in blue. </w:t>
      </w:r>
      <w:r w:rsidRPr="0037573E">
        <w:rPr>
          <w:rFonts w:ascii="Calibri" w:eastAsia="Times New Roman" w:hAnsi="Calibri" w:cs="Calibri"/>
          <w:color w:val="000000"/>
        </w:rPr>
        <w:t xml:space="preserve">(C-H) </w:t>
      </w:r>
      <w:r w:rsidRPr="0037573E">
        <w:rPr>
          <w:rFonts w:ascii="Calibri" w:hAnsi="Calibri" w:cs="Calibri"/>
        </w:rPr>
        <w:t xml:space="preserve">RNA </w:t>
      </w:r>
      <w:r w:rsidRPr="0037573E">
        <w:rPr>
          <w:rFonts w:ascii="Calibri" w:hAnsi="Calibri" w:cs="Calibri"/>
          <w:i/>
          <w:iCs/>
        </w:rPr>
        <w:t>in situ</w:t>
      </w:r>
      <w:r w:rsidRPr="0037573E">
        <w:rPr>
          <w:rFonts w:ascii="Calibri" w:hAnsi="Calibri" w:cs="Calibri"/>
        </w:rPr>
        <w:t xml:space="preserve"> hybridization of FAS and double peroxidase (DBLOX) in ventral abdominal fat body tissue from Naïve (C, E, G) and </w:t>
      </w:r>
      <w:r w:rsidRPr="0037573E">
        <w:rPr>
          <w:rFonts w:ascii="Calibri" w:hAnsi="Calibri" w:cs="Calibri"/>
          <w:i/>
          <w:iCs/>
        </w:rPr>
        <w:t>Plasmodium berghei</w:t>
      </w:r>
      <w:r w:rsidRPr="0037573E">
        <w:rPr>
          <w:rFonts w:ascii="Calibri" w:hAnsi="Calibri" w:cs="Calibri"/>
        </w:rPr>
        <w:t xml:space="preserve">-challenge (D, F,H) conditions. FAS </w:t>
      </w:r>
      <w:r>
        <w:rPr>
          <w:rFonts w:ascii="Calibri" w:hAnsi="Calibri" w:cs="Calibri"/>
        </w:rPr>
        <w:t xml:space="preserve">is stained in </w:t>
      </w:r>
      <w:r w:rsidRPr="0037573E">
        <w:rPr>
          <w:rFonts w:ascii="Calibri" w:hAnsi="Calibri" w:cs="Calibri"/>
        </w:rPr>
        <w:t xml:space="preserve">red, DBLOX </w:t>
      </w:r>
      <w:r>
        <w:rPr>
          <w:rFonts w:ascii="Calibri" w:hAnsi="Calibri" w:cs="Calibri"/>
        </w:rPr>
        <w:t xml:space="preserve">in </w:t>
      </w:r>
      <w:r w:rsidRPr="0037573E">
        <w:rPr>
          <w:rFonts w:ascii="Calibri" w:hAnsi="Calibri" w:cs="Calibri"/>
        </w:rPr>
        <w:t>green, and nuclei</w:t>
      </w:r>
      <w:r>
        <w:rPr>
          <w:rFonts w:ascii="Calibri" w:hAnsi="Calibri" w:cs="Calibri"/>
        </w:rPr>
        <w:t xml:space="preserve"> in </w:t>
      </w:r>
      <w:r w:rsidRPr="0037573E">
        <w:rPr>
          <w:rFonts w:ascii="Calibri" w:eastAsia="Times New Roman" w:hAnsi="Calibri" w:cs="Calibri"/>
          <w:color w:val="000000"/>
        </w:rPr>
        <w:t>blue. Scale bar: 20µm.</w:t>
      </w:r>
    </w:p>
    <w:p w14:paraId="3551E479" w14:textId="77777777" w:rsidR="003D405C" w:rsidRDefault="003D405C">
      <w:pPr>
        <w:rPr>
          <w:b/>
          <w:bCs/>
        </w:rPr>
      </w:pPr>
    </w:p>
    <w:p w14:paraId="0B144524" w14:textId="77777777" w:rsidR="003D405C" w:rsidRDefault="003D405C">
      <w:pPr>
        <w:rPr>
          <w:b/>
          <w:bCs/>
        </w:rPr>
      </w:pPr>
    </w:p>
    <w:p w14:paraId="523D1906" w14:textId="77777777" w:rsidR="00101700" w:rsidRDefault="00101700">
      <w:pPr>
        <w:rPr>
          <w:b/>
          <w:bCs/>
        </w:rPr>
      </w:pPr>
    </w:p>
    <w:p w14:paraId="20864EB8" w14:textId="19E5C29A" w:rsidR="00101700" w:rsidRDefault="00101700" w:rsidP="003D405C">
      <w:pPr>
        <w:jc w:val="center"/>
        <w:rPr>
          <w:b/>
          <w:bCs/>
        </w:rPr>
      </w:pPr>
      <w:r>
        <w:rPr>
          <w:b/>
          <w:bCs/>
          <w:noProof/>
        </w:rPr>
        <w:lastRenderedPageBreak/>
        <w:drawing>
          <wp:inline distT="0" distB="0" distL="0" distR="0" wp14:anchorId="33BA96E3" wp14:editId="65D81085">
            <wp:extent cx="3235960" cy="1367790"/>
            <wp:effectExtent l="0" t="0" r="2540" b="3810"/>
            <wp:docPr id="2012561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5960" cy="1367790"/>
                    </a:xfrm>
                    <a:prstGeom prst="rect">
                      <a:avLst/>
                    </a:prstGeom>
                    <a:noFill/>
                    <a:ln>
                      <a:noFill/>
                    </a:ln>
                  </pic:spPr>
                </pic:pic>
              </a:graphicData>
            </a:graphic>
          </wp:inline>
        </w:drawing>
      </w:r>
    </w:p>
    <w:p w14:paraId="32EC5A37" w14:textId="77777777" w:rsidR="003D405C" w:rsidRPr="0037573E" w:rsidRDefault="003D405C" w:rsidP="003D405C">
      <w:pPr>
        <w:spacing w:after="0" w:line="480" w:lineRule="auto"/>
        <w:jc w:val="both"/>
        <w:rPr>
          <w:rFonts w:ascii="Calibri" w:hAnsi="Calibri" w:cs="Calibri"/>
        </w:rPr>
      </w:pPr>
      <w:bookmarkStart w:id="3" w:name="_Hlk201762580"/>
      <w:r w:rsidRPr="0037573E">
        <w:rPr>
          <w:rFonts w:ascii="Calibri" w:hAnsi="Calibri" w:cs="Calibri"/>
          <w:b/>
          <w:bCs/>
        </w:rPr>
        <w:t xml:space="preserve">Supplementary Figure 4. </w:t>
      </w:r>
      <w:bookmarkEnd w:id="3"/>
      <w:r w:rsidRPr="0037573E">
        <w:rPr>
          <w:rFonts w:ascii="Calibri" w:hAnsi="Calibri" w:cs="Calibri"/>
          <w:b/>
          <w:bCs/>
        </w:rPr>
        <w:t xml:space="preserve">Vitellogenin mRNA expression pattern on abdominal fat body tissue. </w:t>
      </w:r>
      <w:r w:rsidRPr="0037573E">
        <w:rPr>
          <w:rFonts w:ascii="Calibri" w:hAnsi="Calibri" w:cs="Calibri"/>
        </w:rPr>
        <w:t xml:space="preserve">(A-C) RNA </w:t>
      </w:r>
      <w:r w:rsidRPr="0037573E">
        <w:rPr>
          <w:rFonts w:ascii="Calibri" w:hAnsi="Calibri" w:cs="Calibri"/>
          <w:i/>
          <w:iCs/>
        </w:rPr>
        <w:t>in situ</w:t>
      </w:r>
      <w:r w:rsidRPr="0037573E">
        <w:rPr>
          <w:rFonts w:ascii="Calibri" w:hAnsi="Calibri" w:cs="Calibri"/>
        </w:rPr>
        <w:t xml:space="preserve"> hybridization of Vitellogenin (Vg; AGAP004203) in the abdominal fat body of blood-fed females, shown on the ventral (A), lateral (B), and dorsal (C) sides. (A-C, bottom) Corresponding side views of each region. Vg is shown in green, lipid droplets (LD) in red, and nuclei in blue. Scale bar: </w:t>
      </w:r>
      <w:r w:rsidRPr="0037573E">
        <w:rPr>
          <w:rFonts w:ascii="Calibri" w:eastAsia="Times New Roman" w:hAnsi="Calibri" w:cs="Calibri"/>
          <w:color w:val="000000"/>
        </w:rPr>
        <w:t>20µm.</w:t>
      </w:r>
    </w:p>
    <w:p w14:paraId="47B80062" w14:textId="77777777" w:rsidR="003D405C" w:rsidRPr="00101700" w:rsidRDefault="003D405C">
      <w:pPr>
        <w:rPr>
          <w:b/>
          <w:bCs/>
        </w:rPr>
      </w:pPr>
    </w:p>
    <w:sectPr w:rsidR="003D405C" w:rsidRPr="001017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00"/>
    <w:rsid w:val="00101700"/>
    <w:rsid w:val="003D405C"/>
    <w:rsid w:val="004D3596"/>
    <w:rsid w:val="009A23C6"/>
    <w:rsid w:val="00AD5645"/>
    <w:rsid w:val="00BE2458"/>
    <w:rsid w:val="00FB5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FD04A"/>
  <w15:chartTrackingRefBased/>
  <w15:docId w15:val="{93FAE776-3F0D-4AEF-8A8C-2A78C97E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7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17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17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17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17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17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17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17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17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7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17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17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17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17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17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17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17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1700"/>
    <w:rPr>
      <w:rFonts w:eastAsiaTheme="majorEastAsia" w:cstheme="majorBidi"/>
      <w:color w:val="272727" w:themeColor="text1" w:themeTint="D8"/>
    </w:rPr>
  </w:style>
  <w:style w:type="paragraph" w:styleId="Title">
    <w:name w:val="Title"/>
    <w:basedOn w:val="Normal"/>
    <w:next w:val="Normal"/>
    <w:link w:val="TitleChar"/>
    <w:uiPriority w:val="10"/>
    <w:qFormat/>
    <w:rsid w:val="001017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7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7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17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1700"/>
    <w:pPr>
      <w:spacing w:before="160"/>
      <w:jc w:val="center"/>
    </w:pPr>
    <w:rPr>
      <w:i/>
      <w:iCs/>
      <w:color w:val="404040" w:themeColor="text1" w:themeTint="BF"/>
    </w:rPr>
  </w:style>
  <w:style w:type="character" w:customStyle="1" w:styleId="QuoteChar">
    <w:name w:val="Quote Char"/>
    <w:basedOn w:val="DefaultParagraphFont"/>
    <w:link w:val="Quote"/>
    <w:uiPriority w:val="29"/>
    <w:rsid w:val="00101700"/>
    <w:rPr>
      <w:i/>
      <w:iCs/>
      <w:color w:val="404040" w:themeColor="text1" w:themeTint="BF"/>
    </w:rPr>
  </w:style>
  <w:style w:type="paragraph" w:styleId="ListParagraph">
    <w:name w:val="List Paragraph"/>
    <w:basedOn w:val="Normal"/>
    <w:uiPriority w:val="34"/>
    <w:qFormat/>
    <w:rsid w:val="00101700"/>
    <w:pPr>
      <w:ind w:left="720"/>
      <w:contextualSpacing/>
    </w:pPr>
  </w:style>
  <w:style w:type="character" w:styleId="IntenseEmphasis">
    <w:name w:val="Intense Emphasis"/>
    <w:basedOn w:val="DefaultParagraphFont"/>
    <w:uiPriority w:val="21"/>
    <w:qFormat/>
    <w:rsid w:val="00101700"/>
    <w:rPr>
      <w:i/>
      <w:iCs/>
      <w:color w:val="0F4761" w:themeColor="accent1" w:themeShade="BF"/>
    </w:rPr>
  </w:style>
  <w:style w:type="paragraph" w:styleId="IntenseQuote">
    <w:name w:val="Intense Quote"/>
    <w:basedOn w:val="Normal"/>
    <w:next w:val="Normal"/>
    <w:link w:val="IntenseQuoteChar"/>
    <w:uiPriority w:val="30"/>
    <w:qFormat/>
    <w:rsid w:val="001017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1700"/>
    <w:rPr>
      <w:i/>
      <w:iCs/>
      <w:color w:val="0F4761" w:themeColor="accent1" w:themeShade="BF"/>
    </w:rPr>
  </w:style>
  <w:style w:type="character" w:styleId="IntenseReference">
    <w:name w:val="Intense Reference"/>
    <w:basedOn w:val="DefaultParagraphFont"/>
    <w:uiPriority w:val="32"/>
    <w:qFormat/>
    <w:rsid w:val="0010170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Serafim De Carvalho, Stephanie (NIH/NIAID) [F]</dc:creator>
  <cp:keywords/>
  <dc:description/>
  <cp:lastModifiedBy>Serafim De Carvalho, Stephanie (NIH/NIAID) [F]</cp:lastModifiedBy>
  <cp:revision>2</cp:revision>
  <dcterms:created xsi:type="dcterms:W3CDTF">2025-07-17T14:08:00Z</dcterms:created>
  <dcterms:modified xsi:type="dcterms:W3CDTF">2025-07-17T16:57:00Z</dcterms:modified>
</cp:coreProperties>
</file>