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66CE6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  <w:r w:rsidRPr="004624F0">
        <w:rPr>
          <w:rFonts w:ascii="Times New Roman" w:hAnsi="Times New Roman" w:cs="Times New Roman"/>
          <w:b/>
          <w:bCs/>
        </w:rPr>
        <w:t xml:space="preserve">Table </w:t>
      </w:r>
      <w:r w:rsidRPr="0022097A">
        <w:rPr>
          <w:rFonts w:ascii="Times New Roman" w:hAnsi="Times New Roman" w:cs="Times New Roman"/>
          <w:b/>
          <w:bCs/>
        </w:rPr>
        <w:fldChar w:fldCharType="begin"/>
      </w:r>
      <w:r w:rsidRPr="004624F0">
        <w:rPr>
          <w:rFonts w:ascii="Times New Roman" w:hAnsi="Times New Roman" w:cs="Times New Roman"/>
          <w:b/>
          <w:bCs/>
        </w:rPr>
        <w:instrText xml:space="preserve"> SEQ Tableau \* ROMAN </w:instrText>
      </w:r>
      <w:r w:rsidRPr="0022097A">
        <w:rPr>
          <w:rFonts w:ascii="Times New Roman" w:hAnsi="Times New Roman" w:cs="Times New Roman"/>
          <w:b/>
          <w:bCs/>
        </w:rPr>
        <w:fldChar w:fldCharType="separate"/>
      </w:r>
      <w:r w:rsidRPr="004624F0">
        <w:rPr>
          <w:rFonts w:ascii="Times New Roman" w:hAnsi="Times New Roman" w:cs="Times New Roman"/>
          <w:b/>
          <w:bCs/>
          <w:noProof/>
        </w:rPr>
        <w:t xml:space="preserve">I </w:t>
      </w:r>
      <w:r w:rsidRPr="0022097A">
        <w:rPr>
          <w:rFonts w:ascii="Times New Roman" w:hAnsi="Times New Roman" w:cs="Times New Roman"/>
          <w:b/>
          <w:bCs/>
        </w:rPr>
        <w:fldChar w:fldCharType="end"/>
      </w:r>
      <w:r w:rsidRPr="004624F0">
        <w:rPr>
          <w:rFonts w:ascii="Times New Roman" w:hAnsi="Times New Roman" w:cs="Times New Roman"/>
          <w:b/>
          <w:bCs/>
        </w:rPr>
        <w:t xml:space="preserve">: </w:t>
      </w:r>
      <w:r w:rsidRPr="004624F0">
        <w:rPr>
          <w:rFonts w:ascii="Times New Roman" w:hAnsi="Times New Roman" w:cs="Times New Roman"/>
        </w:rPr>
        <w:t>Sociodemographic characteristics of the 239 participants</w:t>
      </w:r>
    </w:p>
    <w:tbl>
      <w:tblPr>
        <w:tblStyle w:val="Table"/>
        <w:tblW w:w="9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6084"/>
        <w:gridCol w:w="3136"/>
      </w:tblGrid>
      <w:tr w:rsidR="0060375B" w14:paraId="6D3E2373" w14:textId="77777777" w:rsidTr="001C447F">
        <w:trPr>
          <w:cantSplit/>
          <w:trHeight w:val="318"/>
          <w:tblHeader/>
          <w:jc w:val="center"/>
        </w:trPr>
        <w:tc>
          <w:tcPr>
            <w:tcW w:w="0" w:type="auto"/>
          </w:tcPr>
          <w:p w14:paraId="3A5C6A41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0" w:type="auto"/>
          </w:tcPr>
          <w:p w14:paraId="06650A05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  <w:b/>
              </w:rPr>
              <w:t xml:space="preserve">N = 239 </w:t>
            </w:r>
            <w:r w:rsidRPr="0022097A">
              <w:rPr>
                <w:rFonts w:ascii="Times New Roman" w:hAnsi="Times New Roman" w:cs="Times New Roman"/>
                <w:i/>
                <w:vertAlign w:val="superscript"/>
              </w:rPr>
              <w:t>1</w:t>
            </w:r>
          </w:p>
        </w:tc>
      </w:tr>
      <w:tr w:rsidR="0060375B" w14:paraId="79315441" w14:textId="77777777" w:rsidTr="001C447F">
        <w:trPr>
          <w:cantSplit/>
          <w:trHeight w:val="371"/>
          <w:jc w:val="center"/>
        </w:trPr>
        <w:tc>
          <w:tcPr>
            <w:tcW w:w="0" w:type="auto"/>
            <w:shd w:val="clear" w:color="auto" w:fill="F2F2F2" w:themeFill="background1" w:themeFillShade="F2"/>
          </w:tcPr>
          <w:p w14:paraId="03E2F77B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2097A">
              <w:rPr>
                <w:rFonts w:ascii="Times New Roman" w:hAnsi="Times New Roman" w:cs="Times New Roman"/>
                <w:b/>
                <w:bCs/>
              </w:rPr>
              <w:t>Health district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53CD12C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011CA115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747A488E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Dabola</w:t>
            </w:r>
          </w:p>
        </w:tc>
        <w:tc>
          <w:tcPr>
            <w:tcW w:w="0" w:type="auto"/>
          </w:tcPr>
          <w:p w14:paraId="123E7509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 (0.4%)</w:t>
            </w:r>
          </w:p>
        </w:tc>
      </w:tr>
      <w:tr w:rsidR="0060375B" w14:paraId="45CF181C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425C48B1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    Dubreka</w:t>
            </w:r>
          </w:p>
        </w:tc>
        <w:tc>
          <w:tcPr>
            <w:tcW w:w="0" w:type="auto"/>
          </w:tcPr>
          <w:p w14:paraId="695D92A1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11 (4.6%)</w:t>
            </w:r>
          </w:p>
        </w:tc>
      </w:tr>
      <w:tr w:rsidR="0060375B" w14:paraId="5688A6C5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34DCBA0C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Faranah</w:t>
            </w:r>
          </w:p>
        </w:tc>
        <w:tc>
          <w:tcPr>
            <w:tcW w:w="0" w:type="auto"/>
          </w:tcPr>
          <w:p w14:paraId="12DA29F7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18 (7.5%)</w:t>
            </w:r>
          </w:p>
        </w:tc>
      </w:tr>
      <w:tr w:rsidR="0060375B" w14:paraId="4D98DD3A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5372BCB1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Forecariah</w:t>
            </w:r>
          </w:p>
        </w:tc>
        <w:tc>
          <w:tcPr>
            <w:tcW w:w="0" w:type="auto"/>
          </w:tcPr>
          <w:p w14:paraId="73BDA611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2 (0.8%)</w:t>
            </w:r>
          </w:p>
        </w:tc>
      </w:tr>
      <w:tr w:rsidR="0060375B" w14:paraId="3A529917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7C6BC811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Gueckedou</w:t>
            </w:r>
          </w:p>
        </w:tc>
        <w:tc>
          <w:tcPr>
            <w:tcW w:w="0" w:type="auto"/>
          </w:tcPr>
          <w:p w14:paraId="4DE737C0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 (0.4%)</w:t>
            </w:r>
          </w:p>
        </w:tc>
      </w:tr>
      <w:tr w:rsidR="0060375B" w14:paraId="3F0EF47F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0DC7E71E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Kindia</w:t>
            </w:r>
          </w:p>
        </w:tc>
        <w:tc>
          <w:tcPr>
            <w:tcW w:w="0" w:type="auto"/>
          </w:tcPr>
          <w:p w14:paraId="48FA229E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17 (7.1%)</w:t>
            </w:r>
          </w:p>
        </w:tc>
      </w:tr>
      <w:tr w:rsidR="0060375B" w14:paraId="0252CDE8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3BC67199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Kissidougou</w:t>
            </w:r>
          </w:p>
        </w:tc>
        <w:tc>
          <w:tcPr>
            <w:tcW w:w="0" w:type="auto"/>
          </w:tcPr>
          <w:p w14:paraId="4700BCAB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12 (5.0%)</w:t>
            </w:r>
          </w:p>
        </w:tc>
      </w:tr>
      <w:tr w:rsidR="0060375B" w14:paraId="1BCE95E7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3DB1F255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Lola</w:t>
            </w:r>
          </w:p>
        </w:tc>
        <w:tc>
          <w:tcPr>
            <w:tcW w:w="0" w:type="auto"/>
          </w:tcPr>
          <w:p w14:paraId="6EAA716F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 (0.4%)</w:t>
            </w:r>
          </w:p>
        </w:tc>
      </w:tr>
      <w:tr w:rsidR="0060375B" w14:paraId="60F065C8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5F598C05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Macenta</w:t>
            </w:r>
          </w:p>
        </w:tc>
        <w:tc>
          <w:tcPr>
            <w:tcW w:w="0" w:type="auto"/>
          </w:tcPr>
          <w:p w14:paraId="095D7223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100 (42%)</w:t>
            </w:r>
          </w:p>
        </w:tc>
      </w:tr>
      <w:tr w:rsidR="0060375B" w14:paraId="71706A82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017D84EC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Mamou</w:t>
            </w:r>
          </w:p>
        </w:tc>
        <w:tc>
          <w:tcPr>
            <w:tcW w:w="0" w:type="auto"/>
          </w:tcPr>
          <w:p w14:paraId="47610E5A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39 (16%)</w:t>
            </w:r>
          </w:p>
        </w:tc>
      </w:tr>
      <w:tr w:rsidR="0060375B" w14:paraId="521E3613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00B30467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    Mandiana</w:t>
            </w:r>
          </w:p>
        </w:tc>
        <w:tc>
          <w:tcPr>
            <w:tcW w:w="0" w:type="auto"/>
          </w:tcPr>
          <w:p w14:paraId="6EBC8A9A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11 (4.6%)</w:t>
            </w:r>
          </w:p>
        </w:tc>
      </w:tr>
      <w:tr w:rsidR="0060375B" w14:paraId="47735D74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6C0D4D24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Pita</w:t>
            </w:r>
          </w:p>
        </w:tc>
        <w:tc>
          <w:tcPr>
            <w:tcW w:w="0" w:type="auto"/>
          </w:tcPr>
          <w:p w14:paraId="555560E7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 (0.4%)</w:t>
            </w:r>
          </w:p>
        </w:tc>
      </w:tr>
      <w:tr w:rsidR="0060375B" w14:paraId="3F8B51CD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2FD4F552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Ratoma</w:t>
            </w:r>
          </w:p>
        </w:tc>
        <w:tc>
          <w:tcPr>
            <w:tcW w:w="0" w:type="auto"/>
          </w:tcPr>
          <w:p w14:paraId="17D41DE3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4 (1.7%)</w:t>
            </w:r>
          </w:p>
        </w:tc>
      </w:tr>
      <w:tr w:rsidR="0060375B" w14:paraId="175745EF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5ECDF21F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Yomou</w:t>
            </w:r>
          </w:p>
        </w:tc>
        <w:tc>
          <w:tcPr>
            <w:tcW w:w="0" w:type="auto"/>
          </w:tcPr>
          <w:p w14:paraId="1DCE8880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21 (8.8%)</w:t>
            </w:r>
          </w:p>
        </w:tc>
      </w:tr>
      <w:tr w:rsidR="0060375B" w14:paraId="7BA21288" w14:textId="77777777" w:rsidTr="001C447F">
        <w:trPr>
          <w:cantSplit/>
          <w:trHeight w:val="318"/>
          <w:jc w:val="center"/>
        </w:trPr>
        <w:tc>
          <w:tcPr>
            <w:tcW w:w="0" w:type="auto"/>
            <w:shd w:val="clear" w:color="auto" w:fill="F2F2F2" w:themeFill="background1" w:themeFillShade="F2"/>
          </w:tcPr>
          <w:p w14:paraId="0A22947B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Average age (in years)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BA6DE11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38 (31, 42)</w:t>
            </w:r>
          </w:p>
        </w:tc>
      </w:tr>
      <w:tr w:rsidR="0060375B" w14:paraId="6C858CF8" w14:textId="77777777" w:rsidTr="001C447F">
        <w:trPr>
          <w:cantSplit/>
          <w:trHeight w:val="371"/>
          <w:jc w:val="center"/>
        </w:trPr>
        <w:tc>
          <w:tcPr>
            <w:tcW w:w="0" w:type="auto"/>
            <w:shd w:val="clear" w:color="auto" w:fill="F2F2F2" w:themeFill="background1" w:themeFillShade="F2"/>
          </w:tcPr>
          <w:p w14:paraId="13ADDC07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2097A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FDEAC52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41FAFF20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5A7DF55C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0" w:type="auto"/>
          </w:tcPr>
          <w:p w14:paraId="2D3AC096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114 (48%)</w:t>
            </w:r>
          </w:p>
        </w:tc>
      </w:tr>
      <w:tr w:rsidR="0060375B" w14:paraId="60A95FE0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551A5726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0" w:type="auto"/>
          </w:tcPr>
          <w:p w14:paraId="6E8E358D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125 (52%)</w:t>
            </w:r>
          </w:p>
        </w:tc>
      </w:tr>
      <w:tr w:rsidR="0060375B" w14:paraId="485C12BA" w14:textId="77777777" w:rsidTr="001C447F">
        <w:trPr>
          <w:cantSplit/>
          <w:trHeight w:val="356"/>
          <w:jc w:val="center"/>
        </w:trPr>
        <w:tc>
          <w:tcPr>
            <w:tcW w:w="0" w:type="auto"/>
            <w:shd w:val="clear" w:color="auto" w:fill="F2F2F2" w:themeFill="background1" w:themeFillShade="F2"/>
          </w:tcPr>
          <w:p w14:paraId="5CD005BD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2097A">
              <w:rPr>
                <w:rFonts w:ascii="Times New Roman" w:hAnsi="Times New Roman" w:cs="Times New Roman"/>
                <w:b/>
                <w:bCs/>
              </w:rPr>
              <w:t>Marital status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3791D0C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2A9BF28C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0F473A59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Bachelor</w:t>
            </w:r>
          </w:p>
        </w:tc>
        <w:tc>
          <w:tcPr>
            <w:tcW w:w="0" w:type="auto"/>
          </w:tcPr>
          <w:p w14:paraId="3A961477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28 (12%)</w:t>
            </w:r>
          </w:p>
        </w:tc>
      </w:tr>
      <w:tr w:rsidR="0060375B" w14:paraId="19DED989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3BB4AC1E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Divorcee)</w:t>
            </w:r>
          </w:p>
        </w:tc>
        <w:tc>
          <w:tcPr>
            <w:tcW w:w="0" w:type="auto"/>
          </w:tcPr>
          <w:p w14:paraId="1D3BCAC6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4 (1.7%)</w:t>
            </w:r>
          </w:p>
        </w:tc>
      </w:tr>
      <w:tr w:rsidR="0060375B" w14:paraId="4D5523EC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154C1AD0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0" w:type="auto"/>
          </w:tcPr>
          <w:p w14:paraId="23AD6053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197 (82%)</w:t>
            </w:r>
          </w:p>
        </w:tc>
      </w:tr>
      <w:tr w:rsidR="0060375B" w14:paraId="5ADA1D23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564FF16B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Widower​​</w:t>
            </w:r>
          </w:p>
        </w:tc>
        <w:tc>
          <w:tcPr>
            <w:tcW w:w="0" w:type="auto"/>
          </w:tcPr>
          <w:p w14:paraId="53ED8A29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10 (4.2%)</w:t>
            </w:r>
          </w:p>
        </w:tc>
      </w:tr>
      <w:tr w:rsidR="0060375B" w14:paraId="32A7B59E" w14:textId="77777777" w:rsidTr="001C447F">
        <w:trPr>
          <w:cantSplit/>
          <w:trHeight w:val="356"/>
          <w:jc w:val="center"/>
        </w:trPr>
        <w:tc>
          <w:tcPr>
            <w:tcW w:w="0" w:type="auto"/>
            <w:shd w:val="clear" w:color="auto" w:fill="F2F2F2" w:themeFill="background1" w:themeFillShade="F2"/>
          </w:tcPr>
          <w:p w14:paraId="7C9CA42C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2097A">
              <w:rPr>
                <w:rFonts w:ascii="Times New Roman" w:hAnsi="Times New Roman" w:cs="Times New Roman"/>
                <w:b/>
                <w:bCs/>
              </w:rPr>
              <w:t>Level of study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05331BC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06CD4366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66EF2A57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Primary</w:t>
            </w:r>
          </w:p>
        </w:tc>
        <w:tc>
          <w:tcPr>
            <w:tcW w:w="0" w:type="auto"/>
          </w:tcPr>
          <w:p w14:paraId="00383170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8 (3.3%)</w:t>
            </w:r>
          </w:p>
        </w:tc>
      </w:tr>
      <w:tr w:rsidR="0060375B" w14:paraId="2329E4FF" w14:textId="77777777" w:rsidTr="001C447F">
        <w:trPr>
          <w:cantSplit/>
          <w:trHeight w:val="318"/>
          <w:jc w:val="center"/>
        </w:trPr>
        <w:tc>
          <w:tcPr>
            <w:tcW w:w="0" w:type="auto"/>
          </w:tcPr>
          <w:p w14:paraId="0B9F4BE5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Secondary</w:t>
            </w:r>
          </w:p>
        </w:tc>
        <w:tc>
          <w:tcPr>
            <w:tcW w:w="0" w:type="auto"/>
          </w:tcPr>
          <w:p w14:paraId="792F35A5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130 (54%)</w:t>
            </w:r>
          </w:p>
        </w:tc>
      </w:tr>
      <w:tr w:rsidR="0060375B" w14:paraId="3C7BBA9E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1942C65B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University</w:t>
            </w:r>
          </w:p>
        </w:tc>
        <w:tc>
          <w:tcPr>
            <w:tcW w:w="0" w:type="auto"/>
          </w:tcPr>
          <w:p w14:paraId="31C061FB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101 (42%)</w:t>
            </w:r>
          </w:p>
        </w:tc>
      </w:tr>
      <w:tr w:rsidR="0060375B" w14:paraId="746A01A2" w14:textId="77777777" w:rsidTr="001C447F">
        <w:trPr>
          <w:cantSplit/>
          <w:trHeight w:val="331"/>
          <w:jc w:val="center"/>
        </w:trPr>
        <w:tc>
          <w:tcPr>
            <w:tcW w:w="0" w:type="auto"/>
            <w:shd w:val="clear" w:color="auto" w:fill="F2F2F2" w:themeFill="background1" w:themeFillShade="F2"/>
          </w:tcPr>
          <w:p w14:paraId="71B31078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2097A">
              <w:rPr>
                <w:rFonts w:ascii="Times New Roman" w:hAnsi="Times New Roman" w:cs="Times New Roman"/>
                <w:b/>
                <w:bCs/>
              </w:rPr>
              <w:t>Occupation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D8BB9F6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0375B" w14:paraId="26022464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21CD9A04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Others*</w:t>
            </w:r>
          </w:p>
        </w:tc>
        <w:tc>
          <w:tcPr>
            <w:tcW w:w="0" w:type="auto"/>
          </w:tcPr>
          <w:p w14:paraId="679A5029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6 (2.5%)</w:t>
            </w:r>
          </w:p>
        </w:tc>
      </w:tr>
      <w:tr w:rsidR="0060375B" w14:paraId="5DD4EFDF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3B3ACE98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Hygienist</w:t>
            </w:r>
          </w:p>
        </w:tc>
        <w:tc>
          <w:tcPr>
            <w:tcW w:w="0" w:type="auto"/>
          </w:tcPr>
          <w:p w14:paraId="5A1474E2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3 (1.3%)</w:t>
            </w:r>
          </w:p>
        </w:tc>
      </w:tr>
      <w:tr w:rsidR="0060375B" w14:paraId="7818253D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4D031BD2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Nurses</w:t>
            </w:r>
          </w:p>
        </w:tc>
        <w:tc>
          <w:tcPr>
            <w:tcW w:w="0" w:type="auto"/>
          </w:tcPr>
          <w:p w14:paraId="0B4F3104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159 (67%)</w:t>
            </w:r>
          </w:p>
        </w:tc>
      </w:tr>
      <w:tr w:rsidR="0060375B" w14:paraId="7C17DBBC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51599D9B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Laboratory technician</w:t>
            </w:r>
          </w:p>
        </w:tc>
        <w:tc>
          <w:tcPr>
            <w:tcW w:w="0" w:type="auto"/>
          </w:tcPr>
          <w:p w14:paraId="7600144E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26 (11%)</w:t>
            </w:r>
          </w:p>
        </w:tc>
      </w:tr>
      <w:tr w:rsidR="0060375B" w14:paraId="3BC5FF0D" w14:textId="77777777" w:rsidTr="001C447F">
        <w:trPr>
          <w:cantSplit/>
          <w:trHeight w:val="331"/>
          <w:jc w:val="center"/>
        </w:trPr>
        <w:tc>
          <w:tcPr>
            <w:tcW w:w="0" w:type="auto"/>
          </w:tcPr>
          <w:p w14:paraId="3A55AE9D" w14:textId="77777777" w:rsidR="0060375B" w:rsidRPr="0022097A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Doctor</w:t>
            </w:r>
          </w:p>
        </w:tc>
        <w:tc>
          <w:tcPr>
            <w:tcW w:w="0" w:type="auto"/>
          </w:tcPr>
          <w:p w14:paraId="0418857F" w14:textId="77777777" w:rsidR="0060375B" w:rsidRPr="0022097A" w:rsidRDefault="0060375B" w:rsidP="001C447F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2097A">
              <w:rPr>
                <w:rFonts w:ascii="Times New Roman" w:hAnsi="Times New Roman" w:cs="Times New Roman"/>
              </w:rPr>
              <w:t>45 (19%)</w:t>
            </w:r>
          </w:p>
        </w:tc>
      </w:tr>
      <w:tr w:rsidR="0060375B" w14:paraId="7DFE7EEE" w14:textId="77777777" w:rsidTr="001C447F">
        <w:trPr>
          <w:cantSplit/>
          <w:trHeight w:val="318"/>
          <w:jc w:val="center"/>
        </w:trPr>
        <w:tc>
          <w:tcPr>
            <w:tcW w:w="0" w:type="auto"/>
            <w:gridSpan w:val="2"/>
          </w:tcPr>
          <w:p w14:paraId="35D66C1E" w14:textId="77777777" w:rsidR="0060375B" w:rsidRPr="004624F0" w:rsidRDefault="0060375B" w:rsidP="001C447F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  <w:i/>
                <w:vertAlign w:val="superscript"/>
              </w:rPr>
              <w:t xml:space="preserve">1 </w:t>
            </w:r>
            <w:r w:rsidRPr="004624F0">
              <w:rPr>
                <w:rFonts w:ascii="Times New Roman" w:hAnsi="Times New Roman" w:cs="Times New Roman"/>
              </w:rPr>
              <w:t>n (%) * Pharmacy (4</w:t>
            </w:r>
            <w:proofErr w:type="gramStart"/>
            <w:r w:rsidRPr="004624F0">
              <w:rPr>
                <w:rFonts w:ascii="Times New Roman" w:hAnsi="Times New Roman" w:cs="Times New Roman"/>
              </w:rPr>
              <w:t>);</w:t>
            </w:r>
            <w:proofErr w:type="gramEnd"/>
            <w:r w:rsidRPr="004624F0">
              <w:rPr>
                <w:rFonts w:ascii="Times New Roman" w:hAnsi="Times New Roman" w:cs="Times New Roman"/>
              </w:rPr>
              <w:t xml:space="preserve"> midwifery (1) and sociology of health (1)</w:t>
            </w:r>
          </w:p>
        </w:tc>
      </w:tr>
    </w:tbl>
    <w:p w14:paraId="27586DF8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p w14:paraId="063ACF79" w14:textId="77777777" w:rsidR="0060375B" w:rsidRPr="004624F0" w:rsidRDefault="0060375B" w:rsidP="0060375B">
      <w:pPr>
        <w:pStyle w:val="Caption"/>
        <w:keepNext/>
        <w:spacing w:after="0"/>
      </w:pPr>
      <w:r w:rsidRPr="004624F0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Pr="00FA471B">
        <w:rPr>
          <w:rFonts w:ascii="Times New Roman" w:hAnsi="Times New Roman" w:cs="Times New Roman"/>
          <w:b/>
          <w:bCs/>
        </w:rPr>
        <w:fldChar w:fldCharType="begin"/>
      </w:r>
      <w:r w:rsidRPr="004624F0">
        <w:rPr>
          <w:rFonts w:ascii="Times New Roman" w:hAnsi="Times New Roman" w:cs="Times New Roman"/>
          <w:b/>
          <w:bCs/>
        </w:rPr>
        <w:instrText xml:space="preserve"> SEQ Tableau \* ROMAN </w:instrText>
      </w:r>
      <w:r w:rsidRPr="00FA471B">
        <w:rPr>
          <w:rFonts w:ascii="Times New Roman" w:hAnsi="Times New Roman" w:cs="Times New Roman"/>
          <w:b/>
          <w:bCs/>
        </w:rPr>
        <w:fldChar w:fldCharType="separate"/>
      </w:r>
      <w:r w:rsidRPr="004624F0">
        <w:rPr>
          <w:rFonts w:ascii="Times New Roman" w:hAnsi="Times New Roman" w:cs="Times New Roman"/>
          <w:b/>
          <w:bCs/>
          <w:noProof/>
        </w:rPr>
        <w:t xml:space="preserve">II </w:t>
      </w:r>
      <w:r w:rsidRPr="00FA471B">
        <w:rPr>
          <w:rFonts w:ascii="Times New Roman" w:hAnsi="Times New Roman" w:cs="Times New Roman"/>
          <w:b/>
          <w:bCs/>
        </w:rPr>
        <w:fldChar w:fldCharType="end"/>
      </w:r>
      <w:r w:rsidRPr="004624F0">
        <w:rPr>
          <w:rFonts w:ascii="Times New Roman" w:hAnsi="Times New Roman" w:cs="Times New Roman"/>
          <w:b/>
          <w:bCs/>
        </w:rPr>
        <w:t xml:space="preserve">: </w:t>
      </w:r>
      <w:r w:rsidRPr="004624F0">
        <w:rPr>
          <w:rFonts w:ascii="Times New Roman" w:hAnsi="Times New Roman" w:cs="Times New Roman"/>
        </w:rPr>
        <w:t>Description of resources and response capacity (N = 239)</w:t>
      </w:r>
    </w:p>
    <w:p w14:paraId="786CEFDC" w14:textId="77777777" w:rsidR="0060375B" w:rsidRPr="0076629E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p w14:paraId="067F802A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p w14:paraId="52C48920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p w14:paraId="58CD6631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p w14:paraId="5AD65046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tbl>
      <w:tblPr>
        <w:tblStyle w:val="Table"/>
        <w:tblpPr w:leftFromText="180" w:rightFromText="180" w:vertAnchor="page" w:horzAnchor="margin" w:tblpY="25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7650"/>
        <w:gridCol w:w="1416"/>
      </w:tblGrid>
      <w:tr w:rsidR="0060375B" w14:paraId="7E6E26E4" w14:textId="77777777" w:rsidTr="0060375B">
        <w:trPr>
          <w:cantSplit/>
        </w:trPr>
        <w:tc>
          <w:tcPr>
            <w:tcW w:w="7650" w:type="dxa"/>
          </w:tcPr>
          <w:p w14:paraId="6AD26B8A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1416" w:type="dxa"/>
          </w:tcPr>
          <w:p w14:paraId="25746C5E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b/>
              </w:rPr>
              <w:t xml:space="preserve">N = 239 </w:t>
            </w:r>
            <w:r w:rsidRPr="00FA471B">
              <w:rPr>
                <w:rFonts w:ascii="Times New Roman" w:hAnsi="Times New Roman" w:cs="Times New Roman"/>
                <w:i/>
                <w:vertAlign w:val="superscript"/>
              </w:rPr>
              <w:t>1</w:t>
            </w:r>
          </w:p>
        </w:tc>
      </w:tr>
      <w:tr w:rsidR="0060375B" w14:paraId="68DDBF1A" w14:textId="77777777" w:rsidTr="0060375B">
        <w:trPr>
          <w:cantSplit/>
        </w:trPr>
        <w:tc>
          <w:tcPr>
            <w:tcW w:w="9066" w:type="dxa"/>
            <w:gridSpan w:val="2"/>
            <w:shd w:val="clear" w:color="auto" w:fill="F2F2F2" w:themeFill="background1" w:themeFillShade="F2"/>
          </w:tcPr>
          <w:p w14:paraId="62D6E360" w14:textId="77777777" w:rsidR="0060375B" w:rsidRPr="004624F0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At least one suspected case of Mpox in the locality</w:t>
            </w:r>
          </w:p>
        </w:tc>
      </w:tr>
      <w:tr w:rsidR="0060375B" w14:paraId="400D54FF" w14:textId="77777777" w:rsidTr="0060375B">
        <w:trPr>
          <w:cantSplit/>
        </w:trPr>
        <w:tc>
          <w:tcPr>
            <w:tcW w:w="7650" w:type="dxa"/>
          </w:tcPr>
          <w:p w14:paraId="1DF9317F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6" w:type="dxa"/>
          </w:tcPr>
          <w:p w14:paraId="7BECA1EF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59 (25%)</w:t>
            </w:r>
          </w:p>
        </w:tc>
      </w:tr>
      <w:tr w:rsidR="0060375B" w14:paraId="51E35C98" w14:textId="77777777" w:rsidTr="0060375B">
        <w:trPr>
          <w:cantSplit/>
        </w:trPr>
        <w:tc>
          <w:tcPr>
            <w:tcW w:w="7650" w:type="dxa"/>
          </w:tcPr>
          <w:p w14:paraId="5A828830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416" w:type="dxa"/>
          </w:tcPr>
          <w:p w14:paraId="5CAF7333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180 (75%)</w:t>
            </w:r>
          </w:p>
        </w:tc>
      </w:tr>
      <w:tr w:rsidR="0060375B" w14:paraId="10B2254C" w14:textId="77777777" w:rsidTr="0060375B">
        <w:trPr>
          <w:cantSplit/>
        </w:trPr>
        <w:tc>
          <w:tcPr>
            <w:tcW w:w="7650" w:type="dxa"/>
            <w:shd w:val="clear" w:color="auto" w:fill="F2F2F2" w:themeFill="background1" w:themeFillShade="F2"/>
          </w:tcPr>
          <w:p w14:paraId="1A6410BB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Existence of positive cases</w:t>
            </w:r>
          </w:p>
        </w:tc>
        <w:tc>
          <w:tcPr>
            <w:tcW w:w="1416" w:type="dxa"/>
            <w:shd w:val="clear" w:color="auto" w:fill="F2F2F2" w:themeFill="background1" w:themeFillShade="F2"/>
          </w:tcPr>
          <w:p w14:paraId="0BE2A3CA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5057DE4E" w14:textId="77777777" w:rsidTr="0060375B">
        <w:trPr>
          <w:cantSplit/>
        </w:trPr>
        <w:tc>
          <w:tcPr>
            <w:tcW w:w="7650" w:type="dxa"/>
          </w:tcPr>
          <w:p w14:paraId="1D4D8ED5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6" w:type="dxa"/>
          </w:tcPr>
          <w:p w14:paraId="436D3A06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97 (54%)</w:t>
            </w:r>
          </w:p>
        </w:tc>
      </w:tr>
      <w:tr w:rsidR="0060375B" w14:paraId="76FA9EF3" w14:textId="77777777" w:rsidTr="0060375B">
        <w:trPr>
          <w:cantSplit/>
        </w:trPr>
        <w:tc>
          <w:tcPr>
            <w:tcW w:w="7650" w:type="dxa"/>
          </w:tcPr>
          <w:p w14:paraId="55F84647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416" w:type="dxa"/>
          </w:tcPr>
          <w:p w14:paraId="30ACF9DF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83 (46%)</w:t>
            </w:r>
          </w:p>
        </w:tc>
      </w:tr>
      <w:tr w:rsidR="0060375B" w14:paraId="50F193EF" w14:textId="77777777" w:rsidTr="0060375B">
        <w:trPr>
          <w:cantSplit/>
        </w:trPr>
        <w:tc>
          <w:tcPr>
            <w:tcW w:w="7650" w:type="dxa"/>
            <w:shd w:val="clear" w:color="auto" w:fill="F2F2F2" w:themeFill="background1" w:themeFillShade="F2"/>
          </w:tcPr>
          <w:p w14:paraId="07B0C04D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Clade of positive cases</w:t>
            </w:r>
          </w:p>
        </w:tc>
        <w:tc>
          <w:tcPr>
            <w:tcW w:w="1416" w:type="dxa"/>
            <w:shd w:val="clear" w:color="auto" w:fill="F2F2F2" w:themeFill="background1" w:themeFillShade="F2"/>
          </w:tcPr>
          <w:p w14:paraId="22CDEC5E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3419AE74" w14:textId="77777777" w:rsidTr="0060375B">
        <w:trPr>
          <w:cantSplit/>
        </w:trPr>
        <w:tc>
          <w:tcPr>
            <w:tcW w:w="7650" w:type="dxa"/>
          </w:tcPr>
          <w:p w14:paraId="5EC52418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Clade I</w:t>
            </w:r>
          </w:p>
        </w:tc>
        <w:tc>
          <w:tcPr>
            <w:tcW w:w="1416" w:type="dxa"/>
          </w:tcPr>
          <w:p w14:paraId="4C06989D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21 (25%)</w:t>
            </w:r>
          </w:p>
        </w:tc>
      </w:tr>
      <w:tr w:rsidR="0060375B" w14:paraId="10967260" w14:textId="77777777" w:rsidTr="0060375B">
        <w:trPr>
          <w:cantSplit/>
        </w:trPr>
        <w:tc>
          <w:tcPr>
            <w:tcW w:w="7650" w:type="dxa"/>
          </w:tcPr>
          <w:p w14:paraId="584675CD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Clade II</w:t>
            </w:r>
          </w:p>
        </w:tc>
        <w:tc>
          <w:tcPr>
            <w:tcW w:w="1416" w:type="dxa"/>
          </w:tcPr>
          <w:p w14:paraId="22221543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62 (75%)</w:t>
            </w:r>
          </w:p>
        </w:tc>
      </w:tr>
      <w:tr w:rsidR="0060375B" w14:paraId="724122C0" w14:textId="77777777" w:rsidTr="0060375B">
        <w:trPr>
          <w:cantSplit/>
        </w:trPr>
        <w:tc>
          <w:tcPr>
            <w:tcW w:w="7650" w:type="dxa"/>
            <w:shd w:val="clear" w:color="auto" w:fill="F2F2F2" w:themeFill="background1" w:themeFillShade="F2"/>
          </w:tcPr>
          <w:p w14:paraId="76AE87D7" w14:textId="77777777" w:rsidR="0060375B" w:rsidRPr="004624F0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Average age of cases (suspected, probable and confirmed) of Mpox (in years)</w:t>
            </w:r>
          </w:p>
        </w:tc>
        <w:tc>
          <w:tcPr>
            <w:tcW w:w="1416" w:type="dxa"/>
            <w:shd w:val="clear" w:color="auto" w:fill="F2F2F2" w:themeFill="background1" w:themeFillShade="F2"/>
          </w:tcPr>
          <w:p w14:paraId="209E4170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18 (15, 28)</w:t>
            </w:r>
          </w:p>
        </w:tc>
      </w:tr>
      <w:tr w:rsidR="0060375B" w14:paraId="48E7631E" w14:textId="77777777" w:rsidTr="0060375B">
        <w:trPr>
          <w:cantSplit/>
        </w:trPr>
        <w:tc>
          <w:tcPr>
            <w:tcW w:w="7650" w:type="dxa"/>
            <w:shd w:val="clear" w:color="auto" w:fill="F2F2F2" w:themeFill="background1" w:themeFillShade="F2"/>
          </w:tcPr>
          <w:p w14:paraId="47DF2160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Patients vaccinated against Mpox</w:t>
            </w:r>
          </w:p>
        </w:tc>
        <w:tc>
          <w:tcPr>
            <w:tcW w:w="1416" w:type="dxa"/>
            <w:shd w:val="clear" w:color="auto" w:fill="F2F2F2" w:themeFill="background1" w:themeFillShade="F2"/>
          </w:tcPr>
          <w:p w14:paraId="56104301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5B145FDB" w14:textId="77777777" w:rsidTr="0060375B">
        <w:trPr>
          <w:cantSplit/>
        </w:trPr>
        <w:tc>
          <w:tcPr>
            <w:tcW w:w="7650" w:type="dxa"/>
          </w:tcPr>
          <w:p w14:paraId="6FD242FF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6" w:type="dxa"/>
          </w:tcPr>
          <w:p w14:paraId="70612D51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226 (95%)</w:t>
            </w:r>
          </w:p>
        </w:tc>
      </w:tr>
      <w:tr w:rsidR="0060375B" w14:paraId="5F728EC5" w14:textId="77777777" w:rsidTr="0060375B">
        <w:trPr>
          <w:cantSplit/>
        </w:trPr>
        <w:tc>
          <w:tcPr>
            <w:tcW w:w="7650" w:type="dxa"/>
          </w:tcPr>
          <w:p w14:paraId="37AE2FE6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416" w:type="dxa"/>
          </w:tcPr>
          <w:p w14:paraId="30704E24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13 (5.4%)</w:t>
            </w:r>
          </w:p>
        </w:tc>
      </w:tr>
      <w:tr w:rsidR="0060375B" w14:paraId="6B010B90" w14:textId="77777777" w:rsidTr="0060375B">
        <w:trPr>
          <w:cantSplit/>
        </w:trPr>
        <w:tc>
          <w:tcPr>
            <w:tcW w:w="7650" w:type="dxa"/>
            <w:shd w:val="clear" w:color="auto" w:fill="F2F2F2" w:themeFill="background1" w:themeFillShade="F2"/>
          </w:tcPr>
          <w:p w14:paraId="48DC17A6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Presence of comorbidities</w:t>
            </w:r>
          </w:p>
        </w:tc>
        <w:tc>
          <w:tcPr>
            <w:tcW w:w="1416" w:type="dxa"/>
            <w:shd w:val="clear" w:color="auto" w:fill="F2F2F2" w:themeFill="background1" w:themeFillShade="F2"/>
          </w:tcPr>
          <w:p w14:paraId="3E840D5A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4C76D666" w14:textId="77777777" w:rsidTr="0060375B">
        <w:trPr>
          <w:cantSplit/>
        </w:trPr>
        <w:tc>
          <w:tcPr>
            <w:tcW w:w="7650" w:type="dxa"/>
          </w:tcPr>
          <w:p w14:paraId="2225734C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6" w:type="dxa"/>
          </w:tcPr>
          <w:p w14:paraId="11C4F850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224 (94%)</w:t>
            </w:r>
          </w:p>
        </w:tc>
      </w:tr>
      <w:tr w:rsidR="0060375B" w14:paraId="450EEBCF" w14:textId="77777777" w:rsidTr="0060375B">
        <w:trPr>
          <w:cantSplit/>
        </w:trPr>
        <w:tc>
          <w:tcPr>
            <w:tcW w:w="7650" w:type="dxa"/>
          </w:tcPr>
          <w:p w14:paraId="060BEFE2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416" w:type="dxa"/>
          </w:tcPr>
          <w:p w14:paraId="12FE6900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15 (6.3%)</w:t>
            </w:r>
          </w:p>
        </w:tc>
      </w:tr>
      <w:tr w:rsidR="0060375B" w14:paraId="400D9A4C" w14:textId="77777777" w:rsidTr="0060375B">
        <w:trPr>
          <w:cantSplit/>
        </w:trPr>
        <w:tc>
          <w:tcPr>
            <w:tcW w:w="7650" w:type="dxa"/>
            <w:shd w:val="clear" w:color="auto" w:fill="F2F2F2" w:themeFill="background1" w:themeFillShade="F2"/>
          </w:tcPr>
          <w:p w14:paraId="687930A0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Comorbidities presented</w:t>
            </w:r>
          </w:p>
        </w:tc>
        <w:tc>
          <w:tcPr>
            <w:tcW w:w="1416" w:type="dxa"/>
            <w:shd w:val="clear" w:color="auto" w:fill="F2F2F2" w:themeFill="background1" w:themeFillShade="F2"/>
          </w:tcPr>
          <w:p w14:paraId="0C4B4E75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3474F403" w14:textId="77777777" w:rsidTr="0060375B">
        <w:trPr>
          <w:cantSplit/>
        </w:trPr>
        <w:tc>
          <w:tcPr>
            <w:tcW w:w="7650" w:type="dxa"/>
          </w:tcPr>
          <w:p w14:paraId="64E52D80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1416" w:type="dxa"/>
          </w:tcPr>
          <w:p w14:paraId="470F63D0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4 (27%)</w:t>
            </w:r>
          </w:p>
        </w:tc>
      </w:tr>
      <w:tr w:rsidR="0060375B" w14:paraId="2D288AE7" w14:textId="77777777" w:rsidTr="0060375B">
        <w:trPr>
          <w:cantSplit/>
        </w:trPr>
        <w:tc>
          <w:tcPr>
            <w:tcW w:w="7650" w:type="dxa"/>
          </w:tcPr>
          <w:p w14:paraId="05C1DB94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1416" w:type="dxa"/>
          </w:tcPr>
          <w:p w14:paraId="791170FD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 (6.7%)</w:t>
            </w:r>
          </w:p>
        </w:tc>
      </w:tr>
      <w:tr w:rsidR="0060375B" w14:paraId="34C24D02" w14:textId="77777777" w:rsidTr="0060375B">
        <w:trPr>
          <w:cantSplit/>
        </w:trPr>
        <w:tc>
          <w:tcPr>
            <w:tcW w:w="7650" w:type="dxa"/>
          </w:tcPr>
          <w:p w14:paraId="07659677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Sickle cell disease</w:t>
            </w:r>
          </w:p>
        </w:tc>
        <w:tc>
          <w:tcPr>
            <w:tcW w:w="1416" w:type="dxa"/>
          </w:tcPr>
          <w:p w14:paraId="5F49FED6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 (6.7%)</w:t>
            </w:r>
          </w:p>
        </w:tc>
      </w:tr>
      <w:tr w:rsidR="0060375B" w14:paraId="259E45BA" w14:textId="77777777" w:rsidTr="0060375B">
        <w:trPr>
          <w:cantSplit/>
        </w:trPr>
        <w:tc>
          <w:tcPr>
            <w:tcW w:w="7650" w:type="dxa"/>
          </w:tcPr>
          <w:p w14:paraId="1D110378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HIV</w:t>
            </w:r>
          </w:p>
        </w:tc>
        <w:tc>
          <w:tcPr>
            <w:tcW w:w="1416" w:type="dxa"/>
          </w:tcPr>
          <w:p w14:paraId="30BEDFD9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9 (60%)</w:t>
            </w:r>
          </w:p>
        </w:tc>
      </w:tr>
      <w:tr w:rsidR="0060375B" w14:paraId="5C06EFB4" w14:textId="77777777" w:rsidTr="0060375B">
        <w:trPr>
          <w:cantSplit/>
        </w:trPr>
        <w:tc>
          <w:tcPr>
            <w:tcW w:w="9066" w:type="dxa"/>
            <w:gridSpan w:val="2"/>
            <w:shd w:val="clear" w:color="auto" w:fill="F2F2F2" w:themeFill="background1" w:themeFillShade="F2"/>
          </w:tcPr>
          <w:p w14:paraId="43E5A565" w14:textId="77777777" w:rsidR="0060375B" w:rsidRPr="004624F0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Time taken before patients were hospitalized</w:t>
            </w:r>
          </w:p>
        </w:tc>
      </w:tr>
      <w:tr w:rsidR="0060375B" w14:paraId="129F3524" w14:textId="77777777" w:rsidTr="0060375B">
        <w:trPr>
          <w:cantSplit/>
        </w:trPr>
        <w:tc>
          <w:tcPr>
            <w:tcW w:w="7650" w:type="dxa"/>
          </w:tcPr>
          <w:p w14:paraId="1126A855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&lt; 7 days</w:t>
            </w:r>
          </w:p>
        </w:tc>
        <w:tc>
          <w:tcPr>
            <w:tcW w:w="1416" w:type="dxa"/>
          </w:tcPr>
          <w:p w14:paraId="1314737D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160 (67%)</w:t>
            </w:r>
          </w:p>
        </w:tc>
      </w:tr>
      <w:tr w:rsidR="0060375B" w14:paraId="02807F03" w14:textId="77777777" w:rsidTr="0060375B">
        <w:trPr>
          <w:cantSplit/>
        </w:trPr>
        <w:tc>
          <w:tcPr>
            <w:tcW w:w="7650" w:type="dxa"/>
          </w:tcPr>
          <w:p w14:paraId="00C6586F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&gt; 7 days</w:t>
            </w:r>
          </w:p>
        </w:tc>
        <w:tc>
          <w:tcPr>
            <w:tcW w:w="1416" w:type="dxa"/>
          </w:tcPr>
          <w:p w14:paraId="543B5032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79 (33%)</w:t>
            </w:r>
          </w:p>
        </w:tc>
      </w:tr>
      <w:tr w:rsidR="0060375B" w14:paraId="7756BB4E" w14:textId="77777777" w:rsidTr="0060375B">
        <w:trPr>
          <w:cantSplit/>
        </w:trPr>
        <w:tc>
          <w:tcPr>
            <w:tcW w:w="9066" w:type="dxa"/>
            <w:gridSpan w:val="2"/>
            <w:shd w:val="clear" w:color="auto" w:fill="F2F2F2" w:themeFill="background1" w:themeFillShade="F2"/>
          </w:tcPr>
          <w:p w14:paraId="169543CD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Clinical classification of cases</w:t>
            </w:r>
          </w:p>
        </w:tc>
      </w:tr>
      <w:tr w:rsidR="0060375B" w14:paraId="7381C9F7" w14:textId="77777777" w:rsidTr="0060375B">
        <w:trPr>
          <w:cantSplit/>
        </w:trPr>
        <w:tc>
          <w:tcPr>
            <w:tcW w:w="7650" w:type="dxa"/>
          </w:tcPr>
          <w:p w14:paraId="555C9A24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Graves</w:t>
            </w:r>
          </w:p>
        </w:tc>
        <w:tc>
          <w:tcPr>
            <w:tcW w:w="1416" w:type="dxa"/>
          </w:tcPr>
          <w:p w14:paraId="5C924C31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24 (10%)</w:t>
            </w:r>
          </w:p>
        </w:tc>
      </w:tr>
      <w:tr w:rsidR="0060375B" w14:paraId="0CF1E5BE" w14:textId="77777777" w:rsidTr="0060375B">
        <w:trPr>
          <w:cantSplit/>
        </w:trPr>
        <w:tc>
          <w:tcPr>
            <w:tcW w:w="7650" w:type="dxa"/>
          </w:tcPr>
          <w:p w14:paraId="552E0496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Simple</w:t>
            </w:r>
          </w:p>
        </w:tc>
        <w:tc>
          <w:tcPr>
            <w:tcW w:w="1416" w:type="dxa"/>
          </w:tcPr>
          <w:p w14:paraId="6172D212" w14:textId="77777777" w:rsidR="0060375B" w:rsidRPr="00FA471B" w:rsidRDefault="0060375B" w:rsidP="0060375B">
            <w:pPr>
              <w:keepNext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215 (90%)</w:t>
            </w:r>
          </w:p>
        </w:tc>
      </w:tr>
      <w:tr w:rsidR="0060375B" w14:paraId="30BD479F" w14:textId="77777777" w:rsidTr="0060375B">
        <w:trPr>
          <w:cantSplit/>
        </w:trPr>
        <w:tc>
          <w:tcPr>
            <w:tcW w:w="0" w:type="auto"/>
            <w:gridSpan w:val="2"/>
          </w:tcPr>
          <w:p w14:paraId="37075E66" w14:textId="77777777" w:rsidR="0060375B" w:rsidRPr="00FA471B" w:rsidRDefault="0060375B" w:rsidP="0060375B">
            <w:pPr>
              <w:keepNext/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i/>
                <w:vertAlign w:val="superscript"/>
              </w:rPr>
              <w:t xml:space="preserve">1 </w:t>
            </w:r>
            <w:r w:rsidRPr="00FA471B">
              <w:rPr>
                <w:rFonts w:ascii="Times New Roman" w:hAnsi="Times New Roman" w:cs="Times New Roman"/>
              </w:rPr>
              <w:t>n (</w:t>
            </w:r>
            <w:proofErr w:type="gramStart"/>
            <w:r w:rsidRPr="00FA471B">
              <w:rPr>
                <w:rFonts w:ascii="Times New Roman" w:hAnsi="Times New Roman" w:cs="Times New Roman"/>
              </w:rPr>
              <w:t>% )</w:t>
            </w:r>
            <w:proofErr w:type="gramEnd"/>
            <w:r w:rsidRPr="00FA471B">
              <w:rPr>
                <w:rFonts w:ascii="Times New Roman" w:hAnsi="Times New Roman" w:cs="Times New Roman"/>
              </w:rPr>
              <w:t>; Median (Q1, Q3)</w:t>
            </w:r>
          </w:p>
        </w:tc>
      </w:tr>
    </w:tbl>
    <w:p w14:paraId="68716D0F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p w14:paraId="43803CA0" w14:textId="77777777" w:rsidR="0060375B" w:rsidRPr="0076629E" w:rsidRDefault="0060375B" w:rsidP="0060375B">
      <w:pPr>
        <w:pStyle w:val="Caption"/>
        <w:keepNext/>
        <w:rPr>
          <w:rFonts w:ascii="Times New Roman" w:hAnsi="Times New Roman" w:cs="Times New Roman"/>
          <w:lang w:val="en-GB"/>
        </w:rPr>
      </w:pPr>
      <w:r w:rsidRPr="0076629E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Pr="00FA471B">
        <w:rPr>
          <w:rFonts w:ascii="Times New Roman" w:hAnsi="Times New Roman" w:cs="Times New Roman"/>
          <w:b/>
          <w:bCs/>
        </w:rPr>
        <w:fldChar w:fldCharType="begin"/>
      </w:r>
      <w:r w:rsidRPr="0076629E">
        <w:rPr>
          <w:rFonts w:ascii="Times New Roman" w:hAnsi="Times New Roman" w:cs="Times New Roman"/>
          <w:b/>
          <w:bCs/>
        </w:rPr>
        <w:instrText xml:space="preserve"> SEQ Tableau \* ROMAN </w:instrText>
      </w:r>
      <w:r w:rsidRPr="00FA471B">
        <w:rPr>
          <w:rFonts w:ascii="Times New Roman" w:hAnsi="Times New Roman" w:cs="Times New Roman"/>
          <w:b/>
          <w:bCs/>
        </w:rPr>
        <w:fldChar w:fldCharType="separate"/>
      </w:r>
      <w:r w:rsidRPr="0076629E">
        <w:rPr>
          <w:rFonts w:ascii="Times New Roman" w:hAnsi="Times New Roman" w:cs="Times New Roman"/>
          <w:b/>
          <w:bCs/>
          <w:noProof/>
        </w:rPr>
        <w:t xml:space="preserve">III </w:t>
      </w:r>
      <w:r w:rsidRPr="00FA471B">
        <w:rPr>
          <w:rFonts w:ascii="Times New Roman" w:hAnsi="Times New Roman" w:cs="Times New Roman"/>
          <w:b/>
          <w:bCs/>
        </w:rPr>
        <w:fldChar w:fldCharType="end"/>
      </w:r>
      <w:r w:rsidRPr="0076629E">
        <w:rPr>
          <w:rFonts w:ascii="Times New Roman" w:hAnsi="Times New Roman" w:cs="Times New Roman"/>
          <w:b/>
          <w:bCs/>
        </w:rPr>
        <w:t xml:space="preserve">: </w:t>
      </w:r>
      <w:r w:rsidRPr="0076629E">
        <w:rPr>
          <w:rFonts w:ascii="Times New Roman" w:hAnsi="Times New Roman" w:cs="Times New Roman"/>
        </w:rPr>
        <w:t>Patient-related characteristics</w:t>
      </w:r>
    </w:p>
    <w:tbl>
      <w:tblPr>
        <w:tblStyle w:val="Table"/>
        <w:tblpPr w:leftFromText="141" w:rightFromText="141" w:vertAnchor="text" w:horzAnchor="margin" w:tblpY="-1275"/>
        <w:tblW w:w="8741" w:type="dxa"/>
        <w:tblBorders>
          <w:top w:val="single" w:sz="4" w:space="0" w:color="auto"/>
          <w:bottom w:val="single" w:sz="4" w:space="0" w:color="auto"/>
        </w:tblBorders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7375"/>
        <w:gridCol w:w="1366"/>
      </w:tblGrid>
      <w:tr w:rsidR="0060375B" w14:paraId="682173FB" w14:textId="77777777" w:rsidTr="001C447F">
        <w:trPr>
          <w:cantSplit/>
          <w:trHeight w:val="365"/>
          <w:tblHeader/>
        </w:trPr>
        <w:tc>
          <w:tcPr>
            <w:tcW w:w="7375" w:type="dxa"/>
            <w:tcBorders>
              <w:top w:val="single" w:sz="4" w:space="0" w:color="auto"/>
              <w:bottom w:val="single" w:sz="4" w:space="0" w:color="auto"/>
            </w:tcBorders>
          </w:tcPr>
          <w:p w14:paraId="29A2A76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b/>
              </w:rPr>
              <w:lastRenderedPageBreak/>
              <w:t>Variables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5FFC2B9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b/>
              </w:rPr>
              <w:t xml:space="preserve">N = 239 </w:t>
            </w:r>
            <w:r w:rsidRPr="00FA471B">
              <w:rPr>
                <w:rFonts w:ascii="Times New Roman" w:hAnsi="Times New Roman" w:cs="Times New Roman"/>
                <w:i/>
                <w:vertAlign w:val="superscript"/>
              </w:rPr>
              <w:t>1</w:t>
            </w:r>
          </w:p>
        </w:tc>
      </w:tr>
      <w:tr w:rsidR="0060375B" w14:paraId="46D15069" w14:textId="77777777" w:rsidTr="001C447F">
        <w:trPr>
          <w:cantSplit/>
          <w:trHeight w:val="354"/>
        </w:trPr>
        <w:tc>
          <w:tcPr>
            <w:tcW w:w="737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66B577F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Community informed/made aware of Mpox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F0891E2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4615A4C0" w14:textId="77777777" w:rsidTr="001C447F">
        <w:trPr>
          <w:cantSplit/>
          <w:trHeight w:val="365"/>
        </w:trPr>
        <w:tc>
          <w:tcPr>
            <w:tcW w:w="7375" w:type="dxa"/>
          </w:tcPr>
          <w:p w14:paraId="6706A6A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0534650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13 (5.4%)</w:t>
            </w:r>
          </w:p>
        </w:tc>
      </w:tr>
      <w:tr w:rsidR="0060375B" w14:paraId="79490975" w14:textId="77777777" w:rsidTr="001C447F">
        <w:trPr>
          <w:cantSplit/>
          <w:trHeight w:val="365"/>
        </w:trPr>
        <w:tc>
          <w:tcPr>
            <w:tcW w:w="7375" w:type="dxa"/>
          </w:tcPr>
          <w:p w14:paraId="475E2B5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02B1C7C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226 (95%)</w:t>
            </w:r>
          </w:p>
        </w:tc>
      </w:tr>
      <w:tr w:rsidR="0060375B" w14:paraId="5841BA76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01FCBF40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 xml:space="preserve">Mpox epidemic response coordination </w:t>
            </w:r>
            <w:proofErr w:type="gramStart"/>
            <w:r w:rsidRPr="004624F0">
              <w:rPr>
                <w:rFonts w:ascii="Times New Roman" w:hAnsi="Times New Roman" w:cs="Times New Roman"/>
              </w:rPr>
              <w:t>team</w:t>
            </w:r>
            <w:proofErr w:type="gramEnd"/>
          </w:p>
        </w:tc>
      </w:tr>
      <w:tr w:rsidR="0060375B" w14:paraId="7B9CAB26" w14:textId="77777777" w:rsidTr="001C447F">
        <w:trPr>
          <w:cantSplit/>
          <w:trHeight w:val="354"/>
        </w:trPr>
        <w:tc>
          <w:tcPr>
            <w:tcW w:w="7375" w:type="dxa"/>
          </w:tcPr>
          <w:p w14:paraId="6C9B344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1930AE5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51 (21%)</w:t>
            </w:r>
          </w:p>
        </w:tc>
      </w:tr>
      <w:tr w:rsidR="0060375B" w14:paraId="564E6018" w14:textId="77777777" w:rsidTr="001C447F">
        <w:trPr>
          <w:cantSplit/>
          <w:trHeight w:val="365"/>
        </w:trPr>
        <w:tc>
          <w:tcPr>
            <w:tcW w:w="7375" w:type="dxa"/>
          </w:tcPr>
          <w:p w14:paraId="445EBA7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0123D27B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188 (79%)</w:t>
            </w:r>
          </w:p>
        </w:tc>
      </w:tr>
      <w:tr w:rsidR="0060375B" w14:paraId="24903122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17C9676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Mpox epidemic response</w:t>
            </w:r>
          </w:p>
        </w:tc>
      </w:tr>
      <w:tr w:rsidR="0060375B" w14:paraId="388E0E0C" w14:textId="77777777" w:rsidTr="001C447F">
        <w:trPr>
          <w:cantSplit/>
          <w:trHeight w:val="365"/>
        </w:trPr>
        <w:tc>
          <w:tcPr>
            <w:tcW w:w="7375" w:type="dxa"/>
          </w:tcPr>
          <w:p w14:paraId="4AB9BBF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526CF20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39 (16%)</w:t>
            </w:r>
          </w:p>
        </w:tc>
      </w:tr>
      <w:tr w:rsidR="0060375B" w14:paraId="2EDAB464" w14:textId="77777777" w:rsidTr="001C447F">
        <w:trPr>
          <w:cantSplit/>
          <w:trHeight w:val="354"/>
        </w:trPr>
        <w:tc>
          <w:tcPr>
            <w:tcW w:w="7375" w:type="dxa"/>
          </w:tcPr>
          <w:p w14:paraId="3CBDC6D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5781EFD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200 (84%)</w:t>
            </w:r>
          </w:p>
        </w:tc>
      </w:tr>
      <w:tr w:rsidR="0060375B" w14:paraId="230AEFBC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17473D64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care staff in the response to the Mpox epidemic</w:t>
            </w:r>
          </w:p>
        </w:tc>
      </w:tr>
      <w:tr w:rsidR="0060375B" w14:paraId="49C645BF" w14:textId="77777777" w:rsidTr="001C447F">
        <w:trPr>
          <w:cantSplit/>
          <w:trHeight w:val="365"/>
        </w:trPr>
        <w:tc>
          <w:tcPr>
            <w:tcW w:w="7375" w:type="dxa"/>
          </w:tcPr>
          <w:p w14:paraId="759BC0EE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73456F2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30 (13%)</w:t>
            </w:r>
          </w:p>
        </w:tc>
      </w:tr>
      <w:tr w:rsidR="0060375B" w14:paraId="436FFDB8" w14:textId="77777777" w:rsidTr="001C447F">
        <w:trPr>
          <w:cantSplit/>
          <w:trHeight w:val="365"/>
        </w:trPr>
        <w:tc>
          <w:tcPr>
            <w:tcW w:w="7375" w:type="dxa"/>
          </w:tcPr>
          <w:p w14:paraId="566E7FB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682736D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209 (87%)</w:t>
            </w:r>
          </w:p>
        </w:tc>
      </w:tr>
      <w:tr w:rsidR="0060375B" w14:paraId="24B3EDCD" w14:textId="77777777" w:rsidTr="001C447F">
        <w:trPr>
          <w:cantSplit/>
          <w:trHeight w:val="354"/>
        </w:trPr>
        <w:tc>
          <w:tcPr>
            <w:tcW w:w="7375" w:type="dxa"/>
            <w:shd w:val="clear" w:color="auto" w:fill="F2F2F2" w:themeFill="background1" w:themeFillShade="F2"/>
          </w:tcPr>
          <w:p w14:paraId="3A656259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If yes, this staff has been trained in the management of Mpox</w:t>
            </w:r>
          </w:p>
        </w:tc>
        <w:tc>
          <w:tcPr>
            <w:tcW w:w="1366" w:type="dxa"/>
            <w:shd w:val="clear" w:color="auto" w:fill="F2F2F2" w:themeFill="background1" w:themeFillShade="F2"/>
          </w:tcPr>
          <w:p w14:paraId="5E7AB663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4F8CF734" w14:textId="77777777" w:rsidTr="001C447F">
        <w:trPr>
          <w:cantSplit/>
          <w:trHeight w:val="365"/>
        </w:trPr>
        <w:tc>
          <w:tcPr>
            <w:tcW w:w="7375" w:type="dxa"/>
          </w:tcPr>
          <w:p w14:paraId="25B6924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6816D8E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9 (4.3%)</w:t>
            </w:r>
          </w:p>
        </w:tc>
      </w:tr>
      <w:tr w:rsidR="0060375B" w14:paraId="383C0364" w14:textId="77777777" w:rsidTr="001C447F">
        <w:trPr>
          <w:cantSplit/>
          <w:trHeight w:val="365"/>
        </w:trPr>
        <w:tc>
          <w:tcPr>
            <w:tcW w:w="7375" w:type="dxa"/>
          </w:tcPr>
          <w:p w14:paraId="6DF4707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558A5DC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200 (96%)</w:t>
            </w:r>
          </w:p>
        </w:tc>
      </w:tr>
      <w:tr w:rsidR="0060375B" w14:paraId="489CB88B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715AEF56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If yes, the number of this staff is sufficient to support Mpox</w:t>
            </w:r>
          </w:p>
        </w:tc>
      </w:tr>
      <w:tr w:rsidR="0060375B" w14:paraId="325B0B65" w14:textId="77777777" w:rsidTr="001C447F">
        <w:trPr>
          <w:cantSplit/>
          <w:trHeight w:val="354"/>
        </w:trPr>
        <w:tc>
          <w:tcPr>
            <w:tcW w:w="7375" w:type="dxa"/>
          </w:tcPr>
          <w:p w14:paraId="3F60818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74566B3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67 (32%)</w:t>
            </w:r>
          </w:p>
        </w:tc>
      </w:tr>
      <w:tr w:rsidR="0060375B" w14:paraId="65892A80" w14:textId="77777777" w:rsidTr="001C447F">
        <w:trPr>
          <w:cantSplit/>
          <w:trHeight w:val="365"/>
        </w:trPr>
        <w:tc>
          <w:tcPr>
            <w:tcW w:w="7375" w:type="dxa"/>
          </w:tcPr>
          <w:p w14:paraId="69D0FE6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11BB9D2B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142 (68%)</w:t>
            </w:r>
          </w:p>
        </w:tc>
      </w:tr>
      <w:tr w:rsidR="0060375B" w14:paraId="0A0558C1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5A304CF6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surveillance personnel in the response to the Mpox epidemic</w:t>
            </w:r>
          </w:p>
        </w:tc>
      </w:tr>
      <w:tr w:rsidR="0060375B" w14:paraId="360772A4" w14:textId="77777777" w:rsidTr="001C447F">
        <w:trPr>
          <w:cantSplit/>
          <w:trHeight w:val="354"/>
        </w:trPr>
        <w:tc>
          <w:tcPr>
            <w:tcW w:w="7375" w:type="dxa"/>
          </w:tcPr>
          <w:p w14:paraId="0A2AA05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20569E66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17 (7.1%)</w:t>
            </w:r>
          </w:p>
        </w:tc>
      </w:tr>
      <w:tr w:rsidR="0060375B" w14:paraId="047BC3DB" w14:textId="77777777" w:rsidTr="001C447F">
        <w:trPr>
          <w:cantSplit/>
          <w:trHeight w:val="365"/>
        </w:trPr>
        <w:tc>
          <w:tcPr>
            <w:tcW w:w="7375" w:type="dxa"/>
          </w:tcPr>
          <w:p w14:paraId="56C5D146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7DFA402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222 (93%)</w:t>
            </w:r>
          </w:p>
        </w:tc>
      </w:tr>
      <w:tr w:rsidR="0060375B" w14:paraId="1CE31DAB" w14:textId="77777777" w:rsidTr="001C447F">
        <w:trPr>
          <w:cantSplit/>
          <w:trHeight w:val="733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1B155824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 means of rapid communication between the different bodies involved in the response to the Mpox epidemic</w:t>
            </w:r>
          </w:p>
        </w:tc>
      </w:tr>
      <w:tr w:rsidR="0060375B" w14:paraId="59C051DB" w14:textId="77777777" w:rsidTr="001C447F">
        <w:trPr>
          <w:cantSplit/>
          <w:trHeight w:val="354"/>
        </w:trPr>
        <w:tc>
          <w:tcPr>
            <w:tcW w:w="7375" w:type="dxa"/>
          </w:tcPr>
          <w:p w14:paraId="4FF5F2A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2969C53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29 (12%)</w:t>
            </w:r>
          </w:p>
        </w:tc>
      </w:tr>
      <w:tr w:rsidR="0060375B" w14:paraId="60686124" w14:textId="77777777" w:rsidTr="001C447F">
        <w:trPr>
          <w:cantSplit/>
          <w:trHeight w:val="365"/>
        </w:trPr>
        <w:tc>
          <w:tcPr>
            <w:tcW w:w="7375" w:type="dxa"/>
          </w:tcPr>
          <w:p w14:paraId="42112E3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28264D1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210 (88%)</w:t>
            </w:r>
          </w:p>
        </w:tc>
      </w:tr>
      <w:tr w:rsidR="0060375B" w14:paraId="5CAC8135" w14:textId="77777777" w:rsidTr="001C447F">
        <w:trPr>
          <w:cantSplit/>
          <w:trHeight w:val="365"/>
        </w:trPr>
        <w:tc>
          <w:tcPr>
            <w:tcW w:w="7375" w:type="dxa"/>
            <w:shd w:val="clear" w:color="auto" w:fill="F2F2F2" w:themeFill="background1" w:themeFillShade="F2"/>
          </w:tcPr>
          <w:p w14:paraId="1F63909A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 fund for the response to the Mpox epidemic</w:t>
            </w:r>
          </w:p>
        </w:tc>
        <w:tc>
          <w:tcPr>
            <w:tcW w:w="1366" w:type="dxa"/>
            <w:shd w:val="clear" w:color="auto" w:fill="F2F2F2" w:themeFill="background1" w:themeFillShade="F2"/>
          </w:tcPr>
          <w:p w14:paraId="49AF1459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6E7063BD" w14:textId="77777777" w:rsidTr="001C447F">
        <w:trPr>
          <w:cantSplit/>
          <w:trHeight w:val="365"/>
        </w:trPr>
        <w:tc>
          <w:tcPr>
            <w:tcW w:w="7375" w:type="dxa"/>
          </w:tcPr>
          <w:p w14:paraId="60E5B72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366" w:type="dxa"/>
          </w:tcPr>
          <w:p w14:paraId="67B0386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235 (98%)</w:t>
            </w:r>
          </w:p>
        </w:tc>
      </w:tr>
      <w:tr w:rsidR="0060375B" w14:paraId="6A079B49" w14:textId="77777777" w:rsidTr="001C447F">
        <w:trPr>
          <w:cantSplit/>
          <w:trHeight w:val="354"/>
        </w:trPr>
        <w:tc>
          <w:tcPr>
            <w:tcW w:w="7375" w:type="dxa"/>
          </w:tcPr>
          <w:p w14:paraId="68AF3CD3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366" w:type="dxa"/>
          </w:tcPr>
          <w:p w14:paraId="25BD4B8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4 (1.7%)</w:t>
            </w:r>
          </w:p>
        </w:tc>
      </w:tr>
      <w:tr w:rsidR="0060375B" w14:paraId="02417520" w14:textId="77777777" w:rsidTr="001C447F">
        <w:trPr>
          <w:cantSplit/>
          <w:trHeight w:val="733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40DD3B87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an isolation site for the management of Mpox cases (suspected, probable and confirmed)</w:t>
            </w:r>
          </w:p>
        </w:tc>
      </w:tr>
      <w:tr w:rsidR="0060375B" w14:paraId="5209BE12" w14:textId="77777777" w:rsidTr="001C447F">
        <w:trPr>
          <w:cantSplit/>
          <w:trHeight w:val="365"/>
        </w:trPr>
        <w:tc>
          <w:tcPr>
            <w:tcW w:w="7375" w:type="dxa"/>
          </w:tcPr>
          <w:p w14:paraId="2437004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6D1176D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99 (41%)</w:t>
            </w:r>
          </w:p>
        </w:tc>
      </w:tr>
      <w:tr w:rsidR="0060375B" w14:paraId="55E3ACEB" w14:textId="77777777" w:rsidTr="001C447F">
        <w:trPr>
          <w:cantSplit/>
          <w:trHeight w:val="354"/>
        </w:trPr>
        <w:tc>
          <w:tcPr>
            <w:tcW w:w="7375" w:type="dxa"/>
          </w:tcPr>
          <w:p w14:paraId="5ACDA4F6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1E3E44D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140 (59%)</w:t>
            </w:r>
          </w:p>
        </w:tc>
      </w:tr>
      <w:tr w:rsidR="0060375B" w14:paraId="787E7A66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1A6D91C9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drugs for the response to the Mpox epidemic</w:t>
            </w:r>
          </w:p>
        </w:tc>
      </w:tr>
      <w:tr w:rsidR="0060375B" w14:paraId="2DAE6309" w14:textId="77777777" w:rsidTr="001C447F">
        <w:trPr>
          <w:cantSplit/>
          <w:trHeight w:val="365"/>
        </w:trPr>
        <w:tc>
          <w:tcPr>
            <w:tcW w:w="7375" w:type="dxa"/>
          </w:tcPr>
          <w:p w14:paraId="272A859B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366" w:type="dxa"/>
          </w:tcPr>
          <w:p w14:paraId="25544A2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234 (98%)</w:t>
            </w:r>
          </w:p>
        </w:tc>
      </w:tr>
      <w:tr w:rsidR="0060375B" w14:paraId="047E4FE3" w14:textId="77777777" w:rsidTr="001C447F">
        <w:trPr>
          <w:cantSplit/>
          <w:trHeight w:val="365"/>
        </w:trPr>
        <w:tc>
          <w:tcPr>
            <w:tcW w:w="7375" w:type="dxa"/>
          </w:tcPr>
          <w:p w14:paraId="161A1D13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366" w:type="dxa"/>
          </w:tcPr>
          <w:p w14:paraId="02DA1C5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5 (2.1%)</w:t>
            </w:r>
          </w:p>
        </w:tc>
      </w:tr>
      <w:tr w:rsidR="0060375B" w14:paraId="137A23A5" w14:textId="77777777" w:rsidTr="001C447F">
        <w:trPr>
          <w:cantSplit/>
          <w:trHeight w:val="354"/>
        </w:trPr>
        <w:tc>
          <w:tcPr>
            <w:tcW w:w="7375" w:type="dxa"/>
            <w:shd w:val="clear" w:color="auto" w:fill="F2F2F2" w:themeFill="background1" w:themeFillShade="F2"/>
          </w:tcPr>
          <w:p w14:paraId="7CCB6ADD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vaccines for the response to the Mpox epidemic</w:t>
            </w:r>
          </w:p>
        </w:tc>
        <w:tc>
          <w:tcPr>
            <w:tcW w:w="1366" w:type="dxa"/>
            <w:shd w:val="clear" w:color="auto" w:fill="F2F2F2" w:themeFill="background1" w:themeFillShade="F2"/>
          </w:tcPr>
          <w:p w14:paraId="22CFA859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0808DCE8" w14:textId="77777777" w:rsidTr="001C447F">
        <w:trPr>
          <w:cantSplit/>
          <w:trHeight w:val="365"/>
        </w:trPr>
        <w:tc>
          <w:tcPr>
            <w:tcW w:w="7375" w:type="dxa"/>
          </w:tcPr>
          <w:p w14:paraId="4FB6251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366" w:type="dxa"/>
          </w:tcPr>
          <w:p w14:paraId="19B9CD6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235 (98%)</w:t>
            </w:r>
          </w:p>
        </w:tc>
      </w:tr>
      <w:tr w:rsidR="0060375B" w14:paraId="630C9A38" w14:textId="77777777" w:rsidTr="001C447F">
        <w:trPr>
          <w:cantSplit/>
          <w:trHeight w:val="365"/>
        </w:trPr>
        <w:tc>
          <w:tcPr>
            <w:tcW w:w="7375" w:type="dxa"/>
          </w:tcPr>
          <w:p w14:paraId="570F5B8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366" w:type="dxa"/>
          </w:tcPr>
          <w:p w14:paraId="0336A96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4 (1.7%)</w:t>
            </w:r>
          </w:p>
        </w:tc>
      </w:tr>
      <w:tr w:rsidR="0060375B" w14:paraId="3B3B8032" w14:textId="77777777" w:rsidTr="001C447F">
        <w:trPr>
          <w:cantSplit/>
          <w:trHeight w:val="354"/>
        </w:trPr>
        <w:tc>
          <w:tcPr>
            <w:tcW w:w="7375" w:type="dxa"/>
            <w:shd w:val="clear" w:color="auto" w:fill="F2F2F2" w:themeFill="background1" w:themeFillShade="F2"/>
          </w:tcPr>
          <w:p w14:paraId="75854816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lastRenderedPageBreak/>
              <w:t>Availability of equipment for responding to the Mpox epidemic</w:t>
            </w:r>
          </w:p>
        </w:tc>
        <w:tc>
          <w:tcPr>
            <w:tcW w:w="1366" w:type="dxa"/>
            <w:shd w:val="clear" w:color="auto" w:fill="F2F2F2" w:themeFill="background1" w:themeFillShade="F2"/>
          </w:tcPr>
          <w:p w14:paraId="152B5A7F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524DBA07" w14:textId="77777777" w:rsidTr="001C447F">
        <w:trPr>
          <w:cantSplit/>
          <w:trHeight w:val="365"/>
        </w:trPr>
        <w:tc>
          <w:tcPr>
            <w:tcW w:w="7375" w:type="dxa"/>
          </w:tcPr>
          <w:p w14:paraId="74B1D1A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64C41B0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89 (37%)</w:t>
            </w:r>
          </w:p>
        </w:tc>
      </w:tr>
      <w:tr w:rsidR="0060375B" w14:paraId="0BA7C317" w14:textId="77777777" w:rsidTr="001C447F">
        <w:trPr>
          <w:cantSplit/>
          <w:trHeight w:val="365"/>
        </w:trPr>
        <w:tc>
          <w:tcPr>
            <w:tcW w:w="7375" w:type="dxa"/>
          </w:tcPr>
          <w:p w14:paraId="0AE67A4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46ECF60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150 (63%)</w:t>
            </w:r>
          </w:p>
        </w:tc>
      </w:tr>
      <w:tr w:rsidR="0060375B" w14:paraId="53E10CEE" w14:textId="77777777" w:rsidTr="001C447F">
        <w:trPr>
          <w:cantSplit/>
          <w:trHeight w:val="720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3DF3FA95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rolling logistics (Ambulance, Motorcycle, etc.) for the response to the Mpox epidemic</w:t>
            </w:r>
          </w:p>
        </w:tc>
      </w:tr>
      <w:tr w:rsidR="0060375B" w14:paraId="15862EAD" w14:textId="77777777" w:rsidTr="001C447F">
        <w:trPr>
          <w:cantSplit/>
          <w:trHeight w:val="365"/>
        </w:trPr>
        <w:tc>
          <w:tcPr>
            <w:tcW w:w="7375" w:type="dxa"/>
          </w:tcPr>
          <w:p w14:paraId="7BB9E86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366" w:type="dxa"/>
          </w:tcPr>
          <w:p w14:paraId="26152DAE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124 (52%)</w:t>
            </w:r>
          </w:p>
        </w:tc>
      </w:tr>
      <w:tr w:rsidR="0060375B" w14:paraId="7C3C0296" w14:textId="77777777" w:rsidTr="001C447F">
        <w:trPr>
          <w:cantSplit/>
          <w:trHeight w:val="365"/>
        </w:trPr>
        <w:tc>
          <w:tcPr>
            <w:tcW w:w="7375" w:type="dxa"/>
          </w:tcPr>
          <w:p w14:paraId="57B95ABE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366" w:type="dxa"/>
          </w:tcPr>
          <w:p w14:paraId="7CDB183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114 (48%)</w:t>
            </w:r>
          </w:p>
        </w:tc>
      </w:tr>
      <w:tr w:rsidR="0060375B" w14:paraId="1E541F33" w14:textId="77777777" w:rsidTr="001C447F">
        <w:trPr>
          <w:cantSplit/>
          <w:trHeight w:val="365"/>
        </w:trPr>
        <w:tc>
          <w:tcPr>
            <w:tcW w:w="7375" w:type="dxa"/>
          </w:tcPr>
          <w:p w14:paraId="253C3F3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1366" w:type="dxa"/>
          </w:tcPr>
          <w:p w14:paraId="1350D04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</w:t>
            </w:r>
          </w:p>
        </w:tc>
      </w:tr>
      <w:tr w:rsidR="0060375B" w14:paraId="023109E2" w14:textId="77777777" w:rsidTr="001C447F">
        <w:trPr>
          <w:cantSplit/>
          <w:trHeight w:val="354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1C3D995B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an analysis laboratory for the response to the Mpox epidemic</w:t>
            </w:r>
          </w:p>
        </w:tc>
      </w:tr>
      <w:tr w:rsidR="0060375B" w14:paraId="5ECAD666" w14:textId="77777777" w:rsidTr="001C447F">
        <w:trPr>
          <w:cantSplit/>
          <w:trHeight w:val="354"/>
        </w:trPr>
        <w:tc>
          <w:tcPr>
            <w:tcW w:w="7375" w:type="dxa"/>
          </w:tcPr>
          <w:p w14:paraId="2E54E41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09BE262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225 (94%)</w:t>
            </w:r>
          </w:p>
        </w:tc>
      </w:tr>
      <w:tr w:rsidR="0060375B" w14:paraId="587E856D" w14:textId="77777777" w:rsidTr="001C447F">
        <w:trPr>
          <w:cantSplit/>
          <w:trHeight w:val="365"/>
        </w:trPr>
        <w:tc>
          <w:tcPr>
            <w:tcW w:w="7375" w:type="dxa"/>
          </w:tcPr>
          <w:p w14:paraId="268FE94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79F5746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14 (5.9%)</w:t>
            </w:r>
          </w:p>
        </w:tc>
      </w:tr>
      <w:tr w:rsidR="0060375B" w14:paraId="5561046B" w14:textId="77777777" w:rsidTr="001C447F">
        <w:trPr>
          <w:cantSplit/>
          <w:trHeight w:val="365"/>
        </w:trPr>
        <w:tc>
          <w:tcPr>
            <w:tcW w:w="7375" w:type="dxa"/>
            <w:shd w:val="clear" w:color="auto" w:fill="F2F2F2" w:themeFill="background1" w:themeFillShade="F2"/>
          </w:tcPr>
          <w:p w14:paraId="08D19EDC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If yes, perform serotyping of the Mpox virus</w:t>
            </w:r>
          </w:p>
        </w:tc>
        <w:tc>
          <w:tcPr>
            <w:tcW w:w="1366" w:type="dxa"/>
            <w:shd w:val="clear" w:color="auto" w:fill="F2F2F2" w:themeFill="background1" w:themeFillShade="F2"/>
          </w:tcPr>
          <w:p w14:paraId="6CC825DA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5E36A299" w14:textId="77777777" w:rsidTr="001C447F">
        <w:trPr>
          <w:cantSplit/>
          <w:trHeight w:val="365"/>
        </w:trPr>
        <w:tc>
          <w:tcPr>
            <w:tcW w:w="7375" w:type="dxa"/>
          </w:tcPr>
          <w:p w14:paraId="05F3703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6723A9D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4 (29%)</w:t>
            </w:r>
          </w:p>
        </w:tc>
      </w:tr>
      <w:tr w:rsidR="0060375B" w14:paraId="60D5BFC3" w14:textId="77777777" w:rsidTr="001C447F">
        <w:trPr>
          <w:cantSplit/>
          <w:trHeight w:val="354"/>
        </w:trPr>
        <w:tc>
          <w:tcPr>
            <w:tcW w:w="7375" w:type="dxa"/>
          </w:tcPr>
          <w:p w14:paraId="7108A21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733F5CB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10 (71%)</w:t>
            </w:r>
          </w:p>
        </w:tc>
      </w:tr>
      <w:tr w:rsidR="0060375B" w14:paraId="7977CA3D" w14:textId="77777777" w:rsidTr="001C447F">
        <w:trPr>
          <w:cantSplit/>
          <w:trHeight w:val="365"/>
        </w:trPr>
        <w:tc>
          <w:tcPr>
            <w:tcW w:w="7375" w:type="dxa"/>
            <w:shd w:val="clear" w:color="auto" w:fill="F2F2F2" w:themeFill="background1" w:themeFillShade="F2"/>
          </w:tcPr>
          <w:p w14:paraId="032A747C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If yes, timeframe for reporting results</w:t>
            </w:r>
          </w:p>
        </w:tc>
        <w:tc>
          <w:tcPr>
            <w:tcW w:w="1366" w:type="dxa"/>
            <w:shd w:val="clear" w:color="auto" w:fill="F2F2F2" w:themeFill="background1" w:themeFillShade="F2"/>
          </w:tcPr>
          <w:p w14:paraId="0EC367F5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375B" w14:paraId="5C6A5CE4" w14:textId="77777777" w:rsidTr="001C447F">
        <w:trPr>
          <w:cantSplit/>
          <w:trHeight w:val="365"/>
        </w:trPr>
        <w:tc>
          <w:tcPr>
            <w:tcW w:w="7375" w:type="dxa"/>
          </w:tcPr>
          <w:p w14:paraId="03968BC3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4624F0">
              <w:rPr>
                <w:rFonts w:ascii="Times New Roman" w:hAnsi="Times New Roman" w:cs="Times New Roman"/>
                <w:b/>
                <w:bCs/>
              </w:rPr>
              <w:t>Less than or equal to 48 hours</w:t>
            </w:r>
          </w:p>
        </w:tc>
        <w:tc>
          <w:tcPr>
            <w:tcW w:w="1366" w:type="dxa"/>
          </w:tcPr>
          <w:p w14:paraId="417C663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9 (64%)</w:t>
            </w:r>
          </w:p>
        </w:tc>
      </w:tr>
      <w:tr w:rsidR="0060375B" w14:paraId="0DFC4DBD" w14:textId="77777777" w:rsidTr="001C447F">
        <w:trPr>
          <w:cantSplit/>
          <w:trHeight w:val="365"/>
        </w:trPr>
        <w:tc>
          <w:tcPr>
            <w:tcW w:w="7375" w:type="dxa"/>
          </w:tcPr>
          <w:p w14:paraId="777A7BE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More than 48 hours</w:t>
            </w:r>
          </w:p>
        </w:tc>
        <w:tc>
          <w:tcPr>
            <w:tcW w:w="1366" w:type="dxa"/>
          </w:tcPr>
          <w:p w14:paraId="30F04E6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5 (36%)</w:t>
            </w:r>
          </w:p>
        </w:tc>
      </w:tr>
      <w:tr w:rsidR="0060375B" w14:paraId="43BD48A7" w14:textId="77777777" w:rsidTr="001C447F">
        <w:trPr>
          <w:cantSplit/>
          <w:trHeight w:val="354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233F055B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 Management Guide for the response to the Mpox epidemic</w:t>
            </w:r>
          </w:p>
        </w:tc>
      </w:tr>
      <w:tr w:rsidR="0060375B" w14:paraId="236F82E7" w14:textId="77777777" w:rsidTr="001C447F">
        <w:trPr>
          <w:cantSplit/>
          <w:trHeight w:val="365"/>
        </w:trPr>
        <w:tc>
          <w:tcPr>
            <w:tcW w:w="7375" w:type="dxa"/>
          </w:tcPr>
          <w:p w14:paraId="4F990B4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3D52901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107 (45%)</w:t>
            </w:r>
          </w:p>
        </w:tc>
      </w:tr>
      <w:tr w:rsidR="0060375B" w14:paraId="316BF8E5" w14:textId="77777777" w:rsidTr="001C447F">
        <w:trPr>
          <w:cantSplit/>
          <w:trHeight w:val="365"/>
        </w:trPr>
        <w:tc>
          <w:tcPr>
            <w:tcW w:w="7375" w:type="dxa"/>
          </w:tcPr>
          <w:p w14:paraId="07FD8DA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252FAF7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132 (55%)</w:t>
            </w:r>
          </w:p>
        </w:tc>
      </w:tr>
      <w:tr w:rsidR="0060375B" w14:paraId="0761FC3A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163842A9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Correct application of the Management Guide for the response to the Mpox epidemic</w:t>
            </w:r>
          </w:p>
        </w:tc>
      </w:tr>
      <w:tr w:rsidR="0060375B" w14:paraId="6B170B62" w14:textId="77777777" w:rsidTr="001C447F">
        <w:trPr>
          <w:cantSplit/>
          <w:trHeight w:val="354"/>
        </w:trPr>
        <w:tc>
          <w:tcPr>
            <w:tcW w:w="7375" w:type="dxa"/>
          </w:tcPr>
          <w:p w14:paraId="551604B3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48BF39BE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31 (23%)</w:t>
            </w:r>
          </w:p>
        </w:tc>
      </w:tr>
      <w:tr w:rsidR="0060375B" w14:paraId="5DF1A464" w14:textId="77777777" w:rsidTr="001C447F">
        <w:trPr>
          <w:cantSplit/>
          <w:trHeight w:val="365"/>
        </w:trPr>
        <w:tc>
          <w:tcPr>
            <w:tcW w:w="7375" w:type="dxa"/>
          </w:tcPr>
          <w:p w14:paraId="6E1C94E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5988535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101 (77%)</w:t>
            </w:r>
          </w:p>
        </w:tc>
      </w:tr>
      <w:tr w:rsidR="0060375B" w14:paraId="1D038B4D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1A3C793B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 Surveillance Guide for the response to the Mpox epidemic</w:t>
            </w:r>
          </w:p>
        </w:tc>
      </w:tr>
      <w:tr w:rsidR="0060375B" w14:paraId="718761F8" w14:textId="77777777" w:rsidTr="001C447F">
        <w:trPr>
          <w:cantSplit/>
          <w:trHeight w:val="365"/>
        </w:trPr>
        <w:tc>
          <w:tcPr>
            <w:tcW w:w="7375" w:type="dxa"/>
          </w:tcPr>
          <w:p w14:paraId="2C03CBA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28A8DF33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107 (45%)</w:t>
            </w:r>
          </w:p>
        </w:tc>
      </w:tr>
      <w:tr w:rsidR="0060375B" w14:paraId="0D79CD6D" w14:textId="77777777" w:rsidTr="001C447F">
        <w:trPr>
          <w:cantSplit/>
          <w:trHeight w:val="354"/>
        </w:trPr>
        <w:tc>
          <w:tcPr>
            <w:tcW w:w="7375" w:type="dxa"/>
          </w:tcPr>
          <w:p w14:paraId="71C65B0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619E359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132 (55%)</w:t>
            </w:r>
          </w:p>
        </w:tc>
      </w:tr>
      <w:tr w:rsidR="0060375B" w14:paraId="38E6F953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14CA8898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Correct application of the Surveillance Guide for the response to the Mpox epidemic</w:t>
            </w:r>
          </w:p>
        </w:tc>
      </w:tr>
      <w:tr w:rsidR="0060375B" w14:paraId="6887564F" w14:textId="77777777" w:rsidTr="001C447F">
        <w:trPr>
          <w:cantSplit/>
          <w:trHeight w:val="365"/>
        </w:trPr>
        <w:tc>
          <w:tcPr>
            <w:tcW w:w="7375" w:type="dxa"/>
          </w:tcPr>
          <w:p w14:paraId="0FF7B14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2C58DF9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28 (21%)</w:t>
            </w:r>
          </w:p>
        </w:tc>
      </w:tr>
      <w:tr w:rsidR="0060375B" w14:paraId="23847A47" w14:textId="77777777" w:rsidTr="001C447F">
        <w:trPr>
          <w:cantSplit/>
          <w:trHeight w:val="354"/>
        </w:trPr>
        <w:tc>
          <w:tcPr>
            <w:tcW w:w="7375" w:type="dxa"/>
          </w:tcPr>
          <w:p w14:paraId="2B07117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4935798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104 (79%)</w:t>
            </w:r>
          </w:p>
        </w:tc>
      </w:tr>
      <w:tr w:rsidR="0060375B" w14:paraId="21FE9D51" w14:textId="77777777" w:rsidTr="001C447F">
        <w:trPr>
          <w:cantSplit/>
          <w:trHeight w:val="365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2C53B2C9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 Risk Communication Guide for the response to the Mpox epidemic</w:t>
            </w:r>
          </w:p>
        </w:tc>
      </w:tr>
      <w:tr w:rsidR="0060375B" w14:paraId="06A71AE5" w14:textId="77777777" w:rsidTr="001C447F">
        <w:trPr>
          <w:cantSplit/>
          <w:trHeight w:val="365"/>
        </w:trPr>
        <w:tc>
          <w:tcPr>
            <w:tcW w:w="7375" w:type="dxa"/>
          </w:tcPr>
          <w:p w14:paraId="3FE5ED2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366" w:type="dxa"/>
          </w:tcPr>
          <w:p w14:paraId="72C83BB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90 (38%)</w:t>
            </w:r>
          </w:p>
        </w:tc>
      </w:tr>
      <w:tr w:rsidR="0060375B" w14:paraId="16DCF816" w14:textId="77777777" w:rsidTr="001C447F">
        <w:trPr>
          <w:cantSplit/>
          <w:trHeight w:val="365"/>
        </w:trPr>
        <w:tc>
          <w:tcPr>
            <w:tcW w:w="7375" w:type="dxa"/>
          </w:tcPr>
          <w:p w14:paraId="53BF872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</w:tcPr>
          <w:p w14:paraId="75B0B35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149 (62%)</w:t>
            </w:r>
          </w:p>
        </w:tc>
      </w:tr>
      <w:tr w:rsidR="0060375B" w14:paraId="6D7EF25A" w14:textId="77777777" w:rsidTr="001C447F">
        <w:trPr>
          <w:cantSplit/>
          <w:trHeight w:val="720"/>
        </w:trPr>
        <w:tc>
          <w:tcPr>
            <w:tcW w:w="8741" w:type="dxa"/>
            <w:gridSpan w:val="2"/>
            <w:shd w:val="clear" w:color="auto" w:fill="F2F2F2" w:themeFill="background1" w:themeFillShade="F2"/>
          </w:tcPr>
          <w:p w14:paraId="362611A0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Correct application of the Risk Communication Guide for the response to the Mpox epidemic</w:t>
            </w:r>
          </w:p>
        </w:tc>
      </w:tr>
      <w:tr w:rsidR="0060375B" w14:paraId="0EE000C2" w14:textId="77777777" w:rsidTr="001C447F">
        <w:trPr>
          <w:cantSplit/>
          <w:trHeight w:val="365"/>
        </w:trPr>
        <w:tc>
          <w:tcPr>
            <w:tcW w:w="7375" w:type="dxa"/>
            <w:tcBorders>
              <w:bottom w:val="nil"/>
            </w:tcBorders>
          </w:tcPr>
          <w:p w14:paraId="3A244E9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lastRenderedPageBreak/>
              <w:t>No</w:t>
            </w:r>
          </w:p>
        </w:tc>
        <w:tc>
          <w:tcPr>
            <w:tcW w:w="1366" w:type="dxa"/>
            <w:tcBorders>
              <w:bottom w:val="nil"/>
            </w:tcBorders>
          </w:tcPr>
          <w:p w14:paraId="1DE9013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48 (32%)</w:t>
            </w:r>
          </w:p>
        </w:tc>
      </w:tr>
      <w:tr w:rsidR="0060375B" w14:paraId="2828499E" w14:textId="77777777" w:rsidTr="001C447F">
        <w:trPr>
          <w:cantSplit/>
          <w:trHeight w:val="365"/>
        </w:trPr>
        <w:tc>
          <w:tcPr>
            <w:tcW w:w="7375" w:type="dxa"/>
            <w:tcBorders>
              <w:top w:val="nil"/>
              <w:bottom w:val="single" w:sz="4" w:space="0" w:color="auto"/>
            </w:tcBorders>
          </w:tcPr>
          <w:p w14:paraId="4289D64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366" w:type="dxa"/>
            <w:tcBorders>
              <w:top w:val="nil"/>
              <w:bottom w:val="single" w:sz="4" w:space="0" w:color="auto"/>
            </w:tcBorders>
          </w:tcPr>
          <w:p w14:paraId="3CEE971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71B">
              <w:rPr>
                <w:rFonts w:ascii="Times New Roman" w:hAnsi="Times New Roman" w:cs="Times New Roman"/>
                <w:b/>
                <w:bCs/>
              </w:rPr>
              <w:t>101 (68%)</w:t>
            </w:r>
          </w:p>
        </w:tc>
      </w:tr>
      <w:tr w:rsidR="0060375B" w14:paraId="1EEB7D58" w14:textId="77777777" w:rsidTr="001C447F">
        <w:trPr>
          <w:cantSplit/>
          <w:trHeight w:val="354"/>
        </w:trPr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</w:tcPr>
          <w:p w14:paraId="2C9D059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i/>
                <w:vertAlign w:val="superscript"/>
              </w:rPr>
              <w:t xml:space="preserve">1 </w:t>
            </w:r>
            <w:r w:rsidRPr="00FA471B">
              <w:rPr>
                <w:rFonts w:ascii="Times New Roman" w:hAnsi="Times New Roman" w:cs="Times New Roman"/>
              </w:rPr>
              <w:t>n (</w:t>
            </w:r>
            <w:proofErr w:type="gramStart"/>
            <w:r w:rsidRPr="00FA471B">
              <w:rPr>
                <w:rFonts w:ascii="Times New Roman" w:hAnsi="Times New Roman" w:cs="Times New Roman"/>
              </w:rPr>
              <w:t>% )</w:t>
            </w:r>
            <w:proofErr w:type="gramEnd"/>
            <w:r w:rsidRPr="00FA471B">
              <w:rPr>
                <w:rFonts w:ascii="Times New Roman" w:hAnsi="Times New Roman" w:cs="Times New Roman"/>
              </w:rPr>
              <w:t>; Median (Q1, Q3)</w:t>
            </w:r>
          </w:p>
        </w:tc>
      </w:tr>
    </w:tbl>
    <w:p w14:paraId="4B346180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p w14:paraId="338D3EBF" w14:textId="77777777" w:rsidR="0060375B" w:rsidRDefault="0060375B" w:rsidP="0060375B">
      <w:pPr>
        <w:pStyle w:val="BodyText"/>
        <w:spacing w:before="0" w:after="0" w:line="360" w:lineRule="auto"/>
        <w:jc w:val="both"/>
        <w:rPr>
          <w:rFonts w:ascii="Times New Roman" w:hAnsi="Times New Roman" w:cs="Times New Roman"/>
        </w:rPr>
      </w:pPr>
    </w:p>
    <w:p w14:paraId="22A5D2CE" w14:textId="77777777" w:rsidR="0060375B" w:rsidRDefault="0060375B" w:rsidP="0060375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624F0">
        <w:rPr>
          <w:rFonts w:ascii="Times New Roman" w:hAnsi="Times New Roman" w:cs="Times New Roman"/>
          <w:b/>
          <w:bCs/>
        </w:rPr>
        <w:t xml:space="preserve">Table </w:t>
      </w:r>
      <w:r w:rsidRPr="00FA471B">
        <w:rPr>
          <w:rFonts w:ascii="Times New Roman" w:hAnsi="Times New Roman" w:cs="Times New Roman"/>
          <w:b/>
          <w:bCs/>
        </w:rPr>
        <w:fldChar w:fldCharType="begin"/>
      </w:r>
      <w:r w:rsidRPr="004624F0">
        <w:rPr>
          <w:rFonts w:ascii="Times New Roman" w:hAnsi="Times New Roman" w:cs="Times New Roman"/>
          <w:b/>
          <w:bCs/>
        </w:rPr>
        <w:instrText xml:space="preserve"> SEQ Tableau \* ROMAN </w:instrText>
      </w:r>
      <w:r w:rsidRPr="00FA471B">
        <w:rPr>
          <w:rFonts w:ascii="Times New Roman" w:hAnsi="Times New Roman" w:cs="Times New Roman"/>
          <w:b/>
          <w:bCs/>
        </w:rPr>
        <w:fldChar w:fldCharType="separate"/>
      </w:r>
      <w:r w:rsidRPr="004624F0">
        <w:rPr>
          <w:rFonts w:ascii="Times New Roman" w:hAnsi="Times New Roman" w:cs="Times New Roman"/>
          <w:b/>
          <w:bCs/>
          <w:noProof/>
        </w:rPr>
        <w:t xml:space="preserve">IV </w:t>
      </w:r>
      <w:r w:rsidRPr="00FA471B">
        <w:rPr>
          <w:rFonts w:ascii="Times New Roman" w:hAnsi="Times New Roman" w:cs="Times New Roman"/>
          <w:b/>
          <w:bCs/>
        </w:rPr>
        <w:fldChar w:fldCharType="end"/>
      </w:r>
      <w:r w:rsidRPr="004624F0">
        <w:rPr>
          <w:rFonts w:ascii="Times New Roman" w:hAnsi="Times New Roman" w:cs="Times New Roman"/>
          <w:b/>
          <w:bCs/>
        </w:rPr>
        <w:t xml:space="preserve">: </w:t>
      </w:r>
      <w:r w:rsidRPr="004624F0">
        <w:rPr>
          <w:rFonts w:ascii="Times New Roman" w:hAnsi="Times New Roman" w:cs="Times New Roman"/>
        </w:rPr>
        <w:t>Fitting the raw model with a mixed stepper</w:t>
      </w:r>
    </w:p>
    <w:tbl>
      <w:tblPr>
        <w:tblStyle w:val="Table"/>
        <w:tblW w:w="0" w:type="auto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6237"/>
        <w:gridCol w:w="768"/>
        <w:gridCol w:w="1491"/>
        <w:gridCol w:w="864"/>
      </w:tblGrid>
      <w:tr w:rsidR="0060375B" w14:paraId="7A09454E" w14:textId="77777777" w:rsidTr="001C447F">
        <w:trPr>
          <w:cantSplit/>
          <w:tblHeader/>
          <w:jc w:val="center"/>
        </w:trPr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4FC7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5E34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b/>
              </w:rPr>
              <w:t>GOLD</w:t>
            </w: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C0AC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  <w:b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6702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FA471B">
              <w:rPr>
                <w:rFonts w:ascii="Times New Roman" w:hAnsi="Times New Roman" w:cs="Times New Roman"/>
                <w:b/>
              </w:rPr>
              <w:t>p</w:t>
            </w:r>
            <w:proofErr w:type="gramEnd"/>
            <w:r w:rsidRPr="00FA471B">
              <w:rPr>
                <w:rFonts w:ascii="Times New Roman" w:hAnsi="Times New Roman" w:cs="Times New Roman"/>
                <w:b/>
              </w:rPr>
              <w:t xml:space="preserve"> -value</w:t>
            </w:r>
          </w:p>
        </w:tc>
      </w:tr>
      <w:tr w:rsidR="0060375B" w14:paraId="0DAF5FF8" w14:textId="77777777" w:rsidTr="001C447F">
        <w:trPr>
          <w:cantSplit/>
          <w:jc w:val="center"/>
        </w:trPr>
        <w:tc>
          <w:tcPr>
            <w:tcW w:w="623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0B4C9EE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 xml:space="preserve">Mpox epidemic response coordination </w:t>
            </w:r>
            <w:proofErr w:type="gramStart"/>
            <w:r w:rsidRPr="004624F0">
              <w:rPr>
                <w:rFonts w:ascii="Times New Roman" w:hAnsi="Times New Roman" w:cs="Times New Roman"/>
              </w:rPr>
              <w:t>team</w:t>
            </w:r>
            <w:proofErr w:type="gramEnd"/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2B38E65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D6A97D9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D5053E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471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60375B" w14:paraId="33491A40" w14:textId="77777777" w:rsidTr="001C447F">
        <w:trPr>
          <w:cantSplit/>
          <w:jc w:val="center"/>
        </w:trPr>
        <w:tc>
          <w:tcPr>
            <w:tcW w:w="6237" w:type="dxa"/>
          </w:tcPr>
          <w:p w14:paraId="1C01769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12" w:type="dxa"/>
          </w:tcPr>
          <w:p w14:paraId="7F2FACB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91" w:type="dxa"/>
          </w:tcPr>
          <w:p w14:paraId="6300C55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</w:tcPr>
          <w:p w14:paraId="2FA04A2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6B68C00A" w14:textId="77777777" w:rsidTr="001C447F">
        <w:trPr>
          <w:cantSplit/>
          <w:jc w:val="center"/>
        </w:trPr>
        <w:tc>
          <w:tcPr>
            <w:tcW w:w="6237" w:type="dxa"/>
          </w:tcPr>
          <w:p w14:paraId="1680D48E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12" w:type="dxa"/>
          </w:tcPr>
          <w:p w14:paraId="6767141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25.4</w:t>
            </w:r>
          </w:p>
        </w:tc>
        <w:tc>
          <w:tcPr>
            <w:tcW w:w="1491" w:type="dxa"/>
          </w:tcPr>
          <w:p w14:paraId="787B962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4.23, 251</w:t>
            </w:r>
          </w:p>
        </w:tc>
        <w:tc>
          <w:tcPr>
            <w:tcW w:w="0" w:type="auto"/>
          </w:tcPr>
          <w:p w14:paraId="383BDBB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4EF9D0A3" w14:textId="77777777" w:rsidTr="001C447F">
        <w:trPr>
          <w:cantSplit/>
          <w:jc w:val="center"/>
        </w:trPr>
        <w:tc>
          <w:tcPr>
            <w:tcW w:w="6237" w:type="dxa"/>
            <w:shd w:val="clear" w:color="auto" w:fill="F2F2F2" w:themeFill="background1" w:themeFillShade="F2"/>
          </w:tcPr>
          <w:p w14:paraId="2C9C2131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 xml:space="preserve">Existence of a rapid response </w:t>
            </w:r>
            <w:proofErr w:type="gramStart"/>
            <w:r w:rsidRPr="004624F0">
              <w:rPr>
                <w:rFonts w:ascii="Times New Roman" w:hAnsi="Times New Roman" w:cs="Times New Roman"/>
              </w:rPr>
              <w:t>team</w:t>
            </w:r>
            <w:proofErr w:type="gramEnd"/>
            <w:r w:rsidRPr="004624F0">
              <w:rPr>
                <w:rFonts w:ascii="Times New Roman" w:hAnsi="Times New Roman" w:cs="Times New Roman"/>
              </w:rPr>
              <w:t xml:space="preserve"> for the Mpox epidemic</w:t>
            </w:r>
          </w:p>
        </w:tc>
        <w:tc>
          <w:tcPr>
            <w:tcW w:w="712" w:type="dxa"/>
            <w:shd w:val="clear" w:color="auto" w:fill="F2F2F2" w:themeFill="background1" w:themeFillShade="F2"/>
          </w:tcPr>
          <w:p w14:paraId="7CB21B74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shd w:val="clear" w:color="auto" w:fill="F2F2F2" w:themeFill="background1" w:themeFillShade="F2"/>
          </w:tcPr>
          <w:p w14:paraId="57D43C5B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041C5BC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471B">
              <w:rPr>
                <w:rFonts w:ascii="Times New Roman" w:hAnsi="Times New Roman" w:cs="Times New Roman"/>
                <w:b/>
              </w:rPr>
              <w:t>0.003</w:t>
            </w:r>
          </w:p>
        </w:tc>
      </w:tr>
      <w:tr w:rsidR="0060375B" w14:paraId="5DBC2DA1" w14:textId="77777777" w:rsidTr="001C447F">
        <w:trPr>
          <w:cantSplit/>
          <w:jc w:val="center"/>
        </w:trPr>
        <w:tc>
          <w:tcPr>
            <w:tcW w:w="6237" w:type="dxa"/>
          </w:tcPr>
          <w:p w14:paraId="60C5D3E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12" w:type="dxa"/>
          </w:tcPr>
          <w:p w14:paraId="205F4B3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91" w:type="dxa"/>
          </w:tcPr>
          <w:p w14:paraId="02D45D76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</w:tcPr>
          <w:p w14:paraId="2812365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1D5560D4" w14:textId="77777777" w:rsidTr="001C447F">
        <w:trPr>
          <w:cantSplit/>
          <w:jc w:val="center"/>
        </w:trPr>
        <w:tc>
          <w:tcPr>
            <w:tcW w:w="6237" w:type="dxa"/>
          </w:tcPr>
          <w:p w14:paraId="172F71E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12" w:type="dxa"/>
          </w:tcPr>
          <w:p w14:paraId="12315A6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35.5</w:t>
            </w:r>
          </w:p>
        </w:tc>
        <w:tc>
          <w:tcPr>
            <w:tcW w:w="1491" w:type="dxa"/>
          </w:tcPr>
          <w:p w14:paraId="0A66C13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3.00, 776</w:t>
            </w:r>
          </w:p>
        </w:tc>
        <w:tc>
          <w:tcPr>
            <w:tcW w:w="0" w:type="auto"/>
          </w:tcPr>
          <w:p w14:paraId="230F4EF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75E4308C" w14:textId="77777777" w:rsidTr="001C447F">
        <w:trPr>
          <w:cantSplit/>
          <w:jc w:val="center"/>
        </w:trPr>
        <w:tc>
          <w:tcPr>
            <w:tcW w:w="6237" w:type="dxa"/>
            <w:shd w:val="clear" w:color="auto" w:fill="F2F2F2" w:themeFill="background1" w:themeFillShade="F2"/>
          </w:tcPr>
          <w:p w14:paraId="6F706B98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care staff in the response to the Mpox epidemic</w:t>
            </w:r>
          </w:p>
        </w:tc>
        <w:tc>
          <w:tcPr>
            <w:tcW w:w="712" w:type="dxa"/>
            <w:shd w:val="clear" w:color="auto" w:fill="F2F2F2" w:themeFill="background1" w:themeFillShade="F2"/>
          </w:tcPr>
          <w:p w14:paraId="46DCAA78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shd w:val="clear" w:color="auto" w:fill="F2F2F2" w:themeFill="background1" w:themeFillShade="F2"/>
          </w:tcPr>
          <w:p w14:paraId="1A848800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96229A3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471B">
              <w:rPr>
                <w:rFonts w:ascii="Times New Roman" w:hAnsi="Times New Roman" w:cs="Times New Roman"/>
                <w:b/>
              </w:rPr>
              <w:t>0.003</w:t>
            </w:r>
          </w:p>
        </w:tc>
      </w:tr>
      <w:tr w:rsidR="0060375B" w14:paraId="100754C3" w14:textId="77777777" w:rsidTr="001C447F">
        <w:trPr>
          <w:cantSplit/>
          <w:jc w:val="center"/>
        </w:trPr>
        <w:tc>
          <w:tcPr>
            <w:tcW w:w="6237" w:type="dxa"/>
          </w:tcPr>
          <w:p w14:paraId="4E275EF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12" w:type="dxa"/>
          </w:tcPr>
          <w:p w14:paraId="57744B7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91" w:type="dxa"/>
          </w:tcPr>
          <w:p w14:paraId="237F93C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</w:tcPr>
          <w:p w14:paraId="7055360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581D4E8B" w14:textId="77777777" w:rsidTr="001C447F">
        <w:trPr>
          <w:cantSplit/>
          <w:jc w:val="center"/>
        </w:trPr>
        <w:tc>
          <w:tcPr>
            <w:tcW w:w="6237" w:type="dxa"/>
          </w:tcPr>
          <w:p w14:paraId="044B6D9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12" w:type="dxa"/>
          </w:tcPr>
          <w:p w14:paraId="5CB929C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37.3</w:t>
            </w:r>
          </w:p>
        </w:tc>
        <w:tc>
          <w:tcPr>
            <w:tcW w:w="1491" w:type="dxa"/>
          </w:tcPr>
          <w:p w14:paraId="4683A56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3.45, 611</w:t>
            </w:r>
          </w:p>
        </w:tc>
        <w:tc>
          <w:tcPr>
            <w:tcW w:w="0" w:type="auto"/>
          </w:tcPr>
          <w:p w14:paraId="436D6DE2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0E3FCCE0" w14:textId="77777777" w:rsidTr="001C447F">
        <w:trPr>
          <w:cantSplit/>
          <w:jc w:val="center"/>
        </w:trPr>
        <w:tc>
          <w:tcPr>
            <w:tcW w:w="6237" w:type="dxa"/>
            <w:shd w:val="clear" w:color="auto" w:fill="F2F2F2" w:themeFill="background1" w:themeFillShade="F2"/>
          </w:tcPr>
          <w:p w14:paraId="775B035C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surveillance personnel in the response to the Mpox epidemic</w:t>
            </w:r>
          </w:p>
        </w:tc>
        <w:tc>
          <w:tcPr>
            <w:tcW w:w="712" w:type="dxa"/>
            <w:shd w:val="clear" w:color="auto" w:fill="F2F2F2" w:themeFill="background1" w:themeFillShade="F2"/>
          </w:tcPr>
          <w:p w14:paraId="799CCA98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shd w:val="clear" w:color="auto" w:fill="F2F2F2" w:themeFill="background1" w:themeFillShade="F2"/>
          </w:tcPr>
          <w:p w14:paraId="0F1511E6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365C4E9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471B">
              <w:rPr>
                <w:rFonts w:ascii="Times New Roman" w:hAnsi="Times New Roman" w:cs="Times New Roman"/>
                <w:b/>
              </w:rPr>
              <w:t>0.009</w:t>
            </w:r>
          </w:p>
        </w:tc>
      </w:tr>
      <w:tr w:rsidR="0060375B" w14:paraId="0A4F8D92" w14:textId="77777777" w:rsidTr="001C447F">
        <w:trPr>
          <w:cantSplit/>
          <w:jc w:val="center"/>
        </w:trPr>
        <w:tc>
          <w:tcPr>
            <w:tcW w:w="6237" w:type="dxa"/>
          </w:tcPr>
          <w:p w14:paraId="40A374E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12" w:type="dxa"/>
          </w:tcPr>
          <w:p w14:paraId="59C9BA3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91" w:type="dxa"/>
          </w:tcPr>
          <w:p w14:paraId="2AF964B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</w:tcPr>
          <w:p w14:paraId="3C9A6633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205E1E9C" w14:textId="77777777" w:rsidTr="001C447F">
        <w:trPr>
          <w:cantSplit/>
          <w:jc w:val="center"/>
        </w:trPr>
        <w:tc>
          <w:tcPr>
            <w:tcW w:w="6237" w:type="dxa"/>
          </w:tcPr>
          <w:p w14:paraId="28F6C1C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12" w:type="dxa"/>
          </w:tcPr>
          <w:p w14:paraId="1D73C6EE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1491" w:type="dxa"/>
          </w:tcPr>
          <w:p w14:paraId="7DA36CA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3.49, 50,932</w:t>
            </w:r>
          </w:p>
        </w:tc>
        <w:tc>
          <w:tcPr>
            <w:tcW w:w="0" w:type="auto"/>
          </w:tcPr>
          <w:p w14:paraId="018D2F5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50523677" w14:textId="77777777" w:rsidTr="001C447F">
        <w:trPr>
          <w:cantSplit/>
          <w:jc w:val="center"/>
        </w:trPr>
        <w:tc>
          <w:tcPr>
            <w:tcW w:w="6237" w:type="dxa"/>
            <w:shd w:val="clear" w:color="auto" w:fill="F2F2F2" w:themeFill="background1" w:themeFillShade="F2"/>
          </w:tcPr>
          <w:p w14:paraId="55C8FFC4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an isolation site for the management of Mpox cases (suspected, probable and confirmed)</w:t>
            </w:r>
          </w:p>
        </w:tc>
        <w:tc>
          <w:tcPr>
            <w:tcW w:w="712" w:type="dxa"/>
            <w:shd w:val="clear" w:color="auto" w:fill="F2F2F2" w:themeFill="background1" w:themeFillShade="F2"/>
          </w:tcPr>
          <w:p w14:paraId="1B08F748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shd w:val="clear" w:color="auto" w:fill="F2F2F2" w:themeFill="background1" w:themeFillShade="F2"/>
          </w:tcPr>
          <w:p w14:paraId="420344B2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126F3BB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471B">
              <w:rPr>
                <w:rFonts w:ascii="Times New Roman" w:hAnsi="Times New Roman" w:cs="Times New Roman"/>
                <w:b/>
              </w:rPr>
              <w:t>0.006</w:t>
            </w:r>
          </w:p>
        </w:tc>
      </w:tr>
      <w:tr w:rsidR="0060375B" w14:paraId="3A899151" w14:textId="77777777" w:rsidTr="001C447F">
        <w:trPr>
          <w:cantSplit/>
          <w:jc w:val="center"/>
        </w:trPr>
        <w:tc>
          <w:tcPr>
            <w:tcW w:w="6237" w:type="dxa"/>
          </w:tcPr>
          <w:p w14:paraId="7D00576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12" w:type="dxa"/>
          </w:tcPr>
          <w:p w14:paraId="11262B5E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91" w:type="dxa"/>
          </w:tcPr>
          <w:p w14:paraId="005A6EE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</w:tcPr>
          <w:p w14:paraId="285E08E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516A66EB" w14:textId="77777777" w:rsidTr="001C447F">
        <w:trPr>
          <w:cantSplit/>
          <w:jc w:val="center"/>
        </w:trPr>
        <w:tc>
          <w:tcPr>
            <w:tcW w:w="6237" w:type="dxa"/>
          </w:tcPr>
          <w:p w14:paraId="4A98A625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12" w:type="dxa"/>
          </w:tcPr>
          <w:p w14:paraId="5D2AAB7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8.28</w:t>
            </w:r>
          </w:p>
        </w:tc>
        <w:tc>
          <w:tcPr>
            <w:tcW w:w="1491" w:type="dxa"/>
          </w:tcPr>
          <w:p w14:paraId="4901B04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1.78, 49.5</w:t>
            </w:r>
          </w:p>
        </w:tc>
        <w:tc>
          <w:tcPr>
            <w:tcW w:w="0" w:type="auto"/>
          </w:tcPr>
          <w:p w14:paraId="60D473C6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1001BDAA" w14:textId="77777777" w:rsidTr="001C447F">
        <w:trPr>
          <w:cantSplit/>
          <w:jc w:val="center"/>
        </w:trPr>
        <w:tc>
          <w:tcPr>
            <w:tcW w:w="6237" w:type="dxa"/>
            <w:shd w:val="clear" w:color="auto" w:fill="F2F2F2" w:themeFill="background1" w:themeFillShade="F2"/>
          </w:tcPr>
          <w:p w14:paraId="79FB261A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Availability of equipment for responding to the Mpox epidemic</w:t>
            </w:r>
          </w:p>
        </w:tc>
        <w:tc>
          <w:tcPr>
            <w:tcW w:w="712" w:type="dxa"/>
            <w:shd w:val="clear" w:color="auto" w:fill="F2F2F2" w:themeFill="background1" w:themeFillShade="F2"/>
          </w:tcPr>
          <w:p w14:paraId="32F1A064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shd w:val="clear" w:color="auto" w:fill="F2F2F2" w:themeFill="background1" w:themeFillShade="F2"/>
          </w:tcPr>
          <w:p w14:paraId="7AA2FA5C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596B9A0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471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60375B" w14:paraId="28001472" w14:textId="77777777" w:rsidTr="001C447F">
        <w:trPr>
          <w:cantSplit/>
          <w:jc w:val="center"/>
        </w:trPr>
        <w:tc>
          <w:tcPr>
            <w:tcW w:w="6237" w:type="dxa"/>
          </w:tcPr>
          <w:p w14:paraId="2DD5ED8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12" w:type="dxa"/>
          </w:tcPr>
          <w:p w14:paraId="0306854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91" w:type="dxa"/>
          </w:tcPr>
          <w:p w14:paraId="2C32B1FB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</w:tcPr>
          <w:p w14:paraId="2FE2B9D6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26F7342E" w14:textId="77777777" w:rsidTr="001C447F">
        <w:trPr>
          <w:cantSplit/>
          <w:jc w:val="center"/>
        </w:trPr>
        <w:tc>
          <w:tcPr>
            <w:tcW w:w="6237" w:type="dxa"/>
          </w:tcPr>
          <w:p w14:paraId="261D1AC1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12" w:type="dxa"/>
          </w:tcPr>
          <w:p w14:paraId="45982093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18.5</w:t>
            </w:r>
          </w:p>
        </w:tc>
        <w:tc>
          <w:tcPr>
            <w:tcW w:w="1491" w:type="dxa"/>
          </w:tcPr>
          <w:p w14:paraId="782685A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3.79, 123</w:t>
            </w:r>
          </w:p>
        </w:tc>
        <w:tc>
          <w:tcPr>
            <w:tcW w:w="0" w:type="auto"/>
          </w:tcPr>
          <w:p w14:paraId="78E2919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3F9EDE3B" w14:textId="77777777" w:rsidTr="001C447F">
        <w:trPr>
          <w:cantSplit/>
          <w:jc w:val="center"/>
        </w:trPr>
        <w:tc>
          <w:tcPr>
            <w:tcW w:w="6237" w:type="dxa"/>
            <w:shd w:val="clear" w:color="auto" w:fill="F2F2F2" w:themeFill="background1" w:themeFillShade="F2"/>
          </w:tcPr>
          <w:p w14:paraId="74998DB8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 Management Guide for the response to the Mpox epidemic</w:t>
            </w:r>
          </w:p>
        </w:tc>
        <w:tc>
          <w:tcPr>
            <w:tcW w:w="712" w:type="dxa"/>
            <w:shd w:val="clear" w:color="auto" w:fill="F2F2F2" w:themeFill="background1" w:themeFillShade="F2"/>
          </w:tcPr>
          <w:p w14:paraId="41DEB0D9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shd w:val="clear" w:color="auto" w:fill="F2F2F2" w:themeFill="background1" w:themeFillShade="F2"/>
          </w:tcPr>
          <w:p w14:paraId="173348FB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58377FD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471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60375B" w14:paraId="2FC55F5C" w14:textId="77777777" w:rsidTr="001C447F">
        <w:trPr>
          <w:cantSplit/>
          <w:jc w:val="center"/>
        </w:trPr>
        <w:tc>
          <w:tcPr>
            <w:tcW w:w="6237" w:type="dxa"/>
          </w:tcPr>
          <w:p w14:paraId="4CC0558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12" w:type="dxa"/>
          </w:tcPr>
          <w:p w14:paraId="099ECD1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91" w:type="dxa"/>
          </w:tcPr>
          <w:p w14:paraId="2C2E3D5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</w:tcPr>
          <w:p w14:paraId="04F46B4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6D9D39EC" w14:textId="77777777" w:rsidTr="001C447F">
        <w:trPr>
          <w:cantSplit/>
          <w:jc w:val="center"/>
        </w:trPr>
        <w:tc>
          <w:tcPr>
            <w:tcW w:w="6237" w:type="dxa"/>
          </w:tcPr>
          <w:p w14:paraId="41E825F6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12" w:type="dxa"/>
          </w:tcPr>
          <w:p w14:paraId="02052A88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86.2</w:t>
            </w:r>
          </w:p>
        </w:tc>
        <w:tc>
          <w:tcPr>
            <w:tcW w:w="1491" w:type="dxa"/>
          </w:tcPr>
          <w:p w14:paraId="1B3D66EB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11.4, 1,242</w:t>
            </w:r>
          </w:p>
        </w:tc>
        <w:tc>
          <w:tcPr>
            <w:tcW w:w="0" w:type="auto"/>
          </w:tcPr>
          <w:p w14:paraId="1DA2121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3BD125F8" w14:textId="77777777" w:rsidTr="001C447F">
        <w:trPr>
          <w:cantSplit/>
          <w:jc w:val="center"/>
        </w:trPr>
        <w:tc>
          <w:tcPr>
            <w:tcW w:w="6237" w:type="dxa"/>
            <w:shd w:val="clear" w:color="auto" w:fill="F2F2F2" w:themeFill="background1" w:themeFillShade="F2"/>
          </w:tcPr>
          <w:p w14:paraId="43C401B4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4624F0">
              <w:rPr>
                <w:rFonts w:ascii="Times New Roman" w:hAnsi="Times New Roman" w:cs="Times New Roman"/>
              </w:rPr>
              <w:t>Existence of a Surveillance Guide for the response to the Mpox epidemic</w:t>
            </w:r>
          </w:p>
        </w:tc>
        <w:tc>
          <w:tcPr>
            <w:tcW w:w="712" w:type="dxa"/>
            <w:shd w:val="clear" w:color="auto" w:fill="F2F2F2" w:themeFill="background1" w:themeFillShade="F2"/>
          </w:tcPr>
          <w:p w14:paraId="518230AE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  <w:shd w:val="clear" w:color="auto" w:fill="F2F2F2" w:themeFill="background1" w:themeFillShade="F2"/>
          </w:tcPr>
          <w:p w14:paraId="0A925855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B53758B" w14:textId="77777777" w:rsidR="0060375B" w:rsidRPr="004624F0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054D4452" w14:textId="77777777" w:rsidTr="001C447F">
        <w:trPr>
          <w:cantSplit/>
          <w:jc w:val="center"/>
        </w:trPr>
        <w:tc>
          <w:tcPr>
            <w:tcW w:w="6237" w:type="dxa"/>
          </w:tcPr>
          <w:p w14:paraId="61AA7814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712" w:type="dxa"/>
          </w:tcPr>
          <w:p w14:paraId="63CD8110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91" w:type="dxa"/>
          </w:tcPr>
          <w:p w14:paraId="5DDD2EEF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0" w:type="auto"/>
          </w:tcPr>
          <w:p w14:paraId="095E64CA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6883108B" w14:textId="77777777" w:rsidTr="001C447F">
        <w:trPr>
          <w:cantSplit/>
          <w:jc w:val="center"/>
        </w:trPr>
        <w:tc>
          <w:tcPr>
            <w:tcW w:w="6237" w:type="dxa"/>
            <w:tcBorders>
              <w:bottom w:val="single" w:sz="4" w:space="0" w:color="auto"/>
            </w:tcBorders>
          </w:tcPr>
          <w:p w14:paraId="0042B457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1A0D2A13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19.4</w:t>
            </w:r>
          </w:p>
        </w:tc>
        <w:tc>
          <w:tcPr>
            <w:tcW w:w="1491" w:type="dxa"/>
            <w:tcBorders>
              <w:bottom w:val="single" w:sz="4" w:space="0" w:color="auto"/>
            </w:tcBorders>
          </w:tcPr>
          <w:p w14:paraId="0613E4C9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A471B">
              <w:rPr>
                <w:rFonts w:ascii="Times New Roman" w:hAnsi="Times New Roman" w:cs="Times New Roman"/>
              </w:rPr>
              <w:t>2.92, 193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43CB89C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0375B" w14:paraId="396E2911" w14:textId="77777777" w:rsidTr="001C447F">
        <w:trPr>
          <w:cantSplit/>
          <w:jc w:val="center"/>
        </w:trPr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071E88AE" w14:textId="77777777" w:rsidR="0060375B" w:rsidRPr="00FA471B" w:rsidRDefault="0060375B" w:rsidP="001C447F">
            <w:pPr>
              <w:keepNext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76" w:lineRule="auto"/>
              <w:rPr>
                <w:rFonts w:ascii="Times New Roman" w:hAnsi="Times New Roman" w:cs="Times New Roman"/>
                <w:b/>
              </w:rPr>
            </w:pPr>
            <w:r w:rsidRPr="00FA471B">
              <w:rPr>
                <w:rFonts w:ascii="Times New Roman" w:hAnsi="Times New Roman" w:cs="Times New Roman"/>
                <w:b/>
              </w:rPr>
              <w:t xml:space="preserve">Abbreviations : CI = Confidence </w:t>
            </w:r>
            <w:proofErr w:type="gramStart"/>
            <w:r w:rsidRPr="00FA471B">
              <w:rPr>
                <w:rFonts w:ascii="Times New Roman" w:hAnsi="Times New Roman" w:cs="Times New Roman"/>
                <w:b/>
              </w:rPr>
              <w:t>Interval ,</w:t>
            </w:r>
            <w:proofErr w:type="gramEnd"/>
            <w:r w:rsidRPr="00FA471B">
              <w:rPr>
                <w:rFonts w:ascii="Times New Roman" w:hAnsi="Times New Roman" w:cs="Times New Roman"/>
                <w:b/>
              </w:rPr>
              <w:t xml:space="preserve"> OR = Odds Ratio</w:t>
            </w:r>
          </w:p>
        </w:tc>
      </w:tr>
    </w:tbl>
    <w:p w14:paraId="522A514F" w14:textId="77777777" w:rsidR="0060375B" w:rsidRDefault="0060375B" w:rsidP="0060375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3C7E1F43" w14:textId="77777777" w:rsidR="0060375B" w:rsidRDefault="0060375B" w:rsidP="006037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8225D4" w14:textId="77777777" w:rsidR="0060375B" w:rsidRDefault="0060375B" w:rsidP="006037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28E6AB" w14:textId="77777777" w:rsidR="004E780C" w:rsidRPr="0060375B" w:rsidRDefault="004E780C" w:rsidP="0060375B"/>
    <w:sectPr w:rsidR="004E780C" w:rsidRPr="006037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C54"/>
    <w:rsid w:val="00164C54"/>
    <w:rsid w:val="002978F5"/>
    <w:rsid w:val="003852CF"/>
    <w:rsid w:val="004E780C"/>
    <w:rsid w:val="0060375B"/>
    <w:rsid w:val="00803F59"/>
    <w:rsid w:val="00E830B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B3B4E"/>
  <w15:chartTrackingRefBased/>
  <w15:docId w15:val="{60261809-CBDF-459C-B6EE-AAC517A1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C5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4C5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4C5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4C5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4C5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4C5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4C5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4C5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4C5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4C5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4C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4C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4C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4C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4C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4C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4C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4C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4C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4C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4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4C5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4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4C5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4C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4C5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4C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4C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4C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4C5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164C54"/>
    <w:pPr>
      <w:spacing w:before="180" w:after="180" w:line="240" w:lineRule="auto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164C54"/>
    <w:rPr>
      <w:kern w:val="0"/>
      <w14:ligatures w14:val="none"/>
    </w:rPr>
  </w:style>
  <w:style w:type="table" w:customStyle="1" w:styleId="Table">
    <w:name w:val="Table"/>
    <w:semiHidden/>
    <w:unhideWhenUsed/>
    <w:qFormat/>
    <w:rsid w:val="00164C54"/>
    <w:pPr>
      <w:spacing w:after="200" w:line="240" w:lineRule="auto"/>
    </w:pPr>
    <w:rPr>
      <w:kern w:val="0"/>
      <w:lang w:val="fr-FR" w:eastAsia="fr-FR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Caption">
    <w:name w:val="caption"/>
    <w:basedOn w:val="Normal"/>
    <w:link w:val="CaptionChar"/>
    <w:rsid w:val="00164C54"/>
    <w:pPr>
      <w:spacing w:after="120" w:line="240" w:lineRule="auto"/>
    </w:pPr>
    <w:rPr>
      <w:i/>
      <w:sz w:val="24"/>
      <w:szCs w:val="24"/>
    </w:rPr>
  </w:style>
  <w:style w:type="character" w:customStyle="1" w:styleId="CaptionChar">
    <w:name w:val="Caption Char"/>
    <w:basedOn w:val="DefaultParagraphFont"/>
    <w:link w:val="Caption"/>
    <w:rsid w:val="00164C54"/>
    <w:rPr>
      <w:i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757</Words>
  <Characters>4319</Characters>
  <Application>Microsoft Office Word</Application>
  <DocSecurity>0</DocSecurity>
  <Lines>35</Lines>
  <Paragraphs>10</Paragraphs>
  <ScaleCrop>false</ScaleCrop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2025-07-31T09:01:00Z</dcterms:created>
  <dcterms:modified xsi:type="dcterms:W3CDTF">2025-07-31T09:01:00Z</dcterms:modified>
</cp:coreProperties>
</file>