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F4" w:rsidRPr="00FF58D4" w:rsidRDefault="00311880">
      <w:pPr>
        <w:rPr>
          <w:rFonts w:ascii="Times New Roman" w:hAnsi="Times New Roman" w:cs="Times New Roman"/>
          <w:sz w:val="20"/>
          <w:szCs w:val="20"/>
        </w:rPr>
      </w:pPr>
      <w:r w:rsidRPr="00FF58D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281305</wp:posOffset>
            </wp:positionV>
            <wp:extent cx="5857875" cy="3086100"/>
            <wp:effectExtent l="0" t="0" r="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76F4" w:rsidRPr="00816307" w:rsidRDefault="00386A7D" w:rsidP="0024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6307">
        <w:rPr>
          <w:rFonts w:ascii="Times New Roman" w:hAnsi="Times New Roman" w:cs="Times New Roman"/>
          <w:sz w:val="20"/>
          <w:szCs w:val="20"/>
          <w:lang w:val="en-US"/>
        </w:rPr>
        <w:br w:type="textWrapping" w:clear="all"/>
      </w:r>
      <w:r w:rsidR="00245C22" w:rsidRPr="00816307">
        <w:rPr>
          <w:rFonts w:ascii="Times New Roman" w:hAnsi="Times New Roman" w:cs="Times New Roman"/>
          <w:sz w:val="20"/>
          <w:szCs w:val="20"/>
          <w:lang w:val="en-US"/>
        </w:rPr>
        <w:t>MAP : Month after planting</w:t>
      </w:r>
      <w:r w:rsidR="004B2F1F" w:rsidRPr="00816307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45C22" w:rsidRPr="00816307">
        <w:rPr>
          <w:rFonts w:ascii="Times New Roman" w:hAnsi="Times New Roman" w:cs="Times New Roman"/>
          <w:sz w:val="20"/>
          <w:szCs w:val="20"/>
          <w:lang w:val="en-US"/>
        </w:rPr>
        <w:t xml:space="preserve"> 6</w:t>
      </w:r>
      <w:r w:rsidR="003E2011" w:rsidRPr="0081630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45C22" w:rsidRPr="00816307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3E2011" w:rsidRPr="0081630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45C22" w:rsidRPr="00816307">
        <w:rPr>
          <w:rFonts w:ascii="Times New Roman" w:hAnsi="Times New Roman" w:cs="Times New Roman"/>
          <w:sz w:val="20"/>
          <w:szCs w:val="20"/>
          <w:lang w:val="en-US"/>
        </w:rPr>
        <w:t>12 and 15 are months at harvesting time. Bars followed by different lowercase letters in different variety for the same month are significantly different (p &lt; 0.05)</w:t>
      </w:r>
      <w:r w:rsidR="00400DA0" w:rsidRPr="0081630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00DA0" w:rsidRPr="00816307" w:rsidRDefault="00400DA0" w:rsidP="0024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176F4" w:rsidRPr="00816307" w:rsidRDefault="0070330E" w:rsidP="00C97D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307">
        <w:rPr>
          <w:rFonts w:ascii="Times New Roman" w:hAnsi="Times New Roman" w:cs="Times New Roman"/>
          <w:b/>
          <w:sz w:val="24"/>
          <w:szCs w:val="24"/>
          <w:lang w:val="en-US"/>
        </w:rPr>
        <w:t>Fig 1</w:t>
      </w:r>
      <w:r w:rsidR="00CF081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. Effects of </w:t>
      </w:r>
      <w:r w:rsidR="00340837"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>harvest</w:t>
      </w:r>
      <w:r w:rsidR="00816307">
        <w:rPr>
          <w:rFonts w:ascii="Times New Roman" w:hAnsi="Times New Roman" w:cs="Times New Roman"/>
          <w:sz w:val="24"/>
          <w:szCs w:val="24"/>
          <w:lang w:val="en-US"/>
        </w:rPr>
        <w:t xml:space="preserve"> and variety on a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>nthocy</w:t>
      </w:r>
      <w:r w:rsidR="00B60EE6" w:rsidRPr="00816307">
        <w:rPr>
          <w:rFonts w:ascii="Times New Roman" w:hAnsi="Times New Roman" w:cs="Times New Roman"/>
          <w:sz w:val="24"/>
          <w:szCs w:val="24"/>
          <w:lang w:val="en-US"/>
        </w:rPr>
        <w:t>anins</w:t>
      </w:r>
      <w:r w:rsidR="00816307">
        <w:rPr>
          <w:rFonts w:ascii="Times New Roman" w:hAnsi="Times New Roman" w:cs="Times New Roman"/>
          <w:sz w:val="24"/>
          <w:szCs w:val="24"/>
          <w:lang w:val="en-US"/>
        </w:rPr>
        <w:t xml:space="preserve"> content in c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>assava (</w:t>
      </w:r>
      <w:r w:rsidRPr="00816307">
        <w:rPr>
          <w:rFonts w:ascii="Times New Roman" w:hAnsi="Times New Roman" w:cs="Times New Roman"/>
          <w:i/>
          <w:sz w:val="24"/>
          <w:szCs w:val="24"/>
          <w:lang w:val="en-US"/>
        </w:rPr>
        <w:t>M. esculenta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) leaves </w:t>
      </w:r>
    </w:p>
    <w:p w:rsidR="00E176F4" w:rsidRPr="00816307" w:rsidRDefault="00E176F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E176F4" w:rsidRPr="00816307" w:rsidRDefault="00E176F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E176F4" w:rsidRPr="00816307" w:rsidRDefault="00E176F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E176F4" w:rsidRPr="00816307" w:rsidRDefault="00E176F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E176F4" w:rsidRPr="00816307" w:rsidRDefault="00E176F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FF58D4" w:rsidRDefault="005F496B" w:rsidP="0070330E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n-US"/>
        </w:rPr>
        <w:lastRenderedPageBreak/>
        <w:drawing>
          <wp:inline distT="0" distB="0" distL="0" distR="0" wp14:anchorId="2C5B1D07" wp14:editId="36C3BC5E">
            <wp:extent cx="5676900" cy="2795270"/>
            <wp:effectExtent l="0" t="0" r="0" b="508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330E" w:rsidRPr="00FF58D4" w:rsidRDefault="0070330E" w:rsidP="0070330E">
      <w:pPr>
        <w:rPr>
          <w:rFonts w:ascii="Times New Roman" w:hAnsi="Times New Roman" w:cs="Times New Roman"/>
          <w:sz w:val="20"/>
          <w:szCs w:val="20"/>
        </w:rPr>
      </w:pPr>
    </w:p>
    <w:p w:rsidR="007F58A6" w:rsidRPr="00816307" w:rsidRDefault="003E2011" w:rsidP="007F5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6307">
        <w:rPr>
          <w:rFonts w:ascii="Times New Roman" w:hAnsi="Times New Roman" w:cs="Times New Roman"/>
          <w:sz w:val="20"/>
          <w:szCs w:val="20"/>
          <w:lang w:val="en-US"/>
        </w:rPr>
        <w:t xml:space="preserve">MAP : Month after planting. 6, 9, </w:t>
      </w:r>
      <w:r w:rsidR="007F58A6" w:rsidRPr="00816307">
        <w:rPr>
          <w:rFonts w:ascii="Times New Roman" w:hAnsi="Times New Roman" w:cs="Times New Roman"/>
          <w:sz w:val="20"/>
          <w:szCs w:val="20"/>
          <w:lang w:val="en-US"/>
        </w:rPr>
        <w:t>12 and 15 are months at harvesting time. Bars followed by different lowercase letters in different variety for the same month are significantly different (p &lt; 0.05).</w:t>
      </w:r>
    </w:p>
    <w:p w:rsidR="007F58A6" w:rsidRPr="00816307" w:rsidRDefault="007F58A6" w:rsidP="007F58A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F58A6" w:rsidRPr="00816307" w:rsidRDefault="007F58A6" w:rsidP="007F58A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307">
        <w:rPr>
          <w:rFonts w:ascii="Times New Roman" w:hAnsi="Times New Roman" w:cs="Times New Roman"/>
          <w:b/>
          <w:sz w:val="24"/>
          <w:szCs w:val="24"/>
          <w:lang w:val="en-US"/>
        </w:rPr>
        <w:t>Fig 2</w:t>
      </w:r>
      <w:r w:rsidR="00CF081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1630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  Nitric Oxide Radical S</w:t>
      </w:r>
      <w:r w:rsidR="00816307">
        <w:rPr>
          <w:rFonts w:ascii="Times New Roman" w:hAnsi="Times New Roman" w:cs="Times New Roman"/>
          <w:sz w:val="24"/>
          <w:szCs w:val="24"/>
          <w:lang w:val="en-US"/>
        </w:rPr>
        <w:t>cavenging Activity affected by age harvest and variety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 in Cassava (</w:t>
      </w:r>
      <w:r w:rsidRPr="00816307">
        <w:rPr>
          <w:rFonts w:ascii="Times New Roman" w:hAnsi="Times New Roman" w:cs="Times New Roman"/>
          <w:i/>
          <w:sz w:val="24"/>
          <w:szCs w:val="24"/>
          <w:lang w:val="en-US"/>
        </w:rPr>
        <w:t>M. esculenta</w:t>
      </w:r>
      <w:r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) leaves </w:t>
      </w: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816307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70330E" w:rsidRPr="00816307" w:rsidRDefault="0070330E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FF58D4" w:rsidRDefault="0070330E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  <w:r w:rsidRPr="00FF58D4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2F865773" wp14:editId="72A301D5">
            <wp:extent cx="5400675" cy="2595245"/>
            <wp:effectExtent l="0" t="0" r="9525" b="1460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0DA0" w:rsidRPr="00816307" w:rsidRDefault="00400DA0" w:rsidP="00400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6307">
        <w:rPr>
          <w:rFonts w:ascii="Times New Roman" w:hAnsi="Times New Roman" w:cs="Times New Roman"/>
          <w:sz w:val="20"/>
          <w:szCs w:val="20"/>
          <w:lang w:val="en-US"/>
        </w:rPr>
        <w:t>MAP : Month after planting</w:t>
      </w:r>
      <w:r w:rsidR="004B2F1F" w:rsidRPr="00816307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816307">
        <w:rPr>
          <w:rFonts w:ascii="Times New Roman" w:hAnsi="Times New Roman" w:cs="Times New Roman"/>
          <w:sz w:val="20"/>
          <w:szCs w:val="20"/>
          <w:lang w:val="en-US"/>
        </w:rPr>
        <w:t xml:space="preserve"> 6</w:t>
      </w:r>
      <w:r w:rsidR="003E2011" w:rsidRPr="0081630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816307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3E2011" w:rsidRPr="0081630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816307">
        <w:rPr>
          <w:rFonts w:ascii="Times New Roman" w:hAnsi="Times New Roman" w:cs="Times New Roman"/>
          <w:sz w:val="20"/>
          <w:szCs w:val="20"/>
          <w:lang w:val="en-US"/>
        </w:rPr>
        <w:t>12 and 15 are months at harvesting time. Bars followed by different lowercase letters in different variety for the same month are significantly different (p &lt; 0.05).</w:t>
      </w:r>
    </w:p>
    <w:p w:rsidR="00400DA0" w:rsidRPr="00816307" w:rsidRDefault="00400DA0" w:rsidP="00EF1021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70330E" w:rsidRPr="00816307" w:rsidRDefault="00400DA0" w:rsidP="00EF10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307">
        <w:rPr>
          <w:rFonts w:ascii="Times New Roman" w:hAnsi="Times New Roman" w:cs="Times New Roman"/>
          <w:b/>
          <w:sz w:val="24"/>
          <w:szCs w:val="24"/>
          <w:lang w:val="en-US"/>
        </w:rPr>
        <w:t>Fig 3</w:t>
      </w:r>
      <w:r w:rsidR="00CF081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bookmarkStart w:id="0" w:name="_GoBack"/>
      <w:bookmarkEnd w:id="0"/>
      <w:r w:rsidR="0070330E"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2834EE" w:rsidRPr="00816307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4B2F1F" w:rsidRPr="0081630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2834EE" w:rsidRPr="00816307">
        <w:rPr>
          <w:rFonts w:ascii="Times New Roman" w:hAnsi="Times New Roman" w:cs="Times New Roman"/>
          <w:color w:val="000000"/>
          <w:sz w:val="24"/>
          <w:szCs w:val="24"/>
          <w:lang w:val="en-US"/>
        </w:rPr>
        <w:t>N-D</w:t>
      </w:r>
      <w:r w:rsidR="0070330E" w:rsidRPr="00816307">
        <w:rPr>
          <w:rFonts w:ascii="Times New Roman" w:hAnsi="Times New Roman" w:cs="Times New Roman"/>
          <w:color w:val="000000"/>
          <w:sz w:val="24"/>
          <w:szCs w:val="24"/>
          <w:lang w:val="en-US"/>
        </w:rPr>
        <w:t>imethyl-p</w:t>
      </w:r>
      <w:r w:rsidR="002834EE" w:rsidRPr="00816307">
        <w:rPr>
          <w:rFonts w:ascii="Times New Roman" w:hAnsi="Times New Roman" w:cs="Times New Roman"/>
          <w:color w:val="000000"/>
          <w:sz w:val="24"/>
          <w:szCs w:val="24"/>
          <w:lang w:val="en-US"/>
        </w:rPr>
        <w:t>-PhenylenD</w:t>
      </w:r>
      <w:r w:rsidR="0070330E" w:rsidRPr="00816307">
        <w:rPr>
          <w:rFonts w:ascii="Times New Roman" w:hAnsi="Times New Roman" w:cs="Times New Roman"/>
          <w:color w:val="000000"/>
          <w:sz w:val="24"/>
          <w:szCs w:val="24"/>
          <w:lang w:val="en-US"/>
        </w:rPr>
        <w:t>iamine</w:t>
      </w:r>
      <w:r w:rsidR="0070330E"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 Radical Scavenging Activity affected by harvest</w:t>
      </w:r>
      <w:r w:rsidR="00816307">
        <w:rPr>
          <w:rFonts w:ascii="Times New Roman" w:hAnsi="Times New Roman" w:cs="Times New Roman"/>
          <w:sz w:val="24"/>
          <w:szCs w:val="24"/>
          <w:lang w:val="en-US"/>
        </w:rPr>
        <w:t xml:space="preserve"> and variety</w:t>
      </w:r>
      <w:r w:rsidR="0070330E"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 in Cassava (</w:t>
      </w:r>
      <w:r w:rsidR="0070330E" w:rsidRPr="00816307">
        <w:rPr>
          <w:rFonts w:ascii="Times New Roman" w:hAnsi="Times New Roman" w:cs="Times New Roman"/>
          <w:i/>
          <w:sz w:val="24"/>
          <w:szCs w:val="24"/>
          <w:lang w:val="en-US"/>
        </w:rPr>
        <w:t>M. esculenta</w:t>
      </w:r>
      <w:r w:rsidR="0070330E" w:rsidRPr="00816307">
        <w:rPr>
          <w:rFonts w:ascii="Times New Roman" w:hAnsi="Times New Roman" w:cs="Times New Roman"/>
          <w:sz w:val="24"/>
          <w:szCs w:val="24"/>
          <w:lang w:val="en-US"/>
        </w:rPr>
        <w:t xml:space="preserve">) leaves </w:t>
      </w:r>
    </w:p>
    <w:p w:rsidR="0070330E" w:rsidRPr="00816307" w:rsidRDefault="0070330E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70330E" w:rsidRPr="00816307" w:rsidRDefault="0070330E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D27F2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D27F2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D27F2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27F25" w:rsidRPr="00816307" w:rsidRDefault="00D27F25" w:rsidP="0070330E">
      <w:pPr>
        <w:tabs>
          <w:tab w:val="left" w:pos="394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F1398" w:rsidRPr="00816307" w:rsidRDefault="005F1398" w:rsidP="0070330E">
      <w:pPr>
        <w:tabs>
          <w:tab w:val="left" w:pos="394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F1398" w:rsidRPr="00816307" w:rsidRDefault="005F1398" w:rsidP="0070330E">
      <w:pPr>
        <w:tabs>
          <w:tab w:val="left" w:pos="394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5F1398" w:rsidRPr="0081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39" w:rsidRDefault="00C62139" w:rsidP="00FB3378">
      <w:pPr>
        <w:spacing w:after="0" w:line="240" w:lineRule="auto"/>
      </w:pPr>
      <w:r>
        <w:separator/>
      </w:r>
    </w:p>
  </w:endnote>
  <w:endnote w:type="continuationSeparator" w:id="0">
    <w:p w:rsidR="00C62139" w:rsidRDefault="00C62139" w:rsidP="00FB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39" w:rsidRDefault="00C62139" w:rsidP="00FB3378">
      <w:pPr>
        <w:spacing w:after="0" w:line="240" w:lineRule="auto"/>
      </w:pPr>
      <w:r>
        <w:separator/>
      </w:r>
    </w:p>
  </w:footnote>
  <w:footnote w:type="continuationSeparator" w:id="0">
    <w:p w:rsidR="00C62139" w:rsidRDefault="00C62139" w:rsidP="00FB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05795"/>
    <w:rsid w:val="000078DC"/>
    <w:rsid w:val="00010EF7"/>
    <w:rsid w:val="0002427F"/>
    <w:rsid w:val="00040E5F"/>
    <w:rsid w:val="00042AD2"/>
    <w:rsid w:val="00044776"/>
    <w:rsid w:val="00050219"/>
    <w:rsid w:val="00053A34"/>
    <w:rsid w:val="00067291"/>
    <w:rsid w:val="00067C9D"/>
    <w:rsid w:val="0008242A"/>
    <w:rsid w:val="000854EA"/>
    <w:rsid w:val="00087CEC"/>
    <w:rsid w:val="000B4FCA"/>
    <w:rsid w:val="000B5162"/>
    <w:rsid w:val="000B7DD2"/>
    <w:rsid w:val="000F4F0A"/>
    <w:rsid w:val="00101287"/>
    <w:rsid w:val="00111BC7"/>
    <w:rsid w:val="00114043"/>
    <w:rsid w:val="00114EC2"/>
    <w:rsid w:val="00125A1F"/>
    <w:rsid w:val="00152838"/>
    <w:rsid w:val="001702C5"/>
    <w:rsid w:val="00182EAC"/>
    <w:rsid w:val="001A2A3E"/>
    <w:rsid w:val="001A675D"/>
    <w:rsid w:val="001B1A7F"/>
    <w:rsid w:val="001B2898"/>
    <w:rsid w:val="001D3893"/>
    <w:rsid w:val="001D3E10"/>
    <w:rsid w:val="001E2BA2"/>
    <w:rsid w:val="001E43A2"/>
    <w:rsid w:val="00216D08"/>
    <w:rsid w:val="002171AE"/>
    <w:rsid w:val="0022051A"/>
    <w:rsid w:val="00221489"/>
    <w:rsid w:val="00245C22"/>
    <w:rsid w:val="00261D94"/>
    <w:rsid w:val="00281730"/>
    <w:rsid w:val="002834EE"/>
    <w:rsid w:val="00296269"/>
    <w:rsid w:val="00296DAC"/>
    <w:rsid w:val="002C0C85"/>
    <w:rsid w:val="002C4272"/>
    <w:rsid w:val="00300484"/>
    <w:rsid w:val="00311184"/>
    <w:rsid w:val="00311880"/>
    <w:rsid w:val="00313532"/>
    <w:rsid w:val="00316D0F"/>
    <w:rsid w:val="0031755D"/>
    <w:rsid w:val="00320446"/>
    <w:rsid w:val="00325C21"/>
    <w:rsid w:val="00325D9C"/>
    <w:rsid w:val="003356FE"/>
    <w:rsid w:val="00340837"/>
    <w:rsid w:val="00342E1D"/>
    <w:rsid w:val="00344CD2"/>
    <w:rsid w:val="0034760F"/>
    <w:rsid w:val="003516E6"/>
    <w:rsid w:val="003554E7"/>
    <w:rsid w:val="003739C7"/>
    <w:rsid w:val="00386A7D"/>
    <w:rsid w:val="00386F7A"/>
    <w:rsid w:val="003903CF"/>
    <w:rsid w:val="003A1CAC"/>
    <w:rsid w:val="003B3B27"/>
    <w:rsid w:val="003C489E"/>
    <w:rsid w:val="003D2066"/>
    <w:rsid w:val="003E2011"/>
    <w:rsid w:val="003E77C2"/>
    <w:rsid w:val="00400DA0"/>
    <w:rsid w:val="00411FB0"/>
    <w:rsid w:val="00417CF8"/>
    <w:rsid w:val="00430D4E"/>
    <w:rsid w:val="00460977"/>
    <w:rsid w:val="00483FDF"/>
    <w:rsid w:val="004904C4"/>
    <w:rsid w:val="004B10FC"/>
    <w:rsid w:val="004B2332"/>
    <w:rsid w:val="004B2F1F"/>
    <w:rsid w:val="004C35C0"/>
    <w:rsid w:val="004C42D6"/>
    <w:rsid w:val="004C545B"/>
    <w:rsid w:val="004D76BC"/>
    <w:rsid w:val="004E001D"/>
    <w:rsid w:val="004F4F05"/>
    <w:rsid w:val="00511F4D"/>
    <w:rsid w:val="00515F91"/>
    <w:rsid w:val="0052214C"/>
    <w:rsid w:val="005411C9"/>
    <w:rsid w:val="005512EB"/>
    <w:rsid w:val="00571E10"/>
    <w:rsid w:val="005733B4"/>
    <w:rsid w:val="00576A60"/>
    <w:rsid w:val="005823B4"/>
    <w:rsid w:val="00586999"/>
    <w:rsid w:val="00594231"/>
    <w:rsid w:val="005B7059"/>
    <w:rsid w:val="005D69AD"/>
    <w:rsid w:val="005E4B86"/>
    <w:rsid w:val="005E5CD0"/>
    <w:rsid w:val="005F1398"/>
    <w:rsid w:val="005F496B"/>
    <w:rsid w:val="00605143"/>
    <w:rsid w:val="00606DA7"/>
    <w:rsid w:val="0061561A"/>
    <w:rsid w:val="00620232"/>
    <w:rsid w:val="00624EBE"/>
    <w:rsid w:val="006422C0"/>
    <w:rsid w:val="00651F22"/>
    <w:rsid w:val="006662F0"/>
    <w:rsid w:val="006853BB"/>
    <w:rsid w:val="006A04FC"/>
    <w:rsid w:val="006B1460"/>
    <w:rsid w:val="006D334E"/>
    <w:rsid w:val="006F650C"/>
    <w:rsid w:val="0070330E"/>
    <w:rsid w:val="00707ACC"/>
    <w:rsid w:val="00745541"/>
    <w:rsid w:val="00760ED1"/>
    <w:rsid w:val="0076142B"/>
    <w:rsid w:val="00761FA6"/>
    <w:rsid w:val="0077452F"/>
    <w:rsid w:val="007925AD"/>
    <w:rsid w:val="00794BE9"/>
    <w:rsid w:val="007B06F3"/>
    <w:rsid w:val="007B0831"/>
    <w:rsid w:val="007B53B5"/>
    <w:rsid w:val="007C6A7E"/>
    <w:rsid w:val="007D1DAE"/>
    <w:rsid w:val="007D655B"/>
    <w:rsid w:val="007F58A6"/>
    <w:rsid w:val="007F62F6"/>
    <w:rsid w:val="007F7E31"/>
    <w:rsid w:val="00811342"/>
    <w:rsid w:val="00816307"/>
    <w:rsid w:val="00823CBE"/>
    <w:rsid w:val="008326CC"/>
    <w:rsid w:val="0083783B"/>
    <w:rsid w:val="00857062"/>
    <w:rsid w:val="00864095"/>
    <w:rsid w:val="008975F9"/>
    <w:rsid w:val="008A10A4"/>
    <w:rsid w:val="008B4076"/>
    <w:rsid w:val="008D517B"/>
    <w:rsid w:val="008E7168"/>
    <w:rsid w:val="008F363B"/>
    <w:rsid w:val="00924365"/>
    <w:rsid w:val="00940274"/>
    <w:rsid w:val="00960191"/>
    <w:rsid w:val="00964582"/>
    <w:rsid w:val="00971DD5"/>
    <w:rsid w:val="009751F5"/>
    <w:rsid w:val="0098029A"/>
    <w:rsid w:val="009A05B9"/>
    <w:rsid w:val="009A4F0E"/>
    <w:rsid w:val="009B0D45"/>
    <w:rsid w:val="009B194E"/>
    <w:rsid w:val="009E1F39"/>
    <w:rsid w:val="009E4DE2"/>
    <w:rsid w:val="00A06377"/>
    <w:rsid w:val="00A36A49"/>
    <w:rsid w:val="00A564BB"/>
    <w:rsid w:val="00A63997"/>
    <w:rsid w:val="00A6584B"/>
    <w:rsid w:val="00A876EC"/>
    <w:rsid w:val="00AB0125"/>
    <w:rsid w:val="00AC3E13"/>
    <w:rsid w:val="00AE3B74"/>
    <w:rsid w:val="00B21974"/>
    <w:rsid w:val="00B25820"/>
    <w:rsid w:val="00B35844"/>
    <w:rsid w:val="00B45F77"/>
    <w:rsid w:val="00B53370"/>
    <w:rsid w:val="00B56DCC"/>
    <w:rsid w:val="00B60EE6"/>
    <w:rsid w:val="00B70749"/>
    <w:rsid w:val="00B7320C"/>
    <w:rsid w:val="00B77317"/>
    <w:rsid w:val="00B8588C"/>
    <w:rsid w:val="00B934F7"/>
    <w:rsid w:val="00B942EF"/>
    <w:rsid w:val="00BC4C2F"/>
    <w:rsid w:val="00BD78FD"/>
    <w:rsid w:val="00BE2103"/>
    <w:rsid w:val="00BF5471"/>
    <w:rsid w:val="00BF603B"/>
    <w:rsid w:val="00C0215A"/>
    <w:rsid w:val="00C12474"/>
    <w:rsid w:val="00C223AD"/>
    <w:rsid w:val="00C434B3"/>
    <w:rsid w:val="00C46836"/>
    <w:rsid w:val="00C46CC5"/>
    <w:rsid w:val="00C61B0C"/>
    <w:rsid w:val="00C62139"/>
    <w:rsid w:val="00C637D7"/>
    <w:rsid w:val="00C83D69"/>
    <w:rsid w:val="00C97D19"/>
    <w:rsid w:val="00CB5BBD"/>
    <w:rsid w:val="00CC2260"/>
    <w:rsid w:val="00CE3669"/>
    <w:rsid w:val="00CF0818"/>
    <w:rsid w:val="00CF6453"/>
    <w:rsid w:val="00CF7E0F"/>
    <w:rsid w:val="00D03B24"/>
    <w:rsid w:val="00D11694"/>
    <w:rsid w:val="00D20C7D"/>
    <w:rsid w:val="00D27F25"/>
    <w:rsid w:val="00D37D36"/>
    <w:rsid w:val="00D53175"/>
    <w:rsid w:val="00D603A6"/>
    <w:rsid w:val="00D610EA"/>
    <w:rsid w:val="00D70115"/>
    <w:rsid w:val="00D76E6B"/>
    <w:rsid w:val="00DA2B12"/>
    <w:rsid w:val="00DA6B15"/>
    <w:rsid w:val="00DC04C6"/>
    <w:rsid w:val="00DE4915"/>
    <w:rsid w:val="00DF05DE"/>
    <w:rsid w:val="00E165CB"/>
    <w:rsid w:val="00E176F4"/>
    <w:rsid w:val="00E21097"/>
    <w:rsid w:val="00E320BE"/>
    <w:rsid w:val="00E434B4"/>
    <w:rsid w:val="00E467B5"/>
    <w:rsid w:val="00E544CB"/>
    <w:rsid w:val="00E627FB"/>
    <w:rsid w:val="00EC6BAD"/>
    <w:rsid w:val="00EF0AD2"/>
    <w:rsid w:val="00EF1021"/>
    <w:rsid w:val="00F01C3A"/>
    <w:rsid w:val="00F033D1"/>
    <w:rsid w:val="00F04BC4"/>
    <w:rsid w:val="00F27EC3"/>
    <w:rsid w:val="00F53F87"/>
    <w:rsid w:val="00FB03EB"/>
    <w:rsid w:val="00FB3378"/>
    <w:rsid w:val="00FD77BF"/>
    <w:rsid w:val="00FD7D90"/>
    <w:rsid w:val="00FE2D37"/>
    <w:rsid w:val="00FE6115"/>
    <w:rsid w:val="00FF58D4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B5914-366D-4BB2-A25A-1D37C807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378"/>
  </w:style>
  <w:style w:type="paragraph" w:styleId="Footer">
    <w:name w:val="footer"/>
    <w:basedOn w:val="Normal"/>
    <w:link w:val="FooterChar"/>
    <w:uiPriority w:val="99"/>
    <w:unhideWhenUsed/>
    <w:rsid w:val="00FB3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215975909987996"/>
          <c:y val="0.11974666798187336"/>
          <c:w val="0.85941646829030094"/>
          <c:h val="0.719999506797491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Antho!$J$53</c:f>
              <c:strCache>
                <c:ptCount val="1"/>
                <c:pt idx="0">
                  <c:v>6MAP</c:v>
                </c:pt>
              </c:strCache>
            </c:strRef>
          </c:tx>
          <c:spPr>
            <a:pattFill prst="solidDmnd">
              <a:fgClr>
                <a:schemeClr val="tx1"/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Antho!$O$36:$S$36</c:f>
                <c:numCache>
                  <c:formatCode>General</c:formatCode>
                  <c:ptCount val="5"/>
                  <c:pt idx="0">
                    <c:v>0.25800442812464902</c:v>
                  </c:pt>
                  <c:pt idx="1">
                    <c:v>0.20926960350753501</c:v>
                  </c:pt>
                  <c:pt idx="2">
                    <c:v>0.30983302235704702</c:v>
                  </c:pt>
                  <c:pt idx="3">
                    <c:v>0.16068702672948701</c:v>
                  </c:pt>
                  <c:pt idx="4">
                    <c:v>0.20878882863628426</c:v>
                  </c:pt>
                </c:numCache>
              </c:numRef>
            </c:plus>
            <c:minus>
              <c:numRef>
                <c:f>Antho!$O$36:$S$36</c:f>
                <c:numCache>
                  <c:formatCode>General</c:formatCode>
                  <c:ptCount val="5"/>
                  <c:pt idx="0">
                    <c:v>0.25800442812464902</c:v>
                  </c:pt>
                  <c:pt idx="1">
                    <c:v>0.20926960350753501</c:v>
                  </c:pt>
                  <c:pt idx="2">
                    <c:v>0.30983302235704702</c:v>
                  </c:pt>
                  <c:pt idx="3">
                    <c:v>0.16068702672948701</c:v>
                  </c:pt>
                  <c:pt idx="4">
                    <c:v>0.20878882863628426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Antho!$I$54:$I$58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Antho!$J$54:$J$58</c:f>
              <c:numCache>
                <c:formatCode>_(* #,##0.00_);_(* \(#,##0.00\);_(* "-"??_);_(@_)</c:formatCode>
                <c:ptCount val="5"/>
                <c:pt idx="0">
                  <c:v>5.6596194004401568</c:v>
                </c:pt>
                <c:pt idx="1">
                  <c:v>8.3044898665726858</c:v>
                </c:pt>
                <c:pt idx="2">
                  <c:v>6.1506492519952367</c:v>
                </c:pt>
                <c:pt idx="3">
                  <c:v>3.7139931491703493</c:v>
                </c:pt>
                <c:pt idx="4">
                  <c:v>3.6538045011349398</c:v>
                </c:pt>
              </c:numCache>
            </c:numRef>
          </c:val>
        </c:ser>
        <c:ser>
          <c:idx val="1"/>
          <c:order val="1"/>
          <c:tx>
            <c:strRef>
              <c:f>Antho!$K$53</c:f>
              <c:strCache>
                <c:ptCount val="1"/>
                <c:pt idx="0">
                  <c:v>9MAP</c:v>
                </c:pt>
              </c:strCache>
            </c:strRef>
          </c:tx>
          <c:spPr>
            <a:noFill/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Antho!$O$37:$S$37</c:f>
                <c:numCache>
                  <c:formatCode>General</c:formatCode>
                  <c:ptCount val="5"/>
                  <c:pt idx="0">
                    <c:v>0.184109045848837</c:v>
                  </c:pt>
                  <c:pt idx="1">
                    <c:v>0.2250776685661755</c:v>
                  </c:pt>
                  <c:pt idx="2">
                    <c:v>6.226011756410442E-2</c:v>
                  </c:pt>
                  <c:pt idx="3">
                    <c:v>0.29332465445827072</c:v>
                  </c:pt>
                  <c:pt idx="4">
                    <c:v>0.23719612194922618</c:v>
                  </c:pt>
                </c:numCache>
              </c:numRef>
            </c:plus>
            <c:minus>
              <c:numRef>
                <c:f>Antho!$O$37:$S$37</c:f>
                <c:numCache>
                  <c:formatCode>General</c:formatCode>
                  <c:ptCount val="5"/>
                  <c:pt idx="0">
                    <c:v>0.184109045848837</c:v>
                  </c:pt>
                  <c:pt idx="1">
                    <c:v>0.2250776685661755</c:v>
                  </c:pt>
                  <c:pt idx="2">
                    <c:v>6.226011756410442E-2</c:v>
                  </c:pt>
                  <c:pt idx="3">
                    <c:v>0.29332465445827072</c:v>
                  </c:pt>
                  <c:pt idx="4">
                    <c:v>0.23719612194922618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Antho!$I$54:$I$58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Antho!$K$54:$K$58</c:f>
              <c:numCache>
                <c:formatCode>_(* #,##0.00_);_(* \(#,##0.00\);_(* "-"??_);_(@_)</c:formatCode>
                <c:ptCount val="5"/>
                <c:pt idx="0">
                  <c:v>20.083192069392819</c:v>
                </c:pt>
                <c:pt idx="1">
                  <c:v>21.269839679503374</c:v>
                </c:pt>
                <c:pt idx="2">
                  <c:v>16.571057887925104</c:v>
                </c:pt>
                <c:pt idx="3">
                  <c:v>15.42416443940966</c:v>
                </c:pt>
                <c:pt idx="4">
                  <c:v>12.002241562796121</c:v>
                </c:pt>
              </c:numCache>
            </c:numRef>
          </c:val>
        </c:ser>
        <c:ser>
          <c:idx val="2"/>
          <c:order val="2"/>
          <c:tx>
            <c:strRef>
              <c:f>Antho!$L$53</c:f>
              <c:strCache>
                <c:ptCount val="1"/>
                <c:pt idx="0">
                  <c:v>12MAP</c:v>
                </c:pt>
              </c:strCache>
            </c:strRef>
          </c:tx>
          <c:spPr>
            <a:pattFill prst="pct25">
              <a:fgClr>
                <a:schemeClr val="tx1"/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Antho!$O$38:$S$38</c:f>
                <c:numCache>
                  <c:formatCode>General</c:formatCode>
                  <c:ptCount val="5"/>
                  <c:pt idx="0">
                    <c:v>0.24486460552333336</c:v>
                  </c:pt>
                  <c:pt idx="1">
                    <c:v>5.9950498550408703E-2</c:v>
                  </c:pt>
                  <c:pt idx="2">
                    <c:v>0.28613325548790342</c:v>
                  </c:pt>
                  <c:pt idx="3">
                    <c:v>0.21642542794793762</c:v>
                  </c:pt>
                  <c:pt idx="4">
                    <c:v>0.27583426989555349</c:v>
                  </c:pt>
                </c:numCache>
              </c:numRef>
            </c:plus>
            <c:minus>
              <c:numRef>
                <c:f>Antho!$O$38:$S$38</c:f>
                <c:numCache>
                  <c:formatCode>General</c:formatCode>
                  <c:ptCount val="5"/>
                  <c:pt idx="0">
                    <c:v>0.24486460552333336</c:v>
                  </c:pt>
                  <c:pt idx="1">
                    <c:v>5.9950498550408703E-2</c:v>
                  </c:pt>
                  <c:pt idx="2">
                    <c:v>0.28613325548790342</c:v>
                  </c:pt>
                  <c:pt idx="3">
                    <c:v>0.21642542794793762</c:v>
                  </c:pt>
                  <c:pt idx="4">
                    <c:v>0.27583426989555349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Antho!$I$54:$I$58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Antho!$L$54:$L$58</c:f>
              <c:numCache>
                <c:formatCode>_(* #,##0.00_);_(* \(#,##0.00\);_(* "-"??_);_(@_)</c:formatCode>
                <c:ptCount val="5"/>
                <c:pt idx="0">
                  <c:v>8.1996134630067594</c:v>
                </c:pt>
                <c:pt idx="1">
                  <c:v>6.9224872952258361</c:v>
                </c:pt>
                <c:pt idx="2">
                  <c:v>12.328895383782708</c:v>
                </c:pt>
                <c:pt idx="3">
                  <c:v>18.504374089548318</c:v>
                </c:pt>
                <c:pt idx="4">
                  <c:v>12.697899871697899</c:v>
                </c:pt>
              </c:numCache>
            </c:numRef>
          </c:val>
        </c:ser>
        <c:ser>
          <c:idx val="3"/>
          <c:order val="3"/>
          <c:tx>
            <c:strRef>
              <c:f>Antho!$M$53</c:f>
              <c:strCache>
                <c:ptCount val="1"/>
                <c:pt idx="0">
                  <c:v>15MAP</c:v>
                </c:pt>
              </c:strCache>
            </c:strRef>
          </c:tx>
          <c:spPr>
            <a:pattFill prst="diagBrick">
              <a:fgClr>
                <a:schemeClr val="tx1"/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Antho!$O$39:$S$39</c:f>
                <c:numCache>
                  <c:formatCode>General</c:formatCode>
                  <c:ptCount val="5"/>
                  <c:pt idx="0">
                    <c:v>0.1930724517955813</c:v>
                  </c:pt>
                  <c:pt idx="1">
                    <c:v>0.35850234084996202</c:v>
                  </c:pt>
                  <c:pt idx="2">
                    <c:v>0.29283611127144943</c:v>
                  </c:pt>
                  <c:pt idx="3">
                    <c:v>0.37556502906705302</c:v>
                  </c:pt>
                  <c:pt idx="4">
                    <c:v>0.26879560775841532</c:v>
                  </c:pt>
                </c:numCache>
              </c:numRef>
            </c:plus>
            <c:minus>
              <c:numRef>
                <c:f>Antho!$O$39:$S$39</c:f>
                <c:numCache>
                  <c:formatCode>General</c:formatCode>
                  <c:ptCount val="5"/>
                  <c:pt idx="0">
                    <c:v>0.1930724517955813</c:v>
                  </c:pt>
                  <c:pt idx="1">
                    <c:v>0.35850234084996202</c:v>
                  </c:pt>
                  <c:pt idx="2">
                    <c:v>0.29283611127144943</c:v>
                  </c:pt>
                  <c:pt idx="3">
                    <c:v>0.37556502906705302</c:v>
                  </c:pt>
                  <c:pt idx="4">
                    <c:v>0.26879560775841532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Antho!$I$54:$I$58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Antho!$M$54:$M$58</c:f>
              <c:numCache>
                <c:formatCode>_(* #,##0.00_);_(* \(#,##0.00\);_(* "-"??_);_(@_)</c:formatCode>
                <c:ptCount val="5"/>
                <c:pt idx="0">
                  <c:v>18.631491598273559</c:v>
                </c:pt>
                <c:pt idx="1">
                  <c:v>18.227900462151151</c:v>
                </c:pt>
                <c:pt idx="2">
                  <c:v>7.7321514847746329</c:v>
                </c:pt>
                <c:pt idx="3">
                  <c:v>6.7655339053720205</c:v>
                </c:pt>
                <c:pt idx="4">
                  <c:v>5.3845450823810177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82864880"/>
        <c:axId val="-1282863248"/>
      </c:barChart>
      <c:catAx>
        <c:axId val="-1282864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alpha val="9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82863248"/>
        <c:crosses val="autoZero"/>
        <c:auto val="1"/>
        <c:lblAlgn val="ctr"/>
        <c:lblOffset val="100"/>
        <c:noMultiLvlLbl val="0"/>
      </c:catAx>
      <c:valAx>
        <c:axId val="-1282863248"/>
        <c:scaling>
          <c:orientation val="minMax"/>
          <c:max val="2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prstDash val="lgDash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sz="100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Anthocyanins content (mgC3GE/100 gdw)</a:t>
                </a:r>
                <a:endParaRPr lang="fr-FR" sz="1000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3503190150011737E-3"/>
              <c:y val="6.90788018149044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_(* #,##0.00_);_(* \(#,##0.00\);_(* &quot;-&quot;??_);_(@_)" sourceLinked="1"/>
        <c:majorTickMark val="out"/>
        <c:minorTickMark val="none"/>
        <c:tickLblPos val="nextTo"/>
        <c:spPr>
          <a:noFill/>
          <a:ln w="12700">
            <a:solidFill>
              <a:schemeClr val="tx1">
                <a:alpha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82864880"/>
        <c:crosses val="autoZero"/>
        <c:crossBetween val="between"/>
        <c:majorUnit val="5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701181102362205"/>
          <c:y val="5.7815689705449278E-4"/>
          <c:w val="0.58258723473519303"/>
          <c:h val="8.82306650110535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8225968398245517E-2"/>
          <c:y val="0.12962962962962962"/>
          <c:w val="0.87677411967799324"/>
          <c:h val="0.73577136191309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'[Graphique dans Microsoft Word]Nitric'!$F$14</c:f>
              <c:strCache>
                <c:ptCount val="1"/>
                <c:pt idx="0">
                  <c:v>6MAP</c:v>
                </c:pt>
              </c:strCache>
            </c:strRef>
          </c:tx>
          <c:spPr>
            <a:pattFill prst="pct80">
              <a:fgClr>
                <a:schemeClr val="accent6">
                  <a:lumMod val="20000"/>
                  <a:lumOff val="80000"/>
                </a:schemeClr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'[Graphique dans Microsoft Word]Nitric'!$E$15:$E$19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'[Graphique dans Microsoft Word]Nitric'!$F$15:$F$19</c:f>
              <c:numCache>
                <c:formatCode>General</c:formatCode>
                <c:ptCount val="5"/>
                <c:pt idx="0">
                  <c:v>199.51850818400109</c:v>
                </c:pt>
                <c:pt idx="1">
                  <c:v>222.64438348924219</c:v>
                </c:pt>
                <c:pt idx="2">
                  <c:v>249.24617399802571</c:v>
                </c:pt>
                <c:pt idx="3">
                  <c:v>230.81584433274045</c:v>
                </c:pt>
                <c:pt idx="4">
                  <c:v>169.36589782793618</c:v>
                </c:pt>
              </c:numCache>
            </c:numRef>
          </c:val>
        </c:ser>
        <c:ser>
          <c:idx val="1"/>
          <c:order val="1"/>
          <c:tx>
            <c:strRef>
              <c:f>'[Graphique dans Microsoft Word]Nitric'!$G$14</c:f>
              <c:strCache>
                <c:ptCount val="1"/>
                <c:pt idx="0">
                  <c:v>9MAP</c:v>
                </c:pt>
              </c:strCache>
            </c:strRef>
          </c:tx>
          <c:spPr>
            <a:pattFill prst="solidDmnd">
              <a:fgClr>
                <a:schemeClr val="accent5">
                  <a:lumMod val="60000"/>
                  <a:lumOff val="40000"/>
                </a:schemeClr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'[Graphique dans Microsoft Word]Nitric'!$E$15:$E$19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'[Graphique dans Microsoft Word]Nitric'!$G$15:$G$19</c:f>
              <c:numCache>
                <c:formatCode>General</c:formatCode>
                <c:ptCount val="5"/>
                <c:pt idx="0">
                  <c:v>267.53618142854691</c:v>
                </c:pt>
                <c:pt idx="1">
                  <c:v>436.4977589508253</c:v>
                </c:pt>
                <c:pt idx="2">
                  <c:v>420.13682761587341</c:v>
                </c:pt>
                <c:pt idx="3">
                  <c:v>401.77052817853814</c:v>
                </c:pt>
                <c:pt idx="4">
                  <c:v>449.84598056455388</c:v>
                </c:pt>
              </c:numCache>
            </c:numRef>
          </c:val>
        </c:ser>
        <c:ser>
          <c:idx val="2"/>
          <c:order val="2"/>
          <c:tx>
            <c:strRef>
              <c:f>'[Graphique dans Microsoft Word]Nitric'!$H$14</c:f>
              <c:strCache>
                <c:ptCount val="1"/>
                <c:pt idx="0">
                  <c:v>12MAP</c:v>
                </c:pt>
              </c:strCache>
            </c:strRef>
          </c:tx>
          <c:spPr>
            <a:pattFill prst="diagBrick">
              <a:fgClr>
                <a:schemeClr val="tx1">
                  <a:lumMod val="85000"/>
                  <a:lumOff val="15000"/>
                </a:schemeClr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stdErr"/>
            <c:noEndCap val="0"/>
            <c:spPr>
              <a:noFill/>
              <a:ln w="12700" cap="flat" cmpd="sng" algn="ctr">
                <a:solidFill>
                  <a:schemeClr val="tx1">
                    <a:alpha val="90000"/>
                  </a:schemeClr>
                </a:solidFill>
                <a:round/>
              </a:ln>
              <a:effectLst/>
            </c:spPr>
          </c:errBars>
          <c:cat>
            <c:strRef>
              <c:f>'[Graphique dans Microsoft Word]Nitric'!$E$15:$E$19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'[Graphique dans Microsoft Word]Nitric'!$H$15:$H$19</c:f>
              <c:numCache>
                <c:formatCode>General</c:formatCode>
                <c:ptCount val="5"/>
                <c:pt idx="0">
                  <c:v>14.163071777478438</c:v>
                </c:pt>
                <c:pt idx="1">
                  <c:v>78.003978826287877</c:v>
                </c:pt>
                <c:pt idx="2">
                  <c:v>45.250760162773027</c:v>
                </c:pt>
                <c:pt idx="3">
                  <c:v>4.7586040872840281</c:v>
                </c:pt>
                <c:pt idx="4">
                  <c:v>18.140020366014827</c:v>
                </c:pt>
              </c:numCache>
            </c:numRef>
          </c:val>
        </c:ser>
        <c:ser>
          <c:idx val="3"/>
          <c:order val="3"/>
          <c:tx>
            <c:strRef>
              <c:f>'[Graphique dans Microsoft Word]Nitric'!$I$14</c:f>
              <c:strCache>
                <c:ptCount val="1"/>
                <c:pt idx="0">
                  <c:v>15MAP</c:v>
                </c:pt>
              </c:strCache>
            </c:strRef>
          </c:tx>
          <c:spPr>
            <a:noFill/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'[Graphique dans Microsoft Word]Nitric'!$E$15:$E$19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'[Graphique dans Microsoft Word]Nitric'!$I$15:$I$19</c:f>
              <c:numCache>
                <c:formatCode>General</c:formatCode>
                <c:ptCount val="5"/>
                <c:pt idx="0">
                  <c:v>159.55929752307418</c:v>
                </c:pt>
                <c:pt idx="1">
                  <c:v>16.730186091719478</c:v>
                </c:pt>
                <c:pt idx="2">
                  <c:v>8.3839853014549632</c:v>
                </c:pt>
                <c:pt idx="3">
                  <c:v>69.163190314252219</c:v>
                </c:pt>
                <c:pt idx="4">
                  <c:v>51.124933983405924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82855088"/>
        <c:axId val="-1282864336"/>
      </c:barChart>
      <c:catAx>
        <c:axId val="-128285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alpha val="9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82864336"/>
        <c:crosses val="autoZero"/>
        <c:auto val="1"/>
        <c:lblAlgn val="ctr"/>
        <c:lblOffset val="100"/>
        <c:noMultiLvlLbl val="0"/>
      </c:catAx>
      <c:valAx>
        <c:axId val="-128286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prstDash val="lgDash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Radical</a:t>
                </a:r>
                <a:r>
                  <a:rPr lang="fr-FR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scavening activity (µg TE/gdw)</a:t>
                </a:r>
                <a:endParaRPr lang="fr-FR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6.8146347478377283E-3"/>
              <c:y val="0.129629695879110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>
            <a:solidFill>
              <a:schemeClr val="tx1">
                <a:alpha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82855088"/>
        <c:crosses val="autoZero"/>
        <c:crossBetween val="between"/>
        <c:majorUnit val="8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201181102362207"/>
          <c:y val="2.8355934674832269E-2"/>
          <c:w val="0.53729219824672869"/>
          <c:h val="8.7028203011316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826572604350382"/>
          <c:y val="0.17197682685064414"/>
          <c:w val="0.87956496062992129"/>
          <c:h val="0.65195209973753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DMP!$H$16</c:f>
              <c:strCache>
                <c:ptCount val="1"/>
                <c:pt idx="0">
                  <c:v>6MAP</c:v>
                </c:pt>
              </c:strCache>
            </c:strRef>
          </c:tx>
          <c:spPr>
            <a:pattFill prst="pct30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DMP!$L$2:$P$2</c:f>
                <c:numCache>
                  <c:formatCode>General</c:formatCode>
                  <c:ptCount val="5"/>
                  <c:pt idx="0">
                    <c:v>0.51584758087917282</c:v>
                  </c:pt>
                  <c:pt idx="1">
                    <c:v>0.41851355086484532</c:v>
                  </c:pt>
                  <c:pt idx="2">
                    <c:v>1.35302764419778</c:v>
                  </c:pt>
                  <c:pt idx="3">
                    <c:v>1.4958716535788601</c:v>
                  </c:pt>
                  <c:pt idx="4">
                    <c:v>0.53608453142653001</c:v>
                  </c:pt>
                </c:numCache>
              </c:numRef>
            </c:plus>
            <c:minus>
              <c:numRef>
                <c:f>DMP!$L$2:$P$2</c:f>
                <c:numCache>
                  <c:formatCode>General</c:formatCode>
                  <c:ptCount val="5"/>
                  <c:pt idx="0">
                    <c:v>0.51584758087917282</c:v>
                  </c:pt>
                  <c:pt idx="1">
                    <c:v>0.41851355086484532</c:v>
                  </c:pt>
                  <c:pt idx="2">
                    <c:v>1.35302764419778</c:v>
                  </c:pt>
                  <c:pt idx="3">
                    <c:v>1.4958716535788601</c:v>
                  </c:pt>
                  <c:pt idx="4">
                    <c:v>0.53608453142653001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DMP!$G$17:$G$21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DMP!$H$17:$H$21</c:f>
              <c:numCache>
                <c:formatCode>General</c:formatCode>
                <c:ptCount val="5"/>
                <c:pt idx="0">
                  <c:v>113.56338827449241</c:v>
                </c:pt>
                <c:pt idx="1">
                  <c:v>74.854473696022566</c:v>
                </c:pt>
                <c:pt idx="2">
                  <c:v>47.138662407483707</c:v>
                </c:pt>
                <c:pt idx="3">
                  <c:v>147.25199456352581</c:v>
                </c:pt>
                <c:pt idx="4">
                  <c:v>13.120145506739</c:v>
                </c:pt>
              </c:numCache>
            </c:numRef>
          </c:val>
        </c:ser>
        <c:ser>
          <c:idx val="1"/>
          <c:order val="1"/>
          <c:tx>
            <c:strRef>
              <c:f>DMP!$I$16</c:f>
              <c:strCache>
                <c:ptCount val="1"/>
                <c:pt idx="0">
                  <c:v>9MAP</c:v>
                </c:pt>
              </c:strCache>
            </c:strRef>
          </c:tx>
          <c:spPr>
            <a:pattFill prst="diagBrick">
              <a:fgClr>
                <a:schemeClr val="tx1">
                  <a:lumMod val="75000"/>
                  <a:lumOff val="25000"/>
                </a:schemeClr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DMP!$L$3:$P$3</c:f>
                <c:numCache>
                  <c:formatCode>General</c:formatCode>
                  <c:ptCount val="5"/>
                  <c:pt idx="0">
                    <c:v>1.3924288822883599</c:v>
                  </c:pt>
                  <c:pt idx="1">
                    <c:v>0.54058952265560389</c:v>
                  </c:pt>
                  <c:pt idx="2">
                    <c:v>0.47872929594114677</c:v>
                  </c:pt>
                  <c:pt idx="3">
                    <c:v>0.87634532878477311</c:v>
                  </c:pt>
                  <c:pt idx="4">
                    <c:v>0.40626171037838404</c:v>
                  </c:pt>
                </c:numCache>
              </c:numRef>
            </c:plus>
            <c:minus>
              <c:numRef>
                <c:f>DMP!$L$3:$P$3</c:f>
                <c:numCache>
                  <c:formatCode>General</c:formatCode>
                  <c:ptCount val="5"/>
                  <c:pt idx="0">
                    <c:v>1.3924288822883599</c:v>
                  </c:pt>
                  <c:pt idx="1">
                    <c:v>0.54058952265560389</c:v>
                  </c:pt>
                  <c:pt idx="2">
                    <c:v>0.47872929594114677</c:v>
                  </c:pt>
                  <c:pt idx="3">
                    <c:v>0.87634532878477311</c:v>
                  </c:pt>
                  <c:pt idx="4">
                    <c:v>0.40626171037838404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DMP!$G$17:$G$21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DMP!$I$17:$I$21</c:f>
              <c:numCache>
                <c:formatCode>General</c:formatCode>
                <c:ptCount val="5"/>
                <c:pt idx="0">
                  <c:v>117.68584108331108</c:v>
                </c:pt>
                <c:pt idx="1">
                  <c:v>19.550743374182542</c:v>
                </c:pt>
                <c:pt idx="2">
                  <c:v>13.109620157665995</c:v>
                </c:pt>
                <c:pt idx="3">
                  <c:v>68.033006383578311</c:v>
                </c:pt>
                <c:pt idx="4">
                  <c:v>35.313349674761859</c:v>
                </c:pt>
              </c:numCache>
            </c:numRef>
          </c:val>
        </c:ser>
        <c:ser>
          <c:idx val="2"/>
          <c:order val="2"/>
          <c:tx>
            <c:strRef>
              <c:f>DMP!$J$16</c:f>
              <c:strCache>
                <c:ptCount val="1"/>
                <c:pt idx="0">
                  <c:v>12MAP</c:v>
                </c:pt>
              </c:strCache>
            </c:strRef>
          </c:tx>
          <c:spPr>
            <a:pattFill prst="pct40">
              <a:fgClr>
                <a:schemeClr val="bg1">
                  <a:lumMod val="50000"/>
                </a:schemeClr>
              </a:fgClr>
              <a:bgClr>
                <a:schemeClr val="bg1"/>
              </a:bgClr>
            </a:pattFill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DMP!$L$4:$P$4</c:f>
                <c:numCache>
                  <c:formatCode>General</c:formatCode>
                  <c:ptCount val="5"/>
                  <c:pt idx="0">
                    <c:v>0.44458305431714351</c:v>
                  </c:pt>
                  <c:pt idx="1">
                    <c:v>0.45328648454514864</c:v>
                  </c:pt>
                  <c:pt idx="2">
                    <c:v>1.1118363911747238</c:v>
                  </c:pt>
                  <c:pt idx="3">
                    <c:v>1.09213149596019</c:v>
                  </c:pt>
                  <c:pt idx="4">
                    <c:v>1.89587165357885</c:v>
                  </c:pt>
                </c:numCache>
              </c:numRef>
            </c:plus>
            <c:minus>
              <c:numRef>
                <c:f>DMP!$L$4:$P$4</c:f>
                <c:numCache>
                  <c:formatCode>General</c:formatCode>
                  <c:ptCount val="5"/>
                  <c:pt idx="0">
                    <c:v>0.44458305431714351</c:v>
                  </c:pt>
                  <c:pt idx="1">
                    <c:v>0.45328648454514864</c:v>
                  </c:pt>
                  <c:pt idx="2">
                    <c:v>1.1118363911747238</c:v>
                  </c:pt>
                  <c:pt idx="3">
                    <c:v>1.09213149596019</c:v>
                  </c:pt>
                  <c:pt idx="4">
                    <c:v>1.89587165357885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DMP!$G$17:$G$21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DMP!$J$17:$J$21</c:f>
              <c:numCache>
                <c:formatCode>General</c:formatCode>
                <c:ptCount val="5"/>
                <c:pt idx="0">
                  <c:v>14.252825084053081</c:v>
                </c:pt>
                <c:pt idx="1">
                  <c:v>78.003978826287877</c:v>
                </c:pt>
                <c:pt idx="2">
                  <c:v>45.250760162773027</c:v>
                </c:pt>
                <c:pt idx="3">
                  <c:v>6.9281804188724863</c:v>
                </c:pt>
                <c:pt idx="4">
                  <c:v>19.485719206223653</c:v>
                </c:pt>
              </c:numCache>
            </c:numRef>
          </c:val>
        </c:ser>
        <c:ser>
          <c:idx val="3"/>
          <c:order val="3"/>
          <c:tx>
            <c:strRef>
              <c:f>DMP!$K$16</c:f>
              <c:strCache>
                <c:ptCount val="1"/>
                <c:pt idx="0">
                  <c:v>15MAP</c:v>
                </c:pt>
              </c:strCache>
            </c:strRef>
          </c:tx>
          <c:spPr>
            <a:noFill/>
            <a:ln w="12700">
              <a:solidFill>
                <a:schemeClr val="tx1">
                  <a:alpha val="90000"/>
                </a:schemeClr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DMP!$L$5:$P$5</c:f>
                <c:numCache>
                  <c:formatCode>General</c:formatCode>
                  <c:ptCount val="5"/>
                  <c:pt idx="0">
                    <c:v>0.57324958419660066</c:v>
                  </c:pt>
                  <c:pt idx="1">
                    <c:v>1.2321495487876399</c:v>
                  </c:pt>
                  <c:pt idx="2">
                    <c:v>0.47505648816447171</c:v>
                  </c:pt>
                  <c:pt idx="3">
                    <c:v>0.50221626103781258</c:v>
                  </c:pt>
                  <c:pt idx="4">
                    <c:v>0.75302764419778401</c:v>
                  </c:pt>
                </c:numCache>
              </c:numRef>
            </c:plus>
            <c:minus>
              <c:numRef>
                <c:f>DMP!$L$5:$P$5</c:f>
                <c:numCache>
                  <c:formatCode>General</c:formatCode>
                  <c:ptCount val="5"/>
                  <c:pt idx="0">
                    <c:v>0.57324958419660066</c:v>
                  </c:pt>
                  <c:pt idx="1">
                    <c:v>1.2321495487876399</c:v>
                  </c:pt>
                  <c:pt idx="2">
                    <c:v>0.47505648816447171</c:v>
                  </c:pt>
                  <c:pt idx="3">
                    <c:v>0.50221626103781258</c:v>
                  </c:pt>
                  <c:pt idx="4">
                    <c:v>0.75302764419778401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DMP!$G$17:$G$21</c:f>
              <c:strCache>
                <c:ptCount val="5"/>
                <c:pt idx="0">
                  <c:v>TMS92/0326</c:v>
                </c:pt>
                <c:pt idx="1">
                  <c:v>TMS96/1414</c:v>
                </c:pt>
                <c:pt idx="2">
                  <c:v>IRAD4115</c:v>
                </c:pt>
                <c:pt idx="3">
                  <c:v>EN</c:v>
                </c:pt>
                <c:pt idx="4">
                  <c:v>AD</c:v>
                </c:pt>
              </c:strCache>
            </c:strRef>
          </c:cat>
          <c:val>
            <c:numRef>
              <c:f>DMP!$K$17:$K$21</c:f>
              <c:numCache>
                <c:formatCode>General</c:formatCode>
                <c:ptCount val="5"/>
                <c:pt idx="0">
                  <c:v>162.08290513889676</c:v>
                </c:pt>
                <c:pt idx="1">
                  <c:v>16.730186091719478</c:v>
                </c:pt>
                <c:pt idx="2">
                  <c:v>8.3839853014549632</c:v>
                </c:pt>
                <c:pt idx="3">
                  <c:v>68.514650292551579</c:v>
                </c:pt>
                <c:pt idx="4">
                  <c:v>51.124933983405924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82862704"/>
        <c:axId val="-1282862160"/>
      </c:barChart>
      <c:catAx>
        <c:axId val="-128286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alpha val="9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82862160"/>
        <c:crosses val="autoZero"/>
        <c:auto val="1"/>
        <c:lblAlgn val="ctr"/>
        <c:lblOffset val="100"/>
        <c:noMultiLvlLbl val="0"/>
      </c:catAx>
      <c:valAx>
        <c:axId val="-128286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prstDash val="lgDash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fr-FR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Radical</a:t>
                </a:r>
                <a:r>
                  <a:rPr lang="fr-FR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scavening activity (µg/gdw)</a:t>
                </a:r>
                <a:endParaRPr lang="fr-FR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4.7031158142269254E-3"/>
              <c:y val="8.389265753329647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2700">
            <a:solidFill>
              <a:schemeClr val="tx1">
                <a:alpha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82862704"/>
        <c:crosses val="autoZero"/>
        <c:crossBetween val="between"/>
        <c:majorUnit val="3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145625546806651"/>
          <c:y val="1.9096675415573052E-2"/>
          <c:w val="0.590093394575678"/>
          <c:h val="8.36023622047244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0.12209</cdr:x>
      <cdr:y>0.58038</cdr:y>
    </cdr:from>
    <cdr:to>
      <cdr:x>0.15891</cdr:x>
      <cdr:y>0.67365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600075" y="1600200"/>
          <a:ext cx="1809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0.2907</cdr:x>
      <cdr:y>0.50438</cdr:y>
    </cdr:from>
    <cdr:to>
      <cdr:x>0.3314</cdr:x>
      <cdr:y>0.58729</cdr:y>
    </cdr:to>
    <cdr:sp macro="" textlink="">
      <cdr:nvSpPr>
        <cdr:cNvPr id="3" name="Zone de texte 2"/>
        <cdr:cNvSpPr txBox="1"/>
      </cdr:nvSpPr>
      <cdr:spPr>
        <a:xfrm xmlns:a="http://schemas.openxmlformats.org/drawingml/2006/main">
          <a:off x="1428750" y="1390650"/>
          <a:ext cx="20002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0.47287</cdr:x>
      <cdr:y>0.5631</cdr:y>
    </cdr:from>
    <cdr:to>
      <cdr:x>0.5</cdr:x>
      <cdr:y>0.64256</cdr:y>
    </cdr:to>
    <cdr:sp macro="" textlink="">
      <cdr:nvSpPr>
        <cdr:cNvPr id="4" name="Zone de texte 3"/>
        <cdr:cNvSpPr txBox="1"/>
      </cdr:nvSpPr>
      <cdr:spPr>
        <a:xfrm xmlns:a="http://schemas.openxmlformats.org/drawingml/2006/main">
          <a:off x="2324100" y="1552575"/>
          <a:ext cx="133350" cy="2190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0.63372</cdr:x>
      <cdr:y>0.64256</cdr:y>
    </cdr:from>
    <cdr:to>
      <cdr:x>0.67054</cdr:x>
      <cdr:y>0.71856</cdr:y>
    </cdr:to>
    <cdr:sp macro="" textlink="">
      <cdr:nvSpPr>
        <cdr:cNvPr id="5" name="Zone de texte 4"/>
        <cdr:cNvSpPr txBox="1"/>
      </cdr:nvSpPr>
      <cdr:spPr>
        <a:xfrm xmlns:a="http://schemas.openxmlformats.org/drawingml/2006/main">
          <a:off x="3114675" y="1771651"/>
          <a:ext cx="18097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0.81395</cdr:x>
      <cdr:y>0.64256</cdr:y>
    </cdr:from>
    <cdr:to>
      <cdr:x>0.85853</cdr:x>
      <cdr:y>0.71856</cdr:y>
    </cdr:to>
    <cdr:sp macro="" textlink="">
      <cdr:nvSpPr>
        <cdr:cNvPr id="6" name="Zone de texte 5"/>
        <cdr:cNvSpPr txBox="1"/>
      </cdr:nvSpPr>
      <cdr:spPr>
        <a:xfrm xmlns:a="http://schemas.openxmlformats.org/drawingml/2006/main">
          <a:off x="4000500" y="1771650"/>
          <a:ext cx="21907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  <cdr:relSizeAnchor xmlns:cdr="http://schemas.openxmlformats.org/drawingml/2006/chartDrawing">
    <cdr:from>
      <cdr:x>0.32752</cdr:x>
      <cdr:y>0.13819</cdr:y>
    </cdr:from>
    <cdr:to>
      <cdr:x>0.36628</cdr:x>
      <cdr:y>0.21419</cdr:y>
    </cdr:to>
    <cdr:sp macro="" textlink="">
      <cdr:nvSpPr>
        <cdr:cNvPr id="7" name="Zone de texte 6"/>
        <cdr:cNvSpPr txBox="1"/>
      </cdr:nvSpPr>
      <cdr:spPr>
        <a:xfrm xmlns:a="http://schemas.openxmlformats.org/drawingml/2006/main">
          <a:off x="1609726" y="381001"/>
          <a:ext cx="1905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0.15116</cdr:x>
      <cdr:y>0.16237</cdr:y>
    </cdr:from>
    <cdr:to>
      <cdr:x>0.18992</cdr:x>
      <cdr:y>0.23491</cdr:y>
    </cdr:to>
    <cdr:sp macro="" textlink="">
      <cdr:nvSpPr>
        <cdr:cNvPr id="8" name="Zone de texte 7"/>
        <cdr:cNvSpPr txBox="1"/>
      </cdr:nvSpPr>
      <cdr:spPr>
        <a:xfrm xmlns:a="http://schemas.openxmlformats.org/drawingml/2006/main">
          <a:off x="742950" y="447675"/>
          <a:ext cx="1905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0.49806</cdr:x>
      <cdr:y>0.26255</cdr:y>
    </cdr:from>
    <cdr:to>
      <cdr:x>0.53682</cdr:x>
      <cdr:y>0.33855</cdr:y>
    </cdr:to>
    <cdr:sp macro="" textlink="">
      <cdr:nvSpPr>
        <cdr:cNvPr id="9" name="Zone de texte 8"/>
        <cdr:cNvSpPr txBox="1"/>
      </cdr:nvSpPr>
      <cdr:spPr>
        <a:xfrm xmlns:a="http://schemas.openxmlformats.org/drawingml/2006/main">
          <a:off x="2447925" y="723900"/>
          <a:ext cx="1905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0.66667</cdr:x>
      <cdr:y>0.30401</cdr:y>
    </cdr:from>
    <cdr:to>
      <cdr:x>0.71124</cdr:x>
      <cdr:y>0.38346</cdr:y>
    </cdr:to>
    <cdr:sp macro="" textlink="">
      <cdr:nvSpPr>
        <cdr:cNvPr id="10" name="Zone de texte 9"/>
        <cdr:cNvSpPr txBox="1"/>
      </cdr:nvSpPr>
      <cdr:spPr>
        <a:xfrm xmlns:a="http://schemas.openxmlformats.org/drawingml/2006/main">
          <a:off x="3276600" y="838200"/>
          <a:ext cx="2190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0.8469</cdr:x>
      <cdr:y>0.40765</cdr:y>
    </cdr:from>
    <cdr:to>
      <cdr:x>0.87209</cdr:x>
      <cdr:y>0.48019</cdr:y>
    </cdr:to>
    <cdr:sp macro="" textlink="">
      <cdr:nvSpPr>
        <cdr:cNvPr id="11" name="Zone de texte 10"/>
        <cdr:cNvSpPr txBox="1"/>
      </cdr:nvSpPr>
      <cdr:spPr>
        <a:xfrm xmlns:a="http://schemas.openxmlformats.org/drawingml/2006/main">
          <a:off x="4162425" y="1123950"/>
          <a:ext cx="1238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  <cdr:relSizeAnchor xmlns:cdr="http://schemas.openxmlformats.org/drawingml/2006/chartDrawing">
    <cdr:from>
      <cdr:x>0.70736</cdr:x>
      <cdr:y>0.21764</cdr:y>
    </cdr:from>
    <cdr:to>
      <cdr:x>0.7345</cdr:x>
      <cdr:y>0.2971</cdr:y>
    </cdr:to>
    <cdr:sp macro="" textlink="">
      <cdr:nvSpPr>
        <cdr:cNvPr id="12" name="Zone de texte 11"/>
        <cdr:cNvSpPr txBox="1"/>
      </cdr:nvSpPr>
      <cdr:spPr>
        <a:xfrm xmlns:a="http://schemas.openxmlformats.org/drawingml/2006/main">
          <a:off x="3476625" y="600075"/>
          <a:ext cx="1333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0.52713</cdr:x>
      <cdr:y>0.39728</cdr:y>
    </cdr:from>
    <cdr:to>
      <cdr:x>0.56783</cdr:x>
      <cdr:y>0.46637</cdr:y>
    </cdr:to>
    <cdr:sp macro="" textlink="">
      <cdr:nvSpPr>
        <cdr:cNvPr id="13" name="Zone de texte 12"/>
        <cdr:cNvSpPr txBox="1"/>
      </cdr:nvSpPr>
      <cdr:spPr>
        <a:xfrm xmlns:a="http://schemas.openxmlformats.org/drawingml/2006/main">
          <a:off x="2590800" y="1095375"/>
          <a:ext cx="2000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0.87597</cdr:x>
      <cdr:y>0.38346</cdr:y>
    </cdr:from>
    <cdr:to>
      <cdr:x>0.91473</cdr:x>
      <cdr:y>0.45947</cdr:y>
    </cdr:to>
    <cdr:sp macro="" textlink="">
      <cdr:nvSpPr>
        <cdr:cNvPr id="14" name="Zone de texte 13"/>
        <cdr:cNvSpPr txBox="1"/>
      </cdr:nvSpPr>
      <cdr:spPr>
        <a:xfrm xmlns:a="http://schemas.openxmlformats.org/drawingml/2006/main">
          <a:off x="4305301" y="1057276"/>
          <a:ext cx="1905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0.19186</cdr:x>
      <cdr:y>0.51474</cdr:y>
    </cdr:from>
    <cdr:to>
      <cdr:x>0.22093</cdr:x>
      <cdr:y>0.58038</cdr:y>
    </cdr:to>
    <cdr:sp macro="" textlink="">
      <cdr:nvSpPr>
        <cdr:cNvPr id="15" name="Zone de texte 14"/>
        <cdr:cNvSpPr txBox="1"/>
      </cdr:nvSpPr>
      <cdr:spPr>
        <a:xfrm xmlns:a="http://schemas.openxmlformats.org/drawingml/2006/main">
          <a:off x="942975" y="1419225"/>
          <a:ext cx="1428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0.35465</cdr:x>
      <cdr:y>0.55274</cdr:y>
    </cdr:from>
    <cdr:to>
      <cdr:x>0.39729</cdr:x>
      <cdr:y>0.62529</cdr:y>
    </cdr:to>
    <cdr:sp macro="" textlink="">
      <cdr:nvSpPr>
        <cdr:cNvPr id="16" name="Zone de texte 15"/>
        <cdr:cNvSpPr txBox="1"/>
      </cdr:nvSpPr>
      <cdr:spPr>
        <a:xfrm xmlns:a="http://schemas.openxmlformats.org/drawingml/2006/main">
          <a:off x="1743075" y="1524000"/>
          <a:ext cx="2095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0.3876</cdr:x>
      <cdr:y>0.22801</cdr:y>
    </cdr:from>
    <cdr:to>
      <cdr:x>0.43023</cdr:x>
      <cdr:y>0.30401</cdr:y>
    </cdr:to>
    <cdr:sp macro="" textlink="">
      <cdr:nvSpPr>
        <cdr:cNvPr id="18" name="Zone de texte 17"/>
        <cdr:cNvSpPr txBox="1"/>
      </cdr:nvSpPr>
      <cdr:spPr>
        <a:xfrm xmlns:a="http://schemas.openxmlformats.org/drawingml/2006/main">
          <a:off x="2270512" y="703662"/>
          <a:ext cx="249722" cy="234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0.21705</cdr:x>
      <cdr:y>0.21764</cdr:y>
    </cdr:from>
    <cdr:to>
      <cdr:x>0.25775</cdr:x>
      <cdr:y>0.28673</cdr:y>
    </cdr:to>
    <cdr:sp macro="" textlink="">
      <cdr:nvSpPr>
        <cdr:cNvPr id="19" name="Zone de texte 18"/>
        <cdr:cNvSpPr txBox="1"/>
      </cdr:nvSpPr>
      <cdr:spPr>
        <a:xfrm xmlns:a="http://schemas.openxmlformats.org/drawingml/2006/main">
          <a:off x="1066800" y="600076"/>
          <a:ext cx="2000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0.55814</cdr:x>
      <cdr:y>0.53201</cdr:y>
    </cdr:from>
    <cdr:to>
      <cdr:x>0.60078</cdr:x>
      <cdr:y>0.60111</cdr:y>
    </cdr:to>
    <cdr:sp macro="" textlink="">
      <cdr:nvSpPr>
        <cdr:cNvPr id="20" name="Zone de texte 19"/>
        <cdr:cNvSpPr txBox="1"/>
      </cdr:nvSpPr>
      <cdr:spPr>
        <a:xfrm xmlns:a="http://schemas.openxmlformats.org/drawingml/2006/main">
          <a:off x="2743200" y="1466851"/>
          <a:ext cx="20955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0.73256</cdr:x>
      <cdr:y>0.53892</cdr:y>
    </cdr:from>
    <cdr:to>
      <cdr:x>0.77326</cdr:x>
      <cdr:y>0.61147</cdr:y>
    </cdr:to>
    <cdr:sp macro="" textlink="">
      <cdr:nvSpPr>
        <cdr:cNvPr id="21" name="Zone de texte 20"/>
        <cdr:cNvSpPr txBox="1"/>
      </cdr:nvSpPr>
      <cdr:spPr>
        <a:xfrm xmlns:a="http://schemas.openxmlformats.org/drawingml/2006/main">
          <a:off x="3600450" y="1485900"/>
          <a:ext cx="2000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0.9031</cdr:x>
      <cdr:y>0.59074</cdr:y>
    </cdr:from>
    <cdr:to>
      <cdr:x>0.95155</cdr:x>
      <cdr:y>0.6702</cdr:y>
    </cdr:to>
    <cdr:sp macro="" textlink="">
      <cdr:nvSpPr>
        <cdr:cNvPr id="22" name="Zone de texte 21"/>
        <cdr:cNvSpPr txBox="1"/>
      </cdr:nvSpPr>
      <cdr:spPr>
        <a:xfrm xmlns:a="http://schemas.openxmlformats.org/drawingml/2006/main">
          <a:off x="4438650" y="1628775"/>
          <a:ext cx="2381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0.11242</cdr:x>
      <cdr:y>0.47365</cdr:y>
    </cdr:from>
    <cdr:to>
      <cdr:x>0.15604</cdr:x>
      <cdr:y>0.54861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638175" y="1323975"/>
          <a:ext cx="2476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0.14597</cdr:x>
      <cdr:y>0.36801</cdr:y>
    </cdr:from>
    <cdr:to>
      <cdr:x>0.18289</cdr:x>
      <cdr:y>0.44639</cdr:y>
    </cdr:to>
    <cdr:sp macro="" textlink="">
      <cdr:nvSpPr>
        <cdr:cNvPr id="3" name="Zone de texte 2"/>
        <cdr:cNvSpPr txBox="1"/>
      </cdr:nvSpPr>
      <cdr:spPr>
        <a:xfrm xmlns:a="http://schemas.openxmlformats.org/drawingml/2006/main">
          <a:off x="828675" y="1028700"/>
          <a:ext cx="2095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  <cdr:relSizeAnchor xmlns:cdr="http://schemas.openxmlformats.org/drawingml/2006/chartDrawing">
    <cdr:from>
      <cdr:x>0.17953</cdr:x>
      <cdr:y>0.74966</cdr:y>
    </cdr:from>
    <cdr:to>
      <cdr:x>0.21309</cdr:x>
      <cdr:y>0.82122</cdr:y>
    </cdr:to>
    <cdr:sp macro="" textlink="">
      <cdr:nvSpPr>
        <cdr:cNvPr id="4" name="Zone de texte 3"/>
        <cdr:cNvSpPr txBox="1"/>
      </cdr:nvSpPr>
      <cdr:spPr>
        <a:xfrm xmlns:a="http://schemas.openxmlformats.org/drawingml/2006/main">
          <a:off x="1019176" y="2095500"/>
          <a:ext cx="1905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0.21309</cdr:x>
      <cdr:y>0.52817</cdr:y>
    </cdr:from>
    <cdr:to>
      <cdr:x>0.24161</cdr:x>
      <cdr:y>0.60995</cdr:y>
    </cdr:to>
    <cdr:sp macro="" textlink="">
      <cdr:nvSpPr>
        <cdr:cNvPr id="5" name="Zone de texte 4"/>
        <cdr:cNvSpPr txBox="1"/>
      </cdr:nvSpPr>
      <cdr:spPr>
        <a:xfrm xmlns:a="http://schemas.openxmlformats.org/drawingml/2006/main">
          <a:off x="1209675" y="1476376"/>
          <a:ext cx="16192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0.28691</cdr:x>
      <cdr:y>0.41231</cdr:y>
    </cdr:from>
    <cdr:to>
      <cdr:x>0.32215</cdr:x>
      <cdr:y>0.4975</cdr:y>
    </cdr:to>
    <cdr:sp macro="" textlink="">
      <cdr:nvSpPr>
        <cdr:cNvPr id="6" name="Zone de texte 5"/>
        <cdr:cNvSpPr txBox="1"/>
      </cdr:nvSpPr>
      <cdr:spPr>
        <a:xfrm xmlns:a="http://schemas.openxmlformats.org/drawingml/2006/main">
          <a:off x="1628775" y="1152525"/>
          <a:ext cx="2000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0.32383</cdr:x>
      <cdr:y>0.10563</cdr:y>
    </cdr:from>
    <cdr:to>
      <cdr:x>0.35906</cdr:x>
      <cdr:y>0.1806</cdr:y>
    </cdr:to>
    <cdr:sp macro="" textlink="">
      <cdr:nvSpPr>
        <cdr:cNvPr id="7" name="Zone de texte 6"/>
        <cdr:cNvSpPr txBox="1"/>
      </cdr:nvSpPr>
      <cdr:spPr>
        <a:xfrm xmlns:a="http://schemas.openxmlformats.org/drawingml/2006/main">
          <a:off x="1838325" y="295276"/>
          <a:ext cx="20002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0.35235</cdr:x>
      <cdr:y>0.65766</cdr:y>
    </cdr:from>
    <cdr:to>
      <cdr:x>0.38926</cdr:x>
      <cdr:y>0.72921</cdr:y>
    </cdr:to>
    <cdr:sp macro="" textlink="">
      <cdr:nvSpPr>
        <cdr:cNvPr id="8" name="Zone de texte 7"/>
        <cdr:cNvSpPr txBox="1"/>
      </cdr:nvSpPr>
      <cdr:spPr>
        <a:xfrm xmlns:a="http://schemas.openxmlformats.org/drawingml/2006/main">
          <a:off x="2000250" y="1838325"/>
          <a:ext cx="2095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0.38591</cdr:x>
      <cdr:y>0.73603</cdr:y>
    </cdr:from>
    <cdr:to>
      <cdr:x>0.43289</cdr:x>
      <cdr:y>0.8144</cdr:y>
    </cdr:to>
    <cdr:sp macro="" textlink="">
      <cdr:nvSpPr>
        <cdr:cNvPr id="9" name="Zone de texte 8"/>
        <cdr:cNvSpPr txBox="1"/>
      </cdr:nvSpPr>
      <cdr:spPr>
        <a:xfrm xmlns:a="http://schemas.openxmlformats.org/drawingml/2006/main">
          <a:off x="2190750" y="2057400"/>
          <a:ext cx="2667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0.46644</cdr:x>
      <cdr:y>0.38846</cdr:y>
    </cdr:from>
    <cdr:to>
      <cdr:x>0.49161</cdr:x>
      <cdr:y>0.46343</cdr:y>
    </cdr:to>
    <cdr:sp macro="" textlink="">
      <cdr:nvSpPr>
        <cdr:cNvPr id="10" name="Zone de texte 9"/>
        <cdr:cNvSpPr txBox="1"/>
      </cdr:nvSpPr>
      <cdr:spPr>
        <a:xfrm xmlns:a="http://schemas.openxmlformats.org/drawingml/2006/main">
          <a:off x="2647950" y="1085851"/>
          <a:ext cx="14287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0.49497</cdr:x>
      <cdr:y>0.1363</cdr:y>
    </cdr:from>
    <cdr:to>
      <cdr:x>0.54027</cdr:x>
      <cdr:y>0.20786</cdr:y>
    </cdr:to>
    <cdr:sp macro="" textlink="">
      <cdr:nvSpPr>
        <cdr:cNvPr id="11" name="Zone de texte 10"/>
        <cdr:cNvSpPr txBox="1"/>
      </cdr:nvSpPr>
      <cdr:spPr>
        <a:xfrm xmlns:a="http://schemas.openxmlformats.org/drawingml/2006/main">
          <a:off x="2809875" y="381000"/>
          <a:ext cx="2571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0.52852</cdr:x>
      <cdr:y>0.70877</cdr:y>
    </cdr:from>
    <cdr:to>
      <cdr:x>0.56544</cdr:x>
      <cdr:y>0.78714</cdr:y>
    </cdr:to>
    <cdr:sp macro="" textlink="">
      <cdr:nvSpPr>
        <cdr:cNvPr id="12" name="Zone de texte 11"/>
        <cdr:cNvSpPr txBox="1"/>
      </cdr:nvSpPr>
      <cdr:spPr>
        <a:xfrm xmlns:a="http://schemas.openxmlformats.org/drawingml/2006/main">
          <a:off x="3000376" y="1981200"/>
          <a:ext cx="2095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0.56544</cdr:x>
      <cdr:y>0.74966</cdr:y>
    </cdr:from>
    <cdr:to>
      <cdr:x>0.60067</cdr:x>
      <cdr:y>0.82122</cdr:y>
    </cdr:to>
    <cdr:sp macro="" textlink="">
      <cdr:nvSpPr>
        <cdr:cNvPr id="13" name="Zone de texte 12"/>
        <cdr:cNvSpPr txBox="1"/>
      </cdr:nvSpPr>
      <cdr:spPr>
        <a:xfrm xmlns:a="http://schemas.openxmlformats.org/drawingml/2006/main">
          <a:off x="3209925" y="2095500"/>
          <a:ext cx="2000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0.63758</cdr:x>
      <cdr:y>0.41572</cdr:y>
    </cdr:from>
    <cdr:to>
      <cdr:x>0.66946</cdr:x>
      <cdr:y>0.49409</cdr:y>
    </cdr:to>
    <cdr:sp macro="" textlink="">
      <cdr:nvSpPr>
        <cdr:cNvPr id="14" name="Zone de texte 13"/>
        <cdr:cNvSpPr txBox="1"/>
      </cdr:nvSpPr>
      <cdr:spPr>
        <a:xfrm xmlns:a="http://schemas.openxmlformats.org/drawingml/2006/main">
          <a:off x="3619500" y="1162050"/>
          <a:ext cx="1809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0.67114</cdr:x>
      <cdr:y>0.16356</cdr:y>
    </cdr:from>
    <cdr:to>
      <cdr:x>0.70638</cdr:x>
      <cdr:y>0.24194</cdr:y>
    </cdr:to>
    <cdr:sp macro="" textlink="">
      <cdr:nvSpPr>
        <cdr:cNvPr id="15" name="Zone de texte 14"/>
        <cdr:cNvSpPr txBox="1"/>
      </cdr:nvSpPr>
      <cdr:spPr>
        <a:xfrm xmlns:a="http://schemas.openxmlformats.org/drawingml/2006/main">
          <a:off x="3810000" y="457200"/>
          <a:ext cx="2000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0.70637</cdr:x>
      <cdr:y>0.75647</cdr:y>
    </cdr:from>
    <cdr:to>
      <cdr:x>0.74329</cdr:x>
      <cdr:y>0.82122</cdr:y>
    </cdr:to>
    <cdr:sp macro="" textlink="">
      <cdr:nvSpPr>
        <cdr:cNvPr id="16" name="Zone de texte 15"/>
        <cdr:cNvSpPr txBox="1"/>
      </cdr:nvSpPr>
      <cdr:spPr>
        <a:xfrm xmlns:a="http://schemas.openxmlformats.org/drawingml/2006/main">
          <a:off x="4010012" y="2114544"/>
          <a:ext cx="209591" cy="180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0.7349</cdr:x>
      <cdr:y>0.65766</cdr:y>
    </cdr:from>
    <cdr:to>
      <cdr:x>0.77013</cdr:x>
      <cdr:y>0.74284</cdr:y>
    </cdr:to>
    <cdr:sp macro="" textlink="">
      <cdr:nvSpPr>
        <cdr:cNvPr id="17" name="Zone de texte 16"/>
        <cdr:cNvSpPr txBox="1"/>
      </cdr:nvSpPr>
      <cdr:spPr>
        <a:xfrm xmlns:a="http://schemas.openxmlformats.org/drawingml/2006/main">
          <a:off x="4171950" y="1838325"/>
          <a:ext cx="2000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0.8104</cdr:x>
      <cdr:y>0.50772</cdr:y>
    </cdr:from>
    <cdr:to>
      <cdr:x>0.85403</cdr:x>
      <cdr:y>0.57587</cdr:y>
    </cdr:to>
    <cdr:sp macro="" textlink="">
      <cdr:nvSpPr>
        <cdr:cNvPr id="18" name="Zone de texte 17"/>
        <cdr:cNvSpPr txBox="1"/>
      </cdr:nvSpPr>
      <cdr:spPr>
        <a:xfrm xmlns:a="http://schemas.openxmlformats.org/drawingml/2006/main">
          <a:off x="4600575" y="1419225"/>
          <a:ext cx="24765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0.84732</cdr:x>
      <cdr:y>0.13971</cdr:y>
    </cdr:from>
    <cdr:to>
      <cdr:x>0.88423</cdr:x>
      <cdr:y>0.21808</cdr:y>
    </cdr:to>
    <cdr:sp macro="" textlink="">
      <cdr:nvSpPr>
        <cdr:cNvPr id="19" name="Zone de texte 18"/>
        <cdr:cNvSpPr txBox="1"/>
      </cdr:nvSpPr>
      <cdr:spPr>
        <a:xfrm xmlns:a="http://schemas.openxmlformats.org/drawingml/2006/main">
          <a:off x="4810139" y="390529"/>
          <a:ext cx="209534" cy="2190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0.87919</cdr:x>
      <cdr:y>0.75307</cdr:y>
    </cdr:from>
    <cdr:to>
      <cdr:x>0.91107</cdr:x>
      <cdr:y>0.82122</cdr:y>
    </cdr:to>
    <cdr:sp macro="" textlink="">
      <cdr:nvSpPr>
        <cdr:cNvPr id="20" name="Zone de texte 19"/>
        <cdr:cNvSpPr txBox="1"/>
      </cdr:nvSpPr>
      <cdr:spPr>
        <a:xfrm xmlns:a="http://schemas.openxmlformats.org/drawingml/2006/main">
          <a:off x="4991100" y="2105025"/>
          <a:ext cx="1809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0.91946</cdr:x>
      <cdr:y>0.70195</cdr:y>
    </cdr:from>
    <cdr:to>
      <cdr:x>0.94128</cdr:x>
      <cdr:y>0.77351</cdr:y>
    </cdr:to>
    <cdr:sp macro="" textlink="">
      <cdr:nvSpPr>
        <cdr:cNvPr id="21" name="Zone de texte 20"/>
        <cdr:cNvSpPr txBox="1"/>
      </cdr:nvSpPr>
      <cdr:spPr>
        <a:xfrm xmlns:a="http://schemas.openxmlformats.org/drawingml/2006/main">
          <a:off x="5219700" y="1962150"/>
          <a:ext cx="1238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0.21668</cdr:x>
      <cdr:y>0.14314</cdr:y>
    </cdr:from>
    <cdr:to>
      <cdr:x>0.26668</cdr:x>
      <cdr:y>0.23122</cdr:y>
    </cdr:to>
    <cdr:sp macro="" textlink="">
      <cdr:nvSpPr>
        <cdr:cNvPr id="2" name="Zone de texte 1"/>
        <cdr:cNvSpPr txBox="1"/>
      </cdr:nvSpPr>
      <cdr:spPr>
        <a:xfrm xmlns:a="http://schemas.openxmlformats.org/drawingml/2006/main">
          <a:off x="1170206" y="371484"/>
          <a:ext cx="270034" cy="2285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0.74408</cdr:x>
      <cdr:y>0.48079</cdr:y>
    </cdr:from>
    <cdr:to>
      <cdr:x>0.78366</cdr:x>
      <cdr:y>0.55787</cdr:y>
    </cdr:to>
    <cdr:sp macro="" textlink="">
      <cdr:nvSpPr>
        <cdr:cNvPr id="3" name="Zone de texte 2"/>
        <cdr:cNvSpPr txBox="1"/>
      </cdr:nvSpPr>
      <cdr:spPr>
        <a:xfrm xmlns:a="http://schemas.openxmlformats.org/drawingml/2006/main">
          <a:off x="4018556" y="1247768"/>
          <a:ext cx="213759" cy="200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0.9202</cdr:x>
      <cdr:y>0.5542</cdr:y>
    </cdr:from>
    <cdr:to>
      <cdr:x>0.96603</cdr:x>
      <cdr:y>0.63127</cdr:y>
    </cdr:to>
    <cdr:sp macro="" textlink="">
      <cdr:nvSpPr>
        <cdr:cNvPr id="4" name="Zone de texte 3"/>
        <cdr:cNvSpPr txBox="1"/>
      </cdr:nvSpPr>
      <cdr:spPr>
        <a:xfrm xmlns:a="http://schemas.openxmlformats.org/drawingml/2006/main">
          <a:off x="4969728" y="1438286"/>
          <a:ext cx="247513" cy="2000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0.39344</cdr:x>
      <cdr:y>0.67898</cdr:y>
    </cdr:from>
    <cdr:to>
      <cdr:x>0.43511</cdr:x>
      <cdr:y>0.75606</cdr:y>
    </cdr:to>
    <cdr:sp macro="" textlink="">
      <cdr:nvSpPr>
        <cdr:cNvPr id="5" name="Zone de texte 4"/>
        <cdr:cNvSpPr txBox="1"/>
      </cdr:nvSpPr>
      <cdr:spPr>
        <a:xfrm xmlns:a="http://schemas.openxmlformats.org/drawingml/2006/main">
          <a:off x="2124849" y="1762120"/>
          <a:ext cx="225046" cy="2000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0.57228</cdr:x>
      <cdr:y>0.71201</cdr:y>
    </cdr:from>
    <cdr:to>
      <cdr:x>0.62228</cdr:x>
      <cdr:y>0.79643</cdr:y>
    </cdr:to>
    <cdr:sp macro="" textlink="">
      <cdr:nvSpPr>
        <cdr:cNvPr id="6" name="Zone de texte 5"/>
        <cdr:cNvSpPr txBox="1"/>
      </cdr:nvSpPr>
      <cdr:spPr>
        <a:xfrm xmlns:a="http://schemas.openxmlformats.org/drawingml/2006/main">
          <a:off x="3090725" y="1847841"/>
          <a:ext cx="270034" cy="219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  <cdr:relSizeAnchor xmlns:cdr="http://schemas.openxmlformats.org/drawingml/2006/chartDrawing">
    <cdr:from>
      <cdr:x>0.65241</cdr:x>
      <cdr:y>0.17617</cdr:y>
    </cdr:from>
    <cdr:to>
      <cdr:x>0.69489</cdr:x>
      <cdr:y>0.27526</cdr:y>
    </cdr:to>
    <cdr:sp macro="" textlink="">
      <cdr:nvSpPr>
        <cdr:cNvPr id="7" name="Zone de texte 6"/>
        <cdr:cNvSpPr txBox="1"/>
      </cdr:nvSpPr>
      <cdr:spPr>
        <a:xfrm xmlns:a="http://schemas.openxmlformats.org/drawingml/2006/main">
          <a:off x="3523476" y="457203"/>
          <a:ext cx="229374" cy="257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0.12052</cdr:x>
      <cdr:y>0.31563</cdr:y>
    </cdr:from>
    <cdr:to>
      <cdr:x>0.15594</cdr:x>
      <cdr:y>0.39271</cdr:y>
    </cdr:to>
    <cdr:sp macro="" textlink="">
      <cdr:nvSpPr>
        <cdr:cNvPr id="8" name="Zone de texte 7"/>
        <cdr:cNvSpPr txBox="1"/>
      </cdr:nvSpPr>
      <cdr:spPr>
        <a:xfrm xmlns:a="http://schemas.openxmlformats.org/drawingml/2006/main">
          <a:off x="650897" y="819138"/>
          <a:ext cx="191292" cy="200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0.30258</cdr:x>
      <cdr:y>0.46611</cdr:y>
    </cdr:from>
    <cdr:to>
      <cdr:x>0.34633</cdr:x>
      <cdr:y>0.55053</cdr:y>
    </cdr:to>
    <cdr:sp macro="" textlink="">
      <cdr:nvSpPr>
        <cdr:cNvPr id="9" name="Zone de texte 8"/>
        <cdr:cNvSpPr txBox="1"/>
      </cdr:nvSpPr>
      <cdr:spPr>
        <a:xfrm xmlns:a="http://schemas.openxmlformats.org/drawingml/2006/main">
          <a:off x="1634115" y="1209672"/>
          <a:ext cx="236279" cy="219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0.47469</cdr:x>
      <cdr:y>0.55787</cdr:y>
    </cdr:from>
    <cdr:to>
      <cdr:x>0.51219</cdr:x>
      <cdr:y>0.63127</cdr:y>
    </cdr:to>
    <cdr:sp macro="" textlink="">
      <cdr:nvSpPr>
        <cdr:cNvPr id="10" name="Zone de texte 9"/>
        <cdr:cNvSpPr txBox="1"/>
      </cdr:nvSpPr>
      <cdr:spPr>
        <a:xfrm xmlns:a="http://schemas.openxmlformats.org/drawingml/2006/main">
          <a:off x="2563654" y="1447809"/>
          <a:ext cx="202525" cy="190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0.82597</cdr:x>
      <cdr:y>0.68265</cdr:y>
    </cdr:from>
    <cdr:to>
      <cdr:x>0.85514</cdr:x>
      <cdr:y>0.75606</cdr:y>
    </cdr:to>
    <cdr:sp macro="" textlink="">
      <cdr:nvSpPr>
        <cdr:cNvPr id="11" name="Zone de texte 10"/>
        <cdr:cNvSpPr txBox="1"/>
      </cdr:nvSpPr>
      <cdr:spPr>
        <a:xfrm xmlns:a="http://schemas.openxmlformats.org/drawingml/2006/main">
          <a:off x="4460778" y="1771644"/>
          <a:ext cx="157537" cy="1905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  <cdr:relSizeAnchor xmlns:cdr="http://schemas.openxmlformats.org/drawingml/2006/chartDrawing">
    <cdr:from>
      <cdr:x>0.15739</cdr:x>
      <cdr:y>0.29728</cdr:y>
    </cdr:from>
    <cdr:to>
      <cdr:x>0.20322</cdr:x>
      <cdr:y>0.37803</cdr:y>
    </cdr:to>
    <cdr:sp macro="" textlink="">
      <cdr:nvSpPr>
        <cdr:cNvPr id="12" name="Zone de texte 11"/>
        <cdr:cNvSpPr txBox="1"/>
      </cdr:nvSpPr>
      <cdr:spPr>
        <a:xfrm xmlns:a="http://schemas.openxmlformats.org/drawingml/2006/main">
          <a:off x="850005" y="771516"/>
          <a:ext cx="247513" cy="2095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0.68126</cdr:x>
      <cdr:y>0.48079</cdr:y>
    </cdr:from>
    <cdr:to>
      <cdr:x>0.72085</cdr:x>
      <cdr:y>0.55787</cdr:y>
    </cdr:to>
    <cdr:sp macro="" textlink="">
      <cdr:nvSpPr>
        <cdr:cNvPr id="13" name="Zone de texte 12"/>
        <cdr:cNvSpPr txBox="1"/>
      </cdr:nvSpPr>
      <cdr:spPr>
        <a:xfrm xmlns:a="http://schemas.openxmlformats.org/drawingml/2006/main">
          <a:off x="3679251" y="1247768"/>
          <a:ext cx="213813" cy="200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0.85771</cdr:x>
      <cdr:y>0.60191</cdr:y>
    </cdr:from>
    <cdr:to>
      <cdr:x>0.90354</cdr:x>
      <cdr:y>0.68632</cdr:y>
    </cdr:to>
    <cdr:sp macro="" textlink="">
      <cdr:nvSpPr>
        <cdr:cNvPr id="14" name="Zone de texte 13"/>
        <cdr:cNvSpPr txBox="1"/>
      </cdr:nvSpPr>
      <cdr:spPr>
        <a:xfrm xmlns:a="http://schemas.openxmlformats.org/drawingml/2006/main">
          <a:off x="4632186" y="1562104"/>
          <a:ext cx="247513" cy="2190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0.33415</cdr:x>
      <cdr:y>0.66063</cdr:y>
    </cdr:from>
    <cdr:to>
      <cdr:x>0.37998</cdr:x>
      <cdr:y>0.74138</cdr:y>
    </cdr:to>
    <cdr:sp macro="" textlink="">
      <cdr:nvSpPr>
        <cdr:cNvPr id="15" name="Zone de texte 14"/>
        <cdr:cNvSpPr txBox="1"/>
      </cdr:nvSpPr>
      <cdr:spPr>
        <a:xfrm xmlns:a="http://schemas.openxmlformats.org/drawingml/2006/main">
          <a:off x="1804648" y="1714497"/>
          <a:ext cx="247513" cy="2095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0.50883</cdr:x>
      <cdr:y>0.68999</cdr:y>
    </cdr:from>
    <cdr:to>
      <cdr:x>0.55883</cdr:x>
      <cdr:y>0.7634</cdr:y>
    </cdr:to>
    <cdr:sp macro="" textlink="">
      <cdr:nvSpPr>
        <cdr:cNvPr id="16" name="Zone de texte 15"/>
        <cdr:cNvSpPr txBox="1"/>
      </cdr:nvSpPr>
      <cdr:spPr>
        <a:xfrm xmlns:a="http://schemas.openxmlformats.org/drawingml/2006/main">
          <a:off x="2748004" y="1790693"/>
          <a:ext cx="270034" cy="1905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  <cdr:relSizeAnchor xmlns:cdr="http://schemas.openxmlformats.org/drawingml/2006/chartDrawing">
    <cdr:from>
      <cdr:x>0.36396</cdr:x>
      <cdr:y>0.44776</cdr:y>
    </cdr:from>
    <cdr:to>
      <cdr:x>0.40979</cdr:x>
      <cdr:y>0.52483</cdr:y>
    </cdr:to>
    <cdr:sp macro="" textlink="">
      <cdr:nvSpPr>
        <cdr:cNvPr id="17" name="Zone de texte 16"/>
        <cdr:cNvSpPr txBox="1"/>
      </cdr:nvSpPr>
      <cdr:spPr>
        <a:xfrm xmlns:a="http://schemas.openxmlformats.org/drawingml/2006/main">
          <a:off x="1965603" y="1162047"/>
          <a:ext cx="247513" cy="2000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a</a:t>
          </a:r>
        </a:p>
      </cdr:txBody>
    </cdr:sp>
  </cdr:relSizeAnchor>
  <cdr:relSizeAnchor xmlns:cdr="http://schemas.openxmlformats.org/drawingml/2006/chartDrawing">
    <cdr:from>
      <cdr:x>0.53783</cdr:x>
      <cdr:y>0.56888</cdr:y>
    </cdr:from>
    <cdr:to>
      <cdr:x>0.57741</cdr:x>
      <cdr:y>0.64962</cdr:y>
    </cdr:to>
    <cdr:sp macro="" textlink="">
      <cdr:nvSpPr>
        <cdr:cNvPr id="18" name="Zone de texte 17"/>
        <cdr:cNvSpPr txBox="1"/>
      </cdr:nvSpPr>
      <cdr:spPr>
        <a:xfrm xmlns:a="http://schemas.openxmlformats.org/drawingml/2006/main">
          <a:off x="2904667" y="1476384"/>
          <a:ext cx="213758" cy="2095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b</a:t>
          </a:r>
        </a:p>
      </cdr:txBody>
    </cdr:sp>
  </cdr:relSizeAnchor>
  <cdr:relSizeAnchor xmlns:cdr="http://schemas.openxmlformats.org/drawingml/2006/chartDrawing">
    <cdr:from>
      <cdr:x>0.8896</cdr:x>
      <cdr:y>0.66797</cdr:y>
    </cdr:from>
    <cdr:to>
      <cdr:x>0.93126</cdr:x>
      <cdr:y>0.74872</cdr:y>
    </cdr:to>
    <cdr:sp macro="" textlink="">
      <cdr:nvSpPr>
        <cdr:cNvPr id="19" name="Zone de texte 18"/>
        <cdr:cNvSpPr txBox="1"/>
      </cdr:nvSpPr>
      <cdr:spPr>
        <a:xfrm xmlns:a="http://schemas.openxmlformats.org/drawingml/2006/main">
          <a:off x="4804428" y="1733548"/>
          <a:ext cx="224992" cy="2095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c</a:t>
          </a:r>
        </a:p>
      </cdr:txBody>
    </cdr:sp>
  </cdr:relSizeAnchor>
  <cdr:relSizeAnchor xmlns:cdr="http://schemas.openxmlformats.org/drawingml/2006/chartDrawing">
    <cdr:from>
      <cdr:x>0.18543</cdr:x>
      <cdr:y>0.67898</cdr:y>
    </cdr:from>
    <cdr:to>
      <cdr:x>0.2271</cdr:x>
      <cdr:y>0.75973</cdr:y>
    </cdr:to>
    <cdr:sp macro="" textlink="">
      <cdr:nvSpPr>
        <cdr:cNvPr id="20" name="Zone de texte 19"/>
        <cdr:cNvSpPr txBox="1"/>
      </cdr:nvSpPr>
      <cdr:spPr>
        <a:xfrm xmlns:a="http://schemas.openxmlformats.org/drawingml/2006/main">
          <a:off x="1001435" y="1762120"/>
          <a:ext cx="225046" cy="2095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d</a:t>
          </a:r>
        </a:p>
      </cdr:txBody>
    </cdr:sp>
  </cdr:relSizeAnchor>
  <cdr:relSizeAnchor xmlns:cdr="http://schemas.openxmlformats.org/drawingml/2006/chartDrawing">
    <cdr:from>
      <cdr:x>0.71427</cdr:x>
      <cdr:y>0.71201</cdr:y>
    </cdr:from>
    <cdr:to>
      <cdr:x>0.74969</cdr:x>
      <cdr:y>0.78909</cdr:y>
    </cdr:to>
    <cdr:sp macro="" textlink="">
      <cdr:nvSpPr>
        <cdr:cNvPr id="21" name="Zone de texte 20"/>
        <cdr:cNvSpPr txBox="1"/>
      </cdr:nvSpPr>
      <cdr:spPr>
        <a:xfrm xmlns:a="http://schemas.openxmlformats.org/drawingml/2006/main">
          <a:off x="3857547" y="1847840"/>
          <a:ext cx="191292" cy="2000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/>
            <a:t>e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E3261-0D7D-492C-8C5C-ED59FFCE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LAISON</dc:creator>
  <cp:keywords/>
  <dc:description/>
  <cp:lastModifiedBy>Microsoft account</cp:lastModifiedBy>
  <cp:revision>9</cp:revision>
  <dcterms:created xsi:type="dcterms:W3CDTF">2023-08-17T09:11:00Z</dcterms:created>
  <dcterms:modified xsi:type="dcterms:W3CDTF">2025-06-06T17:20:00Z</dcterms:modified>
</cp:coreProperties>
</file>