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Table </w:t>
      </w:r>
      <w:r>
        <w:rPr>
          <w:rFonts w:hint="eastAsia"/>
          <w:b/>
          <w:sz w:val="24"/>
          <w:szCs w:val="24"/>
          <w:lang w:val="en-US" w:eastAsia="zh-CN"/>
        </w:rPr>
        <w:t>S1</w:t>
      </w:r>
      <w:r>
        <w:rPr>
          <w:b/>
          <w:sz w:val="24"/>
          <w:szCs w:val="24"/>
        </w:rPr>
        <w:t xml:space="preserve">. </w:t>
      </w:r>
      <w:r>
        <w:rPr>
          <w:rFonts w:hint="eastAsia"/>
          <w:b w:val="0"/>
          <w:bCs/>
          <w:sz w:val="24"/>
          <w:szCs w:val="24"/>
        </w:rPr>
        <w:t>Correlation</w:t>
      </w:r>
      <w:r>
        <w:rPr>
          <w:b w:val="0"/>
          <w:bCs/>
          <w:sz w:val="24"/>
          <w:szCs w:val="24"/>
        </w:rPr>
        <w:t xml:space="preserve"> between </w:t>
      </w:r>
      <w:bookmarkStart w:id="0" w:name="OLE_LINK3"/>
      <w:r>
        <w:rPr>
          <w:rFonts w:hint="eastAsia"/>
          <w:b w:val="0"/>
          <w:bCs/>
          <w:sz w:val="24"/>
          <w:szCs w:val="24"/>
          <w:lang w:val="en-US" w:eastAsia="zh-CN"/>
        </w:rPr>
        <w:t>circ-</w:t>
      </w:r>
      <w:bookmarkEnd w:id="0"/>
      <w:bookmarkStart w:id="1" w:name="OLE_LINK5"/>
      <w:r>
        <w:rPr>
          <w:rFonts w:hint="eastAsia"/>
          <w:b w:val="0"/>
          <w:bCs/>
          <w:sz w:val="24"/>
          <w:szCs w:val="24"/>
          <w:lang w:val="en-US" w:eastAsia="zh-CN"/>
        </w:rPr>
        <w:t>LRIG3</w:t>
      </w:r>
      <w:bookmarkEnd w:id="1"/>
      <w:r>
        <w:rPr>
          <w:rFonts w:hint="eastAsia"/>
          <w:b w:val="0"/>
          <w:bCs/>
          <w:sz w:val="24"/>
          <w:szCs w:val="24"/>
          <w:lang w:val="en-US" w:eastAsia="zh-CN"/>
        </w:rPr>
        <w:t xml:space="preserve"> </w:t>
      </w:r>
      <w:r>
        <w:rPr>
          <w:b w:val="0"/>
          <w:bCs/>
          <w:sz w:val="24"/>
          <w:szCs w:val="24"/>
        </w:rPr>
        <w:t>expression and clinicopathologic features of HCC patients (</w:t>
      </w:r>
      <w:r>
        <w:rPr>
          <w:rFonts w:hint="eastAsia"/>
          <w:b w:val="0"/>
          <w:bCs/>
          <w:sz w:val="24"/>
          <w:szCs w:val="24"/>
          <w:lang w:val="en-US" w:eastAsia="zh-CN"/>
        </w:rPr>
        <w:t>n</w:t>
      </w:r>
      <w:r>
        <w:rPr>
          <w:b w:val="0"/>
          <w:bCs/>
          <w:sz w:val="24"/>
          <w:szCs w:val="24"/>
        </w:rPr>
        <w:t>=</w:t>
      </w:r>
      <w:r>
        <w:rPr>
          <w:rFonts w:hint="eastAsia"/>
          <w:b w:val="0"/>
          <w:bCs/>
          <w:sz w:val="24"/>
          <w:szCs w:val="24"/>
          <w:lang w:val="en-US" w:eastAsia="zh-CN"/>
        </w:rPr>
        <w:t>130</w:t>
      </w:r>
      <w:r>
        <w:rPr>
          <w:b w:val="0"/>
          <w:bCs/>
          <w:sz w:val="24"/>
          <w:szCs w:val="24"/>
        </w:rPr>
        <w:t>)</w:t>
      </w:r>
    </w:p>
    <w:tbl>
      <w:tblPr>
        <w:tblStyle w:val="6"/>
        <w:tblpPr w:leftFromText="180" w:rightFromText="180" w:vertAnchor="text" w:horzAnchor="page" w:tblpX="2244" w:tblpY="384"/>
        <w:tblOverlap w:val="never"/>
        <w:tblW w:w="7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1798"/>
        <w:gridCol w:w="1822"/>
        <w:gridCol w:w="1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551" w:type="dxa"/>
            <w:vMerge w:val="restart"/>
            <w:tcBorders>
              <w:left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Features</w:t>
            </w:r>
          </w:p>
        </w:tc>
        <w:tc>
          <w:tcPr>
            <w:tcW w:w="3620" w:type="dxa"/>
            <w:gridSpan w:val="2"/>
            <w:tcBorders>
              <w:left w:val="nil"/>
              <w:bottom w:val="single" w:color="000000" w:themeColor="text1" w:sz="4" w:space="0"/>
              <w:right w:val="nil"/>
            </w:tcBorders>
          </w:tcPr>
          <w:p>
            <w:pPr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circ-LRIG3</w:t>
            </w:r>
            <w:r>
              <w:rPr>
                <w:rFonts w:eastAsia="宋体"/>
                <w:kern w:val="0"/>
                <w:sz w:val="24"/>
                <w:szCs w:val="24"/>
              </w:rPr>
              <w:t xml:space="preserve"> expression</w:t>
            </w:r>
          </w:p>
        </w:tc>
        <w:tc>
          <w:tcPr>
            <w:tcW w:w="1169" w:type="dxa"/>
            <w:vMerge w:val="restart"/>
            <w:tcBorders>
              <w:left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i/>
                <w:kern w:val="0"/>
                <w:sz w:val="24"/>
                <w:szCs w:val="24"/>
              </w:rPr>
              <w:t>P</w:t>
            </w:r>
            <w:r>
              <w:rPr>
                <w:rFonts w:eastAsia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v</w:t>
            </w:r>
            <w:r>
              <w:rPr>
                <w:rFonts w:eastAsia="宋体"/>
                <w:kern w:val="0"/>
                <w:sz w:val="24"/>
                <w:szCs w:val="24"/>
              </w:rPr>
              <w:t>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551" w:type="dxa"/>
            <w:vMerge w:val="continue"/>
            <w:tcBorders>
              <w:left w:val="nil"/>
              <w:bottom w:val="single" w:color="000000" w:themeColor="text1" w:sz="4" w:space="0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798" w:type="dxa"/>
            <w:tcBorders>
              <w:left w:val="nil"/>
              <w:bottom w:val="single" w:color="000000" w:themeColor="text1" w:sz="4" w:space="0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Low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宋体"/>
                <w:kern w:val="0"/>
                <w:sz w:val="24"/>
                <w:szCs w:val="24"/>
              </w:rPr>
              <w:t>(n=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65</w:t>
            </w:r>
            <w:r>
              <w:rPr>
                <w:rFonts w:eastAsia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1822" w:type="dxa"/>
            <w:tcBorders>
              <w:left w:val="nil"/>
              <w:bottom w:val="single" w:color="000000" w:themeColor="text1" w:sz="4" w:space="0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High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宋体"/>
                <w:kern w:val="0"/>
                <w:sz w:val="24"/>
                <w:szCs w:val="24"/>
              </w:rPr>
              <w:t>(n=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65</w:t>
            </w:r>
            <w:r>
              <w:rPr>
                <w:rFonts w:eastAsia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1169" w:type="dxa"/>
            <w:vMerge w:val="continue"/>
            <w:tcBorders>
              <w:left w:val="nil"/>
              <w:bottom w:val="single" w:color="000000" w:themeColor="text1" w:sz="4" w:space="0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551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Age</w:t>
            </w:r>
          </w:p>
        </w:tc>
        <w:tc>
          <w:tcPr>
            <w:tcW w:w="1798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0.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≤ 50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1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&gt; 50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Gender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0.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Male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Female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AFP (</w:t>
            </w:r>
            <w:r>
              <w:rPr>
                <w:rFonts w:hint="eastAsia" w:eastAsia="宋体"/>
                <w:kern w:val="0"/>
                <w:sz w:val="24"/>
                <w:szCs w:val="24"/>
              </w:rPr>
              <w:t>ng/ml</w:t>
            </w:r>
            <w:r>
              <w:rPr>
                <w:rFonts w:eastAsia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0.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 xml:space="preserve">≤ 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10"/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 xml:space="preserve">&gt; 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Tumor diameter (cm)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0.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≤ 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&gt; 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kern w:val="0"/>
                <w:sz w:val="24"/>
                <w:szCs w:val="24"/>
              </w:rPr>
              <w:t>Vascular invasion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240" w:firstLineChars="100"/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Yes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Edmondson’s grade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0.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0</w:t>
            </w:r>
            <w:bookmarkStart w:id="2" w:name="OLE_LINK2"/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08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bookmarkStart w:id="3" w:name="OLE_LINK1"/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I-II</w:t>
            </w:r>
            <w:bookmarkEnd w:id="3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III-IV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bookmarkStart w:id="4" w:name="OLE_LINK6"/>
            <w:bookmarkStart w:id="6" w:name="_GoBack"/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TNM stage</w:t>
            </w:r>
            <w:bookmarkEnd w:id="4"/>
            <w:bookmarkEnd w:id="6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I-II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eastAsia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III-IV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</w:tr>
    </w:tbl>
    <w:p>
      <w:pPr>
        <w:spacing w:line="480" w:lineRule="auto"/>
        <w:ind w:firstLine="1365" w:firstLineChars="650"/>
        <w:rPr>
          <w:sz w:val="21"/>
          <w:szCs w:val="21"/>
        </w:rPr>
      </w:pPr>
    </w:p>
    <w:p/>
    <w:p/>
    <w:p/>
    <w:p/>
    <w:p/>
    <w:p/>
    <w:p/>
    <w:p/>
    <w:p/>
    <w:p/>
    <w:p/>
    <w:p/>
    <w:p/>
    <w:p/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. Uni- and multivariate analysis of prognostic predictors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for overall survival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HCC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patients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(n=130)</w:t>
      </w:r>
    </w:p>
    <w:tbl>
      <w:tblPr>
        <w:tblStyle w:val="6"/>
        <w:tblpPr w:leftFromText="180" w:rightFromText="180" w:vertAnchor="text" w:horzAnchor="page" w:tblpXSpec="center" w:tblpY="461"/>
        <w:tblOverlap w:val="never"/>
        <w:tblW w:w="9368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2250"/>
        <w:gridCol w:w="1173"/>
        <w:gridCol w:w="2386"/>
        <w:gridCol w:w="12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Variable</w:t>
            </w:r>
          </w:p>
        </w:tc>
        <w:tc>
          <w:tcPr>
            <w:tcW w:w="2250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Univariate analysis</w:t>
            </w:r>
          </w:p>
        </w:tc>
        <w:tc>
          <w:tcPr>
            <w:tcW w:w="1173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86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Multivariate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analysis</w:t>
            </w:r>
          </w:p>
        </w:tc>
        <w:tc>
          <w:tcPr>
            <w:tcW w:w="1200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HR (95% CI)</w:t>
            </w:r>
          </w:p>
        </w:tc>
        <w:tc>
          <w:tcPr>
            <w:tcW w:w="1173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P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value</w:t>
            </w:r>
          </w:p>
        </w:tc>
        <w:tc>
          <w:tcPr>
            <w:tcW w:w="238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HR (95% CI)</w:t>
            </w:r>
          </w:p>
        </w:tc>
        <w:tc>
          <w:tcPr>
            <w:tcW w:w="1200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P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Age</w:t>
            </w:r>
          </w:p>
        </w:tc>
        <w:tc>
          <w:tcPr>
            <w:tcW w:w="225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173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785</w:t>
            </w:r>
          </w:p>
        </w:tc>
        <w:tc>
          <w:tcPr>
            <w:tcW w:w="2386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20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Gender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563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AFP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423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1.521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785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03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0.365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Tumor diameter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2.117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(1.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285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3.681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Vascular invasion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3.562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085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5.741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05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347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(1.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4.015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Edmondson’s grade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2.314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bookmarkStart w:id="5" w:name="OLE_LINK4"/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2.011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bookmarkEnd w:id="5"/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6.358)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0.415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TNM stage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6.534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2.885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724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00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3.245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2.702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5.261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circ-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LRIG3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116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1.892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452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4.774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2.351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8.068)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09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The primer sequences used in this study</w:t>
      </w:r>
    </w:p>
    <w:p>
      <w:pPr>
        <w:tabs>
          <w:tab w:val="left" w:pos="1221"/>
        </w:tabs>
        <w:jc w:val="left"/>
        <w:rPr>
          <w:lang w:val="en-US" w:eastAsia="zh-CN"/>
        </w:rPr>
      </w:pPr>
      <w:r>
        <w:rPr>
          <w:rFonts w:hint="eastAsia" w:cs="Times New Roman"/>
          <w:kern w:val="2"/>
          <w:sz w:val="24"/>
          <w:szCs w:val="24"/>
          <w:lang w:val="en-US" w:eastAsia="zh-CN" w:bidi="ar-SA"/>
        </w:rPr>
        <w:tab/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258"/>
        <w:gridCol w:w="442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Gene</w:t>
            </w:r>
          </w:p>
        </w:tc>
        <w:tc>
          <w:tcPr>
            <w:tcW w:w="1258" w:type="dxa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Direction</w:t>
            </w:r>
          </w:p>
        </w:tc>
        <w:tc>
          <w:tcPr>
            <w:tcW w:w="4424" w:type="dxa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equence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circ-LRIG3 (divergent)</w:t>
            </w:r>
          </w:p>
        </w:tc>
        <w:tc>
          <w:tcPr>
            <w:tcW w:w="1258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op w:val="single" w:color="000000" w:sz="4" w:space="0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TCACTGGTTTGGATGCATTG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AAGGTGGCTCATGGAACTTG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circ-LRIG3 (convergent)</w:t>
            </w: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GGACCTAACTTTCAATCACTTATCAA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CGGAAGGCACAATCAGCA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op w:val="nil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LRIG3</w:t>
            </w:r>
          </w:p>
        </w:tc>
        <w:tc>
          <w:tcPr>
            <w:tcW w:w="1258" w:type="dxa"/>
            <w:tcBorders>
              <w:top w:val="nil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op w:val="nil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GCGAACGGAGCTTCAGTAAT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TGGCTCTGGATTTGCACTAA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FAS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AATGCCCAAGTGACTGACATC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GACAGGGCTTATGGCAGAAT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SOCS1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GAGCTGCTGGAGCACTACG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AGGGGAAGGAGCTCAGGTAG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DUSP5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CTTGGAAGTGCCTACCATGC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GGAGCTAATGTCAGCCGTGT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CXCL1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AGGGAATTCACCCCAAGAAC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TAACTATGGGGGATGCAGGA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STAM2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CGCTGCAAGAACAGAAACAG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TCATTGTCCTCAACAGCTTCA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GAPDH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Forward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ACCCAGAAGACTGTGGATGG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8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Reverse</w:t>
            </w:r>
          </w:p>
        </w:tc>
        <w:tc>
          <w:tcPr>
            <w:tcW w:w="442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TTCAGCTCAGGGATGACCTT</w:t>
            </w:r>
          </w:p>
        </w:tc>
      </w:tr>
    </w:tbl>
    <w:p>
      <w:pPr>
        <w:tabs>
          <w:tab w:val="left" w:pos="1221"/>
        </w:tabs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629"/>
    <w:rsid w:val="00016AA2"/>
    <w:rsid w:val="00044A2F"/>
    <w:rsid w:val="0007598D"/>
    <w:rsid w:val="000B47FE"/>
    <w:rsid w:val="00102D6C"/>
    <w:rsid w:val="00104155"/>
    <w:rsid w:val="00160B1C"/>
    <w:rsid w:val="001A38D3"/>
    <w:rsid w:val="001B790D"/>
    <w:rsid w:val="00277DB8"/>
    <w:rsid w:val="002D1257"/>
    <w:rsid w:val="002D1BA5"/>
    <w:rsid w:val="00304D6D"/>
    <w:rsid w:val="00324BA0"/>
    <w:rsid w:val="0035454C"/>
    <w:rsid w:val="003C4795"/>
    <w:rsid w:val="00446E7E"/>
    <w:rsid w:val="004F2EB0"/>
    <w:rsid w:val="00550F48"/>
    <w:rsid w:val="00594CBE"/>
    <w:rsid w:val="00612662"/>
    <w:rsid w:val="0068368A"/>
    <w:rsid w:val="006B10E2"/>
    <w:rsid w:val="007572EE"/>
    <w:rsid w:val="00796D57"/>
    <w:rsid w:val="007C0B09"/>
    <w:rsid w:val="00857E9A"/>
    <w:rsid w:val="0087399D"/>
    <w:rsid w:val="008C5B20"/>
    <w:rsid w:val="00903B4D"/>
    <w:rsid w:val="00962725"/>
    <w:rsid w:val="00A37A24"/>
    <w:rsid w:val="00A46AAD"/>
    <w:rsid w:val="00A8341E"/>
    <w:rsid w:val="00B21629"/>
    <w:rsid w:val="00C4323A"/>
    <w:rsid w:val="00C70E20"/>
    <w:rsid w:val="00D5672C"/>
    <w:rsid w:val="00D860C3"/>
    <w:rsid w:val="00E36F25"/>
    <w:rsid w:val="00EB6893"/>
    <w:rsid w:val="00EE7828"/>
    <w:rsid w:val="01390DB1"/>
    <w:rsid w:val="019B66F0"/>
    <w:rsid w:val="02FF6C95"/>
    <w:rsid w:val="03BB44C9"/>
    <w:rsid w:val="04540E05"/>
    <w:rsid w:val="04790C48"/>
    <w:rsid w:val="056A21C9"/>
    <w:rsid w:val="068A5AF3"/>
    <w:rsid w:val="06D37F85"/>
    <w:rsid w:val="07CB32B6"/>
    <w:rsid w:val="0C9A2A4D"/>
    <w:rsid w:val="0E260170"/>
    <w:rsid w:val="0E340B47"/>
    <w:rsid w:val="0EEE54DA"/>
    <w:rsid w:val="101C7C7C"/>
    <w:rsid w:val="104E70A2"/>
    <w:rsid w:val="11F4061E"/>
    <w:rsid w:val="11F55E3D"/>
    <w:rsid w:val="12403D7D"/>
    <w:rsid w:val="12665831"/>
    <w:rsid w:val="12A728D5"/>
    <w:rsid w:val="13FE5075"/>
    <w:rsid w:val="147533E0"/>
    <w:rsid w:val="1477560C"/>
    <w:rsid w:val="157276F5"/>
    <w:rsid w:val="158C34D3"/>
    <w:rsid w:val="16C57061"/>
    <w:rsid w:val="17056CFB"/>
    <w:rsid w:val="17C908EB"/>
    <w:rsid w:val="184328AF"/>
    <w:rsid w:val="1A0B3A3F"/>
    <w:rsid w:val="1BAD0F66"/>
    <w:rsid w:val="1BFC3A39"/>
    <w:rsid w:val="1C174F27"/>
    <w:rsid w:val="1CD263E3"/>
    <w:rsid w:val="1F2C481E"/>
    <w:rsid w:val="208C0A31"/>
    <w:rsid w:val="22DC5C70"/>
    <w:rsid w:val="234A5CF9"/>
    <w:rsid w:val="236A4453"/>
    <w:rsid w:val="24471574"/>
    <w:rsid w:val="24F92627"/>
    <w:rsid w:val="25825DF3"/>
    <w:rsid w:val="26613967"/>
    <w:rsid w:val="26ED0E51"/>
    <w:rsid w:val="27367D99"/>
    <w:rsid w:val="28D65C0A"/>
    <w:rsid w:val="2D47561B"/>
    <w:rsid w:val="2FBE45A6"/>
    <w:rsid w:val="300E786D"/>
    <w:rsid w:val="32B419F7"/>
    <w:rsid w:val="32B81134"/>
    <w:rsid w:val="331A1880"/>
    <w:rsid w:val="335D46A5"/>
    <w:rsid w:val="362E5E99"/>
    <w:rsid w:val="36A52B0F"/>
    <w:rsid w:val="374D4C34"/>
    <w:rsid w:val="37514C43"/>
    <w:rsid w:val="37D00692"/>
    <w:rsid w:val="384C7239"/>
    <w:rsid w:val="391222F3"/>
    <w:rsid w:val="39AB4D16"/>
    <w:rsid w:val="39D81D43"/>
    <w:rsid w:val="3C480B57"/>
    <w:rsid w:val="3D9574BB"/>
    <w:rsid w:val="3DE74DB0"/>
    <w:rsid w:val="3DFE5141"/>
    <w:rsid w:val="40666F36"/>
    <w:rsid w:val="4182037D"/>
    <w:rsid w:val="42811C00"/>
    <w:rsid w:val="436936DA"/>
    <w:rsid w:val="43AA300D"/>
    <w:rsid w:val="43FB0D96"/>
    <w:rsid w:val="44351D9A"/>
    <w:rsid w:val="44DE0DD3"/>
    <w:rsid w:val="4716425C"/>
    <w:rsid w:val="47C01611"/>
    <w:rsid w:val="48947F45"/>
    <w:rsid w:val="489E4C2D"/>
    <w:rsid w:val="48A523BB"/>
    <w:rsid w:val="492E04A9"/>
    <w:rsid w:val="49CB64E0"/>
    <w:rsid w:val="4A8B1105"/>
    <w:rsid w:val="4AB84D0E"/>
    <w:rsid w:val="4ADF7976"/>
    <w:rsid w:val="4AFC4780"/>
    <w:rsid w:val="4B067AED"/>
    <w:rsid w:val="4B243CD8"/>
    <w:rsid w:val="4B550187"/>
    <w:rsid w:val="4BC00C74"/>
    <w:rsid w:val="4CAD4C40"/>
    <w:rsid w:val="4D866CF7"/>
    <w:rsid w:val="4DAF26F8"/>
    <w:rsid w:val="50991637"/>
    <w:rsid w:val="50AC1829"/>
    <w:rsid w:val="50F338A7"/>
    <w:rsid w:val="550A04C8"/>
    <w:rsid w:val="55C8563F"/>
    <w:rsid w:val="561343AA"/>
    <w:rsid w:val="563A51FD"/>
    <w:rsid w:val="56466723"/>
    <w:rsid w:val="56C82C11"/>
    <w:rsid w:val="57A1254E"/>
    <w:rsid w:val="57C32543"/>
    <w:rsid w:val="58411698"/>
    <w:rsid w:val="5A344CC9"/>
    <w:rsid w:val="5C54717F"/>
    <w:rsid w:val="5DFA1856"/>
    <w:rsid w:val="5E5A4451"/>
    <w:rsid w:val="5EC57E5F"/>
    <w:rsid w:val="5F3715C3"/>
    <w:rsid w:val="5FA77774"/>
    <w:rsid w:val="5FCB1BB4"/>
    <w:rsid w:val="60951F26"/>
    <w:rsid w:val="61385C5F"/>
    <w:rsid w:val="618C7195"/>
    <w:rsid w:val="61986358"/>
    <w:rsid w:val="62342222"/>
    <w:rsid w:val="628469FB"/>
    <w:rsid w:val="628848DB"/>
    <w:rsid w:val="65CB6BA5"/>
    <w:rsid w:val="6698504E"/>
    <w:rsid w:val="66D455DB"/>
    <w:rsid w:val="672A168E"/>
    <w:rsid w:val="67A0736E"/>
    <w:rsid w:val="688245D5"/>
    <w:rsid w:val="68D84076"/>
    <w:rsid w:val="68FB45AC"/>
    <w:rsid w:val="6B6D683C"/>
    <w:rsid w:val="6B6F0A45"/>
    <w:rsid w:val="6C85719B"/>
    <w:rsid w:val="6C9E5C59"/>
    <w:rsid w:val="6D2F154D"/>
    <w:rsid w:val="6DC46620"/>
    <w:rsid w:val="6E8169FB"/>
    <w:rsid w:val="6F1565DF"/>
    <w:rsid w:val="6F180D1A"/>
    <w:rsid w:val="6F4C1857"/>
    <w:rsid w:val="6F84679B"/>
    <w:rsid w:val="70210A17"/>
    <w:rsid w:val="70764B1B"/>
    <w:rsid w:val="718E29B5"/>
    <w:rsid w:val="71C36E6A"/>
    <w:rsid w:val="726E25AF"/>
    <w:rsid w:val="727503F3"/>
    <w:rsid w:val="74131321"/>
    <w:rsid w:val="743150B1"/>
    <w:rsid w:val="756D084F"/>
    <w:rsid w:val="75C073CC"/>
    <w:rsid w:val="76B063FE"/>
    <w:rsid w:val="76DC0662"/>
    <w:rsid w:val="78315197"/>
    <w:rsid w:val="789F7D5E"/>
    <w:rsid w:val="78C1207A"/>
    <w:rsid w:val="78C24073"/>
    <w:rsid w:val="78C75E4E"/>
    <w:rsid w:val="78D831B4"/>
    <w:rsid w:val="78F379F9"/>
    <w:rsid w:val="7A01554D"/>
    <w:rsid w:val="7A127846"/>
    <w:rsid w:val="7AD261F5"/>
    <w:rsid w:val="7C061F13"/>
    <w:rsid w:val="7D0D5099"/>
    <w:rsid w:val="7D5B20C7"/>
    <w:rsid w:val="7F5A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601</Words>
  <Characters>3429</Characters>
  <Lines>28</Lines>
  <Paragraphs>8</Paragraphs>
  <TotalTime>6</TotalTime>
  <ScaleCrop>false</ScaleCrop>
  <LinksUpToDate>false</LinksUpToDate>
  <CharactersWithSpaces>4022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2018-06-03T13:03:00Z</dcterms:created>
  <dc:creator>jihua han</dc:creator>
  <cp:lastModifiedBy>dreamting</cp:lastModifiedBy>
  <dcterms:modified xsi:type="dcterms:W3CDTF">2020-04-26T17:26:38Z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