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E54AB">
      <w:pPr>
        <w:pStyle w:val="52"/>
        <w:rPr>
          <w:i w:val="0"/>
          <w:iCs/>
        </w:rPr>
      </w:pPr>
      <w:r>
        <w:rPr>
          <w:i w:val="0"/>
          <w:iCs/>
        </w:rPr>
        <w:t>Supplementary Material</w:t>
      </w:r>
    </w:p>
    <w:p w14:paraId="29F55E76">
      <w:pPr>
        <w:pStyle w:val="18"/>
        <w:rPr>
          <w:rFonts w:hint="eastAsia" w:cs="Times New Roman"/>
          <w:b/>
          <w:bCs/>
          <w:sz w:val="32"/>
          <w:szCs w:val="32"/>
          <w:lang w:val="en-US" w:eastAsia="zh-CN"/>
        </w:rPr>
      </w:pPr>
      <w:r>
        <w:rPr>
          <w:rFonts w:hint="eastAsia" w:cs="Times New Roman"/>
          <w:b/>
          <w:bCs/>
          <w:sz w:val="32"/>
          <w:szCs w:val="32"/>
          <w:lang w:val="en-US" w:eastAsia="zh-CN"/>
        </w:rPr>
        <w:t>Hepatic arterial infusion chemotherapy via arterial infusion port combined with Atezolizumab and Bevacizumab for conversion therapy of advanced hepatocellular carcinoma:A case report and literature</w:t>
      </w:r>
    </w:p>
    <w:p w14:paraId="3EDCBBE2">
      <w:pPr>
        <w:pStyle w:val="18"/>
      </w:pPr>
      <w:r>
        <w:rPr>
          <w:rFonts w:hint="eastAsia" w:cs="Times New Roman"/>
          <w:b/>
          <w:bCs/>
          <w:sz w:val="32"/>
          <w:szCs w:val="32"/>
          <w:lang w:val="en-US" w:eastAsia="zh-CN"/>
        </w:rPr>
        <w:t>review</w:t>
      </w:r>
      <w:bookmarkStart w:id="0" w:name="_GoBack"/>
      <w:bookmarkEnd w:id="0"/>
    </w:p>
    <w:p w14:paraId="3A4B4EB1">
      <w:pPr>
        <w:spacing w:before="100" w:beforeAutospacing="1" w:after="100" w:afterAutospacing="1"/>
        <w:jc w:val="both"/>
        <w:rPr>
          <w:rFonts w:hint="eastAsia" w:eastAsia="Times New Roman" w:cs="Times New Roman"/>
          <w:szCs w:val="24"/>
          <w:lang w:val="en-GB" w:eastAsia="en-GB"/>
        </w:rPr>
      </w:pPr>
      <w:r>
        <w:rPr>
          <w:rFonts w:hint="eastAsia" w:eastAsia="Times New Roman" w:cs="Times New Roman"/>
          <w:b/>
          <w:bCs/>
          <w:szCs w:val="24"/>
          <w:lang w:val="en-GB" w:eastAsia="en-GB"/>
        </w:rPr>
        <w:t>Supplementary Figure 1</w:t>
      </w:r>
      <w:r>
        <w:rPr>
          <w:rFonts w:hint="eastAsia" w:eastAsia="Times New Roman" w:cs="Times New Roman"/>
          <w:szCs w:val="24"/>
          <w:lang w:val="en-GB" w:eastAsia="en-GB"/>
        </w:rPr>
        <w:t>. MR images of liver for two cycles of combination treatment. A, B, C: MR images of pre-treatment lesions. D, E, F: MR images after 2 cycles of combination treatment, the tumor in the right lobe of the liver significantly decreased compared with the front, the posterior portal vein branch invasion basically disappeared, and the right hepatic vein tumour thrombus significantly decreased than before.</w:t>
      </w:r>
    </w:p>
    <w:p w14:paraId="1BC8E586">
      <w:pPr>
        <w:spacing w:before="100" w:beforeAutospacing="1" w:after="100" w:afterAutospacing="1"/>
        <w:jc w:val="both"/>
        <w:rPr>
          <w:rFonts w:hint="eastAsia" w:eastAsia="宋体" w:cs="Times New Roman"/>
          <w:szCs w:val="24"/>
          <w:lang w:val="en-GB" w:eastAsia="zh-CN"/>
        </w:rPr>
      </w:pPr>
      <w:r>
        <w:rPr>
          <w:rFonts w:hint="eastAsia" w:eastAsia="宋体" w:cs="Times New Roman"/>
          <w:szCs w:val="24"/>
          <w:lang w:val="en-GB" w:eastAsia="zh-CN"/>
        </w:rPr>
        <w:drawing>
          <wp:inline distT="0" distB="0" distL="114300" distR="114300">
            <wp:extent cx="6207760" cy="3154045"/>
            <wp:effectExtent l="0" t="0" r="10160" b="635"/>
            <wp:docPr id="2" name="图片 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3"/>
                    <pic:cNvPicPr>
                      <a:picLocks noChangeAspect="1"/>
                    </pic:cNvPicPr>
                  </pic:nvPicPr>
                  <pic:blipFill>
                    <a:blip r:embed="rId12"/>
                    <a:stretch>
                      <a:fillRect/>
                    </a:stretch>
                  </pic:blipFill>
                  <pic:spPr>
                    <a:xfrm>
                      <a:off x="0" y="0"/>
                      <a:ext cx="6207760" cy="3154045"/>
                    </a:xfrm>
                    <a:prstGeom prst="rect">
                      <a:avLst/>
                    </a:prstGeom>
                  </pic:spPr>
                </pic:pic>
              </a:graphicData>
            </a:graphic>
          </wp:inline>
        </w:drawing>
      </w:r>
    </w:p>
    <w:p w14:paraId="6C03FE04">
      <w:pPr>
        <w:spacing w:before="100" w:beforeAutospacing="1" w:after="100" w:afterAutospacing="1"/>
        <w:jc w:val="both"/>
        <w:rPr>
          <w:rFonts w:hint="eastAsia" w:eastAsia="Times New Roman" w:cs="Times New Roman"/>
          <w:b/>
          <w:bCs/>
          <w:szCs w:val="24"/>
          <w:lang w:val="en-GB" w:eastAsia="en-GB"/>
        </w:rPr>
      </w:pPr>
    </w:p>
    <w:p w14:paraId="34C4FFB0">
      <w:pPr>
        <w:spacing w:before="100" w:beforeAutospacing="1" w:after="100" w:afterAutospacing="1"/>
        <w:jc w:val="both"/>
        <w:rPr>
          <w:rFonts w:hint="eastAsia" w:eastAsia="Times New Roman" w:cs="Times New Roman"/>
          <w:szCs w:val="24"/>
          <w:lang w:val="en-GB" w:eastAsia="en-GB"/>
        </w:rPr>
      </w:pPr>
      <w:r>
        <w:rPr>
          <w:rFonts w:hint="eastAsia" w:eastAsia="Times New Roman" w:cs="Times New Roman"/>
          <w:b/>
          <w:bCs/>
          <w:szCs w:val="24"/>
          <w:lang w:val="en-GB" w:eastAsia="en-GB"/>
        </w:rPr>
        <w:t>Supplementary Figure 2</w:t>
      </w:r>
      <w:r>
        <w:rPr>
          <w:rFonts w:hint="eastAsia" w:eastAsia="Times New Roman" w:cs="Times New Roman"/>
          <w:szCs w:val="24"/>
          <w:lang w:val="en-GB" w:eastAsia="en-GB"/>
        </w:rPr>
        <w:t>. Changes in AFP during the treatment process.</w:t>
      </w:r>
    </w:p>
    <w:p w14:paraId="573D68C4">
      <w:pPr>
        <w:spacing w:before="100" w:beforeAutospacing="1" w:after="100" w:afterAutospacing="1"/>
        <w:jc w:val="both"/>
        <w:rPr>
          <w:rFonts w:hint="eastAsia" w:eastAsia="宋体" w:cs="Times New Roman"/>
          <w:szCs w:val="24"/>
          <w:lang w:val="en-GB" w:eastAsia="zh-CN"/>
        </w:rPr>
      </w:pPr>
      <w:r>
        <w:rPr>
          <w:rFonts w:hint="eastAsia" w:eastAsia="宋体" w:cs="Times New Roman"/>
          <w:szCs w:val="24"/>
          <w:lang w:val="en-GB" w:eastAsia="zh-CN"/>
        </w:rPr>
        <w:drawing>
          <wp:inline distT="0" distB="0" distL="114300" distR="114300">
            <wp:extent cx="6050280" cy="3542030"/>
            <wp:effectExtent l="0" t="0" r="0" b="8890"/>
            <wp:docPr id="3" name="图片 3"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5"/>
                    <pic:cNvPicPr>
                      <a:picLocks noChangeAspect="1"/>
                    </pic:cNvPicPr>
                  </pic:nvPicPr>
                  <pic:blipFill>
                    <a:blip r:embed="rId13"/>
                    <a:stretch>
                      <a:fillRect/>
                    </a:stretch>
                  </pic:blipFill>
                  <pic:spPr>
                    <a:xfrm>
                      <a:off x="0" y="0"/>
                      <a:ext cx="6050280" cy="3542030"/>
                    </a:xfrm>
                    <a:prstGeom prst="rect">
                      <a:avLst/>
                    </a:prstGeom>
                  </pic:spPr>
                </pic:pic>
              </a:graphicData>
            </a:graphic>
          </wp:inline>
        </w:drawing>
      </w:r>
    </w:p>
    <w:p w14:paraId="221EF3A9">
      <w:pPr>
        <w:spacing w:before="100" w:beforeAutospacing="1" w:after="100" w:afterAutospacing="1"/>
        <w:jc w:val="both"/>
        <w:rPr>
          <w:rFonts w:hint="eastAsia" w:eastAsia="Times New Roman" w:cs="Times New Roman"/>
          <w:b/>
          <w:bCs/>
          <w:szCs w:val="24"/>
          <w:lang w:val="en-GB" w:eastAsia="en-GB"/>
        </w:rPr>
      </w:pPr>
    </w:p>
    <w:p w14:paraId="08451C38">
      <w:pPr>
        <w:spacing w:before="100" w:beforeAutospacing="1" w:after="100" w:afterAutospacing="1"/>
        <w:jc w:val="both"/>
        <w:rPr>
          <w:rFonts w:hint="eastAsia" w:eastAsia="Times New Roman" w:cs="Times New Roman"/>
          <w:szCs w:val="24"/>
          <w:lang w:val="en-GB" w:eastAsia="en-GB"/>
        </w:rPr>
      </w:pPr>
      <w:r>
        <w:rPr>
          <w:rFonts w:hint="eastAsia" w:eastAsia="Times New Roman" w:cs="Times New Roman"/>
          <w:b/>
          <w:bCs/>
          <w:szCs w:val="24"/>
          <w:lang w:val="en-GB" w:eastAsia="en-GB"/>
        </w:rPr>
        <w:t>Supplementary Figure 3</w:t>
      </w:r>
      <w:r>
        <w:rPr>
          <w:rFonts w:hint="eastAsia" w:eastAsia="Times New Roman" w:cs="Times New Roman"/>
          <w:szCs w:val="24"/>
          <w:lang w:val="en-GB" w:eastAsia="en-GB"/>
        </w:rPr>
        <w:t>. Changes in PIVKA-II during the treatment process.</w:t>
      </w:r>
    </w:p>
    <w:p w14:paraId="7CD50175">
      <w:pPr>
        <w:spacing w:before="100" w:beforeAutospacing="1" w:after="100" w:afterAutospacing="1"/>
        <w:jc w:val="both"/>
        <w:rPr>
          <w:rFonts w:hint="eastAsia" w:eastAsia="宋体" w:cs="Times New Roman"/>
          <w:szCs w:val="24"/>
          <w:lang w:val="en-GB" w:eastAsia="zh-CN"/>
        </w:rPr>
      </w:pPr>
      <w:r>
        <w:rPr>
          <w:rFonts w:hint="eastAsia" w:eastAsia="宋体" w:cs="Times New Roman"/>
          <w:szCs w:val="24"/>
          <w:lang w:val="en-GB" w:eastAsia="zh-CN"/>
        </w:rPr>
        <w:drawing>
          <wp:inline distT="0" distB="0" distL="114300" distR="114300">
            <wp:extent cx="6205220" cy="3684905"/>
            <wp:effectExtent l="0" t="0" r="12700" b="3175"/>
            <wp:docPr id="4" name="图片 4"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 6"/>
                    <pic:cNvPicPr>
                      <a:picLocks noChangeAspect="1"/>
                    </pic:cNvPicPr>
                  </pic:nvPicPr>
                  <pic:blipFill>
                    <a:blip r:embed="rId14"/>
                    <a:stretch>
                      <a:fillRect/>
                    </a:stretch>
                  </pic:blipFill>
                  <pic:spPr>
                    <a:xfrm>
                      <a:off x="0" y="0"/>
                      <a:ext cx="6205220" cy="3684905"/>
                    </a:xfrm>
                    <a:prstGeom prst="rect">
                      <a:avLst/>
                    </a:prstGeom>
                  </pic:spPr>
                </pic:pic>
              </a:graphicData>
            </a:graphic>
          </wp:inline>
        </w:drawing>
      </w:r>
    </w:p>
    <w:p w14:paraId="6A64840E">
      <w:pPr>
        <w:keepNext w:val="0"/>
        <w:keepLines w:val="0"/>
        <w:pageBreakBefore w:val="0"/>
        <w:widowControl/>
        <w:kinsoku/>
        <w:wordWrap/>
        <w:overflowPunct/>
        <w:topLinePunct w:val="0"/>
        <w:autoSpaceDE/>
        <w:autoSpaceDN/>
        <w:bidi w:val="0"/>
        <w:adjustRightInd/>
        <w:snapToGrid/>
        <w:textAlignment w:val="auto"/>
        <w:rPr>
          <w:rFonts w:hint="eastAsia"/>
          <w:b w:val="0"/>
          <w:bCs w:val="0"/>
          <w:lang w:val="en-US" w:eastAsia="zh-CN"/>
        </w:rPr>
      </w:pPr>
      <w:r>
        <w:rPr>
          <w:rFonts w:hint="eastAsia"/>
          <w:b/>
          <w:bCs/>
          <w:lang w:val="en-US" w:eastAsia="zh-CN"/>
        </w:rPr>
        <w:t>Table1.</w:t>
      </w:r>
      <w:r>
        <w:rPr>
          <w:rFonts w:hint="eastAsia"/>
          <w:b w:val="0"/>
          <w:bCs w:val="0"/>
          <w:lang w:val="en-US" w:eastAsia="zh-CN"/>
        </w:rPr>
        <w:t>The result of blood test</w:t>
      </w:r>
    </w:p>
    <w:tbl>
      <w:tblPr>
        <w:tblStyle w:val="21"/>
        <w:tblW w:w="10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11"/>
        <w:gridCol w:w="1446"/>
        <w:gridCol w:w="1297"/>
        <w:gridCol w:w="1421"/>
        <w:gridCol w:w="1815"/>
        <w:gridCol w:w="1068"/>
        <w:gridCol w:w="1055"/>
      </w:tblGrid>
      <w:tr w14:paraId="43EC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shd w:val="clear" w:color="auto" w:fill="EEECE1" w:themeFill="background2"/>
          </w:tcPr>
          <w:p w14:paraId="3814E645">
            <w:pPr>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color w:val="auto"/>
                <w:vertAlign w:val="baseline"/>
                <w:lang w:val="en-US" w:eastAsia="zh-CN"/>
              </w:rPr>
              <w:t>I</w:t>
            </w:r>
            <w:r>
              <w:rPr>
                <w:rFonts w:hint="eastAsia" w:ascii="Times New Roman" w:hAnsi="Times New Roman" w:cs="Times New Roman"/>
                <w:color w:val="auto"/>
                <w:vertAlign w:val="baseline"/>
                <w:lang w:val="en-US" w:eastAsia="zh-CN"/>
              </w:rPr>
              <w:t>tem</w:t>
            </w:r>
          </w:p>
        </w:tc>
        <w:tc>
          <w:tcPr>
            <w:tcW w:w="1211" w:type="dxa"/>
            <w:shd w:val="clear" w:color="auto" w:fill="EEECE1" w:themeFill="background2"/>
          </w:tcPr>
          <w:p w14:paraId="73F41AB0">
            <w:pP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Before first HAIC</w:t>
            </w:r>
          </w:p>
          <w:p w14:paraId="7956D2CC">
            <w:pPr>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color w:val="auto"/>
                <w:vertAlign w:val="baseline"/>
                <w:lang w:val="en-US" w:eastAsia="zh-CN"/>
              </w:rPr>
              <w:t>(2022.09)</w:t>
            </w:r>
          </w:p>
        </w:tc>
        <w:tc>
          <w:tcPr>
            <w:tcW w:w="1446" w:type="dxa"/>
            <w:shd w:val="clear" w:color="auto" w:fill="EEECE1" w:themeFill="background2"/>
          </w:tcPr>
          <w:p w14:paraId="268F40AB">
            <w:pP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Before second</w:t>
            </w:r>
            <w:r>
              <w:rPr>
                <w:rFonts w:hint="eastAsia" w:ascii="Times New Roman" w:hAnsi="Times New Roman" w:cs="Times New Roman"/>
                <w:color w:val="auto"/>
                <w:vertAlign w:val="baseline"/>
                <w:lang w:val="en-US" w:eastAsia="zh-CN"/>
              </w:rPr>
              <w:t xml:space="preserve"> </w:t>
            </w:r>
            <w:r>
              <w:rPr>
                <w:rFonts w:hint="default" w:ascii="Times New Roman" w:hAnsi="Times New Roman" w:cs="Times New Roman"/>
                <w:color w:val="auto"/>
                <w:vertAlign w:val="baseline"/>
                <w:lang w:val="en-US" w:eastAsia="zh-CN"/>
              </w:rPr>
              <w:t>HAIC</w:t>
            </w:r>
          </w:p>
          <w:p w14:paraId="2BCC7B02">
            <w:pPr>
              <w:rPr>
                <w:rFonts w:hint="default" w:ascii="Times New Roman" w:hAnsi="Times New Roman" w:cs="Times New Roman"/>
                <w:color w:val="auto"/>
                <w:vertAlign w:val="baseline"/>
                <w:lang w:val="en-US"/>
              </w:rPr>
            </w:pPr>
            <w:r>
              <w:rPr>
                <w:rFonts w:hint="default" w:ascii="Times New Roman" w:hAnsi="Times New Roman" w:cs="Times New Roman"/>
                <w:color w:val="auto"/>
                <w:vertAlign w:val="baseline"/>
                <w:lang w:val="en-US" w:eastAsia="zh-CN"/>
              </w:rPr>
              <w:t>(2022.10)</w:t>
            </w:r>
          </w:p>
        </w:tc>
        <w:tc>
          <w:tcPr>
            <w:tcW w:w="1297" w:type="dxa"/>
            <w:shd w:val="clear" w:color="auto" w:fill="EEECE1" w:themeFill="background2"/>
          </w:tcPr>
          <w:p w14:paraId="701A4927">
            <w:pP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 xml:space="preserve">Before </w:t>
            </w:r>
          </w:p>
          <w:p w14:paraId="2FB94CFC">
            <w:pP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third HAIC</w:t>
            </w:r>
          </w:p>
          <w:p w14:paraId="6E7C110C">
            <w:pPr>
              <w:rPr>
                <w:rFonts w:hint="default" w:ascii="Times New Roman" w:hAnsi="Times New Roman" w:cs="Times New Roman"/>
                <w:color w:val="auto"/>
                <w:vertAlign w:val="baseline"/>
              </w:rPr>
            </w:pPr>
            <w:r>
              <w:rPr>
                <w:rFonts w:hint="default" w:ascii="Times New Roman" w:hAnsi="Times New Roman" w:cs="Times New Roman"/>
                <w:color w:val="auto"/>
                <w:vertAlign w:val="baseline"/>
                <w:lang w:val="en-US" w:eastAsia="zh-CN"/>
              </w:rPr>
              <w:t>(2022.11)</w:t>
            </w:r>
          </w:p>
        </w:tc>
        <w:tc>
          <w:tcPr>
            <w:tcW w:w="1421" w:type="dxa"/>
            <w:shd w:val="clear" w:color="auto" w:fill="EEECE1" w:themeFill="background2"/>
          </w:tcPr>
          <w:p w14:paraId="499E4BE6">
            <w:pP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 xml:space="preserve">Before </w:t>
            </w:r>
          </w:p>
          <w:p w14:paraId="240A690D">
            <w:pP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fourth HAIC</w:t>
            </w:r>
          </w:p>
          <w:p w14:paraId="54BDF57B">
            <w:pPr>
              <w:rPr>
                <w:rFonts w:hint="default" w:ascii="Times New Roman" w:hAnsi="Times New Roman" w:cs="Times New Roman"/>
                <w:color w:val="auto"/>
                <w:vertAlign w:val="baseline"/>
              </w:rPr>
            </w:pPr>
            <w:r>
              <w:rPr>
                <w:rFonts w:hint="default" w:ascii="Times New Roman" w:hAnsi="Times New Roman" w:cs="Times New Roman"/>
                <w:color w:val="auto"/>
                <w:vertAlign w:val="baseline"/>
                <w:lang w:val="en-US" w:eastAsia="zh-CN"/>
              </w:rPr>
              <w:t>(2022.12)</w:t>
            </w:r>
          </w:p>
        </w:tc>
        <w:tc>
          <w:tcPr>
            <w:tcW w:w="1815" w:type="dxa"/>
            <w:shd w:val="clear" w:color="auto" w:fill="EEECE1" w:themeFill="background2"/>
          </w:tcPr>
          <w:p w14:paraId="7C928A09">
            <w:pP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Four</w:t>
            </w:r>
            <w:r>
              <w:rPr>
                <w:rFonts w:hint="eastAsia" w:ascii="Times New Roman" w:hAnsi="Times New Roman" w:cs="Times New Roman"/>
                <w:color w:val="auto"/>
                <w:vertAlign w:val="baseline"/>
                <w:lang w:val="en-US" w:eastAsia="zh-CN"/>
              </w:rPr>
              <w:t xml:space="preserve"> </w:t>
            </w:r>
            <w:r>
              <w:rPr>
                <w:rFonts w:hint="default" w:ascii="Times New Roman" w:hAnsi="Times New Roman" w:cs="Times New Roman"/>
                <w:color w:val="auto"/>
                <w:vertAlign w:val="baseline"/>
                <w:lang w:val="en-US" w:eastAsia="zh-CN"/>
              </w:rPr>
              <w:t>follow-up After surgery</w:t>
            </w:r>
          </w:p>
          <w:p w14:paraId="3CEF28B1">
            <w:pPr>
              <w:rPr>
                <w:rFonts w:hint="default" w:ascii="Times New Roman" w:hAnsi="Times New Roman" w:cs="Times New Roman"/>
                <w:color w:val="auto"/>
                <w:vertAlign w:val="baseline"/>
                <w:lang w:val="en-US"/>
              </w:rPr>
            </w:pPr>
            <w:r>
              <w:rPr>
                <w:rFonts w:hint="default" w:ascii="Times New Roman" w:hAnsi="Times New Roman" w:cs="Times New Roman"/>
                <w:color w:val="auto"/>
                <w:vertAlign w:val="baseline"/>
                <w:lang w:val="en-US" w:eastAsia="zh-CN"/>
              </w:rPr>
              <w:t>(2023.03-2024.07</w:t>
            </w:r>
            <w:r>
              <w:rPr>
                <w:rFonts w:hint="eastAsia" w:ascii="Times New Roman" w:hAnsi="Times New Roman" w:cs="Times New Roman"/>
                <w:color w:val="auto"/>
                <w:vertAlign w:val="baseline"/>
                <w:lang w:val="en-US" w:eastAsia="zh-CN"/>
              </w:rPr>
              <w:t>)</w:t>
            </w:r>
          </w:p>
        </w:tc>
        <w:tc>
          <w:tcPr>
            <w:tcW w:w="1068" w:type="dxa"/>
            <w:shd w:val="clear" w:color="auto" w:fill="EEECE1" w:themeFill="background2"/>
          </w:tcPr>
          <w:p w14:paraId="4F06016F">
            <w:pPr>
              <w:jc w:val="center"/>
              <w:rPr>
                <w:rFonts w:hint="eastAsia" w:ascii="Times New Roman" w:hAnsi="Times New Roman" w:cs="Times New Roman"/>
                <w:color w:val="auto"/>
                <w:vertAlign w:val="baseline"/>
                <w:lang w:val="en-US" w:eastAsia="zh-CN"/>
              </w:rPr>
            </w:pPr>
          </w:p>
          <w:p w14:paraId="4B37CF27">
            <w:pPr>
              <w:jc w:val="center"/>
              <w:rPr>
                <w:rFonts w:hint="default" w:ascii="Times New Roman" w:hAnsi="Times New Roman" w:cs="Times New Roman"/>
                <w:color w:val="auto"/>
                <w:vertAlign w:val="baseline"/>
              </w:rPr>
            </w:pPr>
            <w:r>
              <w:rPr>
                <w:rFonts w:hint="eastAsia" w:ascii="Times New Roman" w:hAnsi="Times New Roman" w:cs="Times New Roman"/>
                <w:color w:val="auto"/>
                <w:vertAlign w:val="baseline"/>
                <w:lang w:val="en-US" w:eastAsia="zh-CN"/>
              </w:rPr>
              <w:t>N</w:t>
            </w:r>
            <w:r>
              <w:rPr>
                <w:rFonts w:hint="default" w:ascii="Times New Roman" w:hAnsi="Times New Roman" w:cs="Times New Roman"/>
                <w:color w:val="auto"/>
                <w:vertAlign w:val="baseline"/>
              </w:rPr>
              <w:t xml:space="preserve">ormal </w:t>
            </w:r>
            <w:r>
              <w:rPr>
                <w:rFonts w:hint="default" w:ascii="Times New Roman" w:hAnsi="Times New Roman" w:cs="Times New Roman"/>
                <w:color w:val="auto"/>
                <w:vertAlign w:val="baseline"/>
                <w:lang w:val="en-US" w:eastAsia="zh-CN"/>
              </w:rPr>
              <w:t>range</w:t>
            </w:r>
          </w:p>
        </w:tc>
        <w:tc>
          <w:tcPr>
            <w:tcW w:w="1055" w:type="dxa"/>
            <w:shd w:val="clear" w:color="auto" w:fill="EEECE1" w:themeFill="background2"/>
          </w:tcPr>
          <w:p w14:paraId="6177B8EB">
            <w:pPr>
              <w:rPr>
                <w:rFonts w:hint="eastAsia" w:ascii="Times New Roman" w:hAnsi="Times New Roman" w:cs="Times New Roman"/>
                <w:color w:val="auto"/>
                <w:vertAlign w:val="baseline"/>
                <w:lang w:val="en-US" w:eastAsia="zh-CN"/>
              </w:rPr>
            </w:pPr>
          </w:p>
          <w:p w14:paraId="2D4DA8B5">
            <w:pPr>
              <w:rPr>
                <w:rFonts w:hint="default" w:ascii="Times New Roman" w:hAnsi="Times New Roman" w:cs="Times New Roman" w:eastAsiaTheme="minorEastAsia"/>
                <w:color w:val="auto"/>
                <w:vertAlign w:val="baseline"/>
                <w:lang w:val="en-US" w:eastAsia="zh-CN"/>
              </w:rPr>
            </w:pPr>
            <w:r>
              <w:rPr>
                <w:rFonts w:hint="eastAsia" w:ascii="Times New Roman" w:hAnsi="Times New Roman" w:cs="Times New Roman"/>
                <w:color w:val="auto"/>
                <w:vertAlign w:val="baseline"/>
                <w:lang w:val="en-US" w:eastAsia="zh-CN"/>
              </w:rPr>
              <w:t>Unit</w:t>
            </w:r>
          </w:p>
        </w:tc>
      </w:tr>
      <w:tr w14:paraId="78D0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5957D4C9">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AFP</w:t>
            </w:r>
          </w:p>
        </w:tc>
        <w:tc>
          <w:tcPr>
            <w:tcW w:w="1211" w:type="dxa"/>
          </w:tcPr>
          <w:p w14:paraId="2F160532">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48.9</w:t>
            </w:r>
          </w:p>
        </w:tc>
        <w:tc>
          <w:tcPr>
            <w:tcW w:w="1446" w:type="dxa"/>
          </w:tcPr>
          <w:p w14:paraId="462B1D18">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6.84</w:t>
            </w:r>
          </w:p>
        </w:tc>
        <w:tc>
          <w:tcPr>
            <w:tcW w:w="1297" w:type="dxa"/>
          </w:tcPr>
          <w:p w14:paraId="4DA16FD9">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2.26</w:t>
            </w:r>
          </w:p>
        </w:tc>
        <w:tc>
          <w:tcPr>
            <w:tcW w:w="1421" w:type="dxa"/>
          </w:tcPr>
          <w:p w14:paraId="5ABD2927">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1.71</w:t>
            </w:r>
          </w:p>
        </w:tc>
        <w:tc>
          <w:tcPr>
            <w:tcW w:w="1815" w:type="dxa"/>
          </w:tcPr>
          <w:p w14:paraId="56D05CBE">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2.01 ~ 5.21</w:t>
            </w:r>
          </w:p>
        </w:tc>
        <w:tc>
          <w:tcPr>
            <w:tcW w:w="1068" w:type="dxa"/>
          </w:tcPr>
          <w:p w14:paraId="4662F114">
            <w:pPr>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0.00-7.00</w:t>
            </w:r>
          </w:p>
        </w:tc>
        <w:tc>
          <w:tcPr>
            <w:tcW w:w="1055" w:type="dxa"/>
          </w:tcPr>
          <w:p w14:paraId="75092B75">
            <w:pPr>
              <w:rPr>
                <w:rFonts w:hint="default" w:ascii="Times New Roman" w:hAnsi="Times New Roman" w:cs="Times New Roman"/>
                <w:vertAlign w:val="baseline"/>
              </w:rPr>
            </w:pPr>
            <w:r>
              <w:rPr>
                <w:rFonts w:hint="default" w:ascii="Times New Roman" w:hAnsi="Times New Roman" w:eastAsia="宋体" w:cs="Times New Roman"/>
                <w:b w:val="0"/>
                <w:bCs w:val="0"/>
                <w:kern w:val="0"/>
                <w:sz w:val="21"/>
                <w:szCs w:val="21"/>
                <w:lang w:val="en-US" w:eastAsia="zh-CN"/>
              </w:rPr>
              <w:t>ng/ml</w:t>
            </w:r>
          </w:p>
        </w:tc>
      </w:tr>
      <w:tr w14:paraId="6E7F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732695A5">
            <w:pPr>
              <w:rPr>
                <w:rFonts w:hint="default" w:ascii="Times New Roman" w:hAnsi="Times New Roman" w:cs="Times New Roman" w:eastAsiaTheme="minorEastAsia"/>
                <w:vertAlign w:val="baseline"/>
                <w:lang w:val="en-US" w:eastAsia="zh-CN"/>
              </w:rPr>
            </w:pPr>
            <w:r>
              <w:rPr>
                <w:rFonts w:hint="default" w:ascii="Times New Roman" w:hAnsi="Times New Roman" w:eastAsia="宋体" w:cs="Times New Roman"/>
                <w:b w:val="0"/>
                <w:bCs w:val="0"/>
                <w:kern w:val="0"/>
                <w:sz w:val="21"/>
                <w:szCs w:val="21"/>
                <w:lang w:val="en-US" w:eastAsia="zh-CN"/>
              </w:rPr>
              <w:t>PIVKA-II</w:t>
            </w:r>
          </w:p>
        </w:tc>
        <w:tc>
          <w:tcPr>
            <w:tcW w:w="1211" w:type="dxa"/>
          </w:tcPr>
          <w:p w14:paraId="23657783">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24147.87</w:t>
            </w:r>
          </w:p>
        </w:tc>
        <w:tc>
          <w:tcPr>
            <w:tcW w:w="1446" w:type="dxa"/>
          </w:tcPr>
          <w:p w14:paraId="565F2D0E">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2032.78</w:t>
            </w:r>
          </w:p>
        </w:tc>
        <w:tc>
          <w:tcPr>
            <w:tcW w:w="1297" w:type="dxa"/>
          </w:tcPr>
          <w:p w14:paraId="048EECDF">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26.07</w:t>
            </w:r>
          </w:p>
        </w:tc>
        <w:tc>
          <w:tcPr>
            <w:tcW w:w="1421" w:type="dxa"/>
          </w:tcPr>
          <w:p w14:paraId="342F6896">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26.98</w:t>
            </w:r>
          </w:p>
        </w:tc>
        <w:tc>
          <w:tcPr>
            <w:tcW w:w="1815" w:type="dxa"/>
          </w:tcPr>
          <w:p w14:paraId="07A676E3">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27.01 ~ 29.21</w:t>
            </w:r>
          </w:p>
        </w:tc>
        <w:tc>
          <w:tcPr>
            <w:tcW w:w="1068" w:type="dxa"/>
          </w:tcPr>
          <w:p w14:paraId="1474B2A3">
            <w:pPr>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0.00-40.00</w:t>
            </w:r>
          </w:p>
        </w:tc>
        <w:tc>
          <w:tcPr>
            <w:tcW w:w="1055" w:type="dxa"/>
          </w:tcPr>
          <w:p w14:paraId="74DA8CC2">
            <w:pPr>
              <w:rPr>
                <w:rFonts w:hint="default" w:ascii="Times New Roman" w:hAnsi="Times New Roman" w:cs="Times New Roman"/>
                <w:vertAlign w:val="baseline"/>
              </w:rPr>
            </w:pPr>
            <w:r>
              <w:rPr>
                <w:rFonts w:hint="default" w:ascii="Times New Roman" w:hAnsi="Times New Roman" w:eastAsia="宋体" w:cs="Times New Roman"/>
                <w:b w:val="0"/>
                <w:bCs w:val="0"/>
                <w:kern w:val="0"/>
                <w:sz w:val="21"/>
                <w:szCs w:val="21"/>
                <w:lang w:val="en-US" w:eastAsia="zh-CN"/>
              </w:rPr>
              <w:t>mAU</w:t>
            </w:r>
            <w:r>
              <w:rPr>
                <w:rFonts w:hint="eastAsia" w:ascii="Times New Roman" w:hAnsi="Times New Roman" w:eastAsia="宋体" w:cs="Times New Roman"/>
                <w:b w:val="0"/>
                <w:bCs w:val="0"/>
                <w:kern w:val="0"/>
                <w:sz w:val="21"/>
                <w:szCs w:val="21"/>
                <w:lang w:val="en-US" w:eastAsia="zh-CN"/>
              </w:rPr>
              <w:t>/</w:t>
            </w:r>
            <w:r>
              <w:rPr>
                <w:rFonts w:hint="default" w:ascii="Times New Roman" w:hAnsi="Times New Roman" w:eastAsia="宋体" w:cs="Times New Roman"/>
                <w:b w:val="0"/>
                <w:bCs w:val="0"/>
                <w:kern w:val="0"/>
                <w:sz w:val="21"/>
                <w:szCs w:val="21"/>
                <w:lang w:val="en-US" w:eastAsia="zh-CN"/>
              </w:rPr>
              <w:t>mL</w:t>
            </w:r>
          </w:p>
        </w:tc>
      </w:tr>
      <w:tr w14:paraId="539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616ADF9C">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AST</w:t>
            </w:r>
          </w:p>
        </w:tc>
        <w:tc>
          <w:tcPr>
            <w:tcW w:w="1211" w:type="dxa"/>
          </w:tcPr>
          <w:p w14:paraId="1D3A65FD">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52</w:t>
            </w:r>
          </w:p>
        </w:tc>
        <w:tc>
          <w:tcPr>
            <w:tcW w:w="1446" w:type="dxa"/>
          </w:tcPr>
          <w:p w14:paraId="417CC390">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38</w:t>
            </w:r>
          </w:p>
        </w:tc>
        <w:tc>
          <w:tcPr>
            <w:tcW w:w="1297" w:type="dxa"/>
          </w:tcPr>
          <w:p w14:paraId="43ECD845">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26</w:t>
            </w:r>
          </w:p>
        </w:tc>
        <w:tc>
          <w:tcPr>
            <w:tcW w:w="1421" w:type="dxa"/>
          </w:tcPr>
          <w:p w14:paraId="21335D04">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26</w:t>
            </w:r>
          </w:p>
        </w:tc>
        <w:tc>
          <w:tcPr>
            <w:tcW w:w="1815" w:type="dxa"/>
          </w:tcPr>
          <w:p w14:paraId="73BE0303">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25~29</w:t>
            </w:r>
          </w:p>
        </w:tc>
        <w:tc>
          <w:tcPr>
            <w:tcW w:w="1068" w:type="dxa"/>
          </w:tcPr>
          <w:p w14:paraId="0BB2822A">
            <w:pPr>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15-40</w:t>
            </w:r>
          </w:p>
        </w:tc>
        <w:tc>
          <w:tcPr>
            <w:tcW w:w="1055" w:type="dxa"/>
          </w:tcPr>
          <w:p w14:paraId="1E23CDCA">
            <w:pPr>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U/L</w:t>
            </w:r>
          </w:p>
        </w:tc>
      </w:tr>
      <w:tr w14:paraId="72DD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118ADB6C">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ALT</w:t>
            </w:r>
          </w:p>
        </w:tc>
        <w:tc>
          <w:tcPr>
            <w:tcW w:w="1211" w:type="dxa"/>
          </w:tcPr>
          <w:p w14:paraId="077C4DF4">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70</w:t>
            </w:r>
          </w:p>
        </w:tc>
        <w:tc>
          <w:tcPr>
            <w:tcW w:w="1446" w:type="dxa"/>
          </w:tcPr>
          <w:p w14:paraId="4115CCB6">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40</w:t>
            </w:r>
          </w:p>
        </w:tc>
        <w:tc>
          <w:tcPr>
            <w:tcW w:w="1297" w:type="dxa"/>
          </w:tcPr>
          <w:p w14:paraId="79CAF437">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40</w:t>
            </w:r>
          </w:p>
        </w:tc>
        <w:tc>
          <w:tcPr>
            <w:tcW w:w="1421" w:type="dxa"/>
          </w:tcPr>
          <w:p w14:paraId="1949FB29">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32</w:t>
            </w:r>
          </w:p>
        </w:tc>
        <w:tc>
          <w:tcPr>
            <w:tcW w:w="1815" w:type="dxa"/>
          </w:tcPr>
          <w:p w14:paraId="29E5EDF3">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26~33</w:t>
            </w:r>
          </w:p>
        </w:tc>
        <w:tc>
          <w:tcPr>
            <w:tcW w:w="1068" w:type="dxa"/>
          </w:tcPr>
          <w:p w14:paraId="45C41AE4">
            <w:pPr>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9-50</w:t>
            </w:r>
          </w:p>
        </w:tc>
        <w:tc>
          <w:tcPr>
            <w:tcW w:w="1055" w:type="dxa"/>
          </w:tcPr>
          <w:p w14:paraId="4260A97B">
            <w:pPr>
              <w:rPr>
                <w:rFonts w:hint="default" w:ascii="Times New Roman" w:hAnsi="Times New Roman" w:cs="Times New Roman"/>
                <w:vertAlign w:val="baseline"/>
              </w:rPr>
            </w:pPr>
            <w:r>
              <w:rPr>
                <w:rFonts w:hint="eastAsia" w:ascii="Times New Roman" w:hAnsi="Times New Roman" w:cs="Times New Roman"/>
                <w:vertAlign w:val="baseline"/>
                <w:lang w:val="en-US" w:eastAsia="zh-CN"/>
              </w:rPr>
              <w:t>U/L</w:t>
            </w:r>
          </w:p>
        </w:tc>
      </w:tr>
      <w:tr w14:paraId="7D38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59760B65">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PT</w:t>
            </w:r>
          </w:p>
        </w:tc>
        <w:tc>
          <w:tcPr>
            <w:tcW w:w="1211" w:type="dxa"/>
          </w:tcPr>
          <w:p w14:paraId="074A5AB5">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13.7</w:t>
            </w:r>
          </w:p>
        </w:tc>
        <w:tc>
          <w:tcPr>
            <w:tcW w:w="1446" w:type="dxa"/>
          </w:tcPr>
          <w:p w14:paraId="0AF04FD2">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14.5</w:t>
            </w:r>
          </w:p>
        </w:tc>
        <w:tc>
          <w:tcPr>
            <w:tcW w:w="1297" w:type="dxa"/>
          </w:tcPr>
          <w:p w14:paraId="0D2D8991">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14.1</w:t>
            </w:r>
          </w:p>
        </w:tc>
        <w:tc>
          <w:tcPr>
            <w:tcW w:w="1421" w:type="dxa"/>
          </w:tcPr>
          <w:p w14:paraId="55C470D9">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14.3</w:t>
            </w:r>
          </w:p>
        </w:tc>
        <w:tc>
          <w:tcPr>
            <w:tcW w:w="1815" w:type="dxa"/>
          </w:tcPr>
          <w:p w14:paraId="3B3F0FA2">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12.6~13.1</w:t>
            </w:r>
          </w:p>
        </w:tc>
        <w:tc>
          <w:tcPr>
            <w:tcW w:w="1068" w:type="dxa"/>
          </w:tcPr>
          <w:p w14:paraId="6AAAED69">
            <w:pPr>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11.0-13.7</w:t>
            </w:r>
          </w:p>
        </w:tc>
        <w:tc>
          <w:tcPr>
            <w:tcW w:w="1055" w:type="dxa"/>
          </w:tcPr>
          <w:p w14:paraId="2888DCE9">
            <w:pPr>
              <w:rPr>
                <w:rFonts w:hint="eastAsia"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s</w:t>
            </w:r>
          </w:p>
        </w:tc>
      </w:tr>
      <w:tr w14:paraId="73A2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1799577F">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TBIL</w:t>
            </w:r>
          </w:p>
        </w:tc>
        <w:tc>
          <w:tcPr>
            <w:tcW w:w="1211" w:type="dxa"/>
          </w:tcPr>
          <w:p w14:paraId="05A0B070">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16.7</w:t>
            </w:r>
          </w:p>
        </w:tc>
        <w:tc>
          <w:tcPr>
            <w:tcW w:w="1446" w:type="dxa"/>
          </w:tcPr>
          <w:p w14:paraId="182DCE18">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13.4</w:t>
            </w:r>
          </w:p>
        </w:tc>
        <w:tc>
          <w:tcPr>
            <w:tcW w:w="1297" w:type="dxa"/>
          </w:tcPr>
          <w:p w14:paraId="32B484DD">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8.7</w:t>
            </w:r>
          </w:p>
        </w:tc>
        <w:tc>
          <w:tcPr>
            <w:tcW w:w="1421" w:type="dxa"/>
          </w:tcPr>
          <w:p w14:paraId="21C20CC5">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9.8</w:t>
            </w:r>
          </w:p>
        </w:tc>
        <w:tc>
          <w:tcPr>
            <w:tcW w:w="1815" w:type="dxa"/>
          </w:tcPr>
          <w:p w14:paraId="665965A3">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10.2~13</w:t>
            </w:r>
          </w:p>
        </w:tc>
        <w:tc>
          <w:tcPr>
            <w:tcW w:w="1068" w:type="dxa"/>
          </w:tcPr>
          <w:p w14:paraId="71F4951F">
            <w:pPr>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0.0-26.0</w:t>
            </w:r>
          </w:p>
        </w:tc>
        <w:tc>
          <w:tcPr>
            <w:tcW w:w="1055" w:type="dxa"/>
          </w:tcPr>
          <w:p w14:paraId="2A67E9C6">
            <w:pPr>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Umol/L</w:t>
            </w:r>
          </w:p>
        </w:tc>
      </w:tr>
    </w:tbl>
    <w:p w14:paraId="777C7200">
      <w:pPr>
        <w:keepNext w:val="0"/>
        <w:keepLines w:val="0"/>
        <w:pageBreakBefore w:val="0"/>
        <w:widowControl/>
        <w:kinsoku/>
        <w:wordWrap/>
        <w:overflowPunct/>
        <w:topLinePunct w:val="0"/>
        <w:autoSpaceDE/>
        <w:autoSpaceDN/>
        <w:bidi w:val="0"/>
        <w:adjustRightInd/>
        <w:snapToGrid/>
        <w:textAlignment w:val="auto"/>
        <w:rPr>
          <w:rFonts w:hint="default"/>
          <w:b w:val="0"/>
          <w:bCs w:val="0"/>
          <w:lang w:val="en-US" w:eastAsia="zh-CN"/>
        </w:rPr>
      </w:pPr>
      <w:r>
        <w:rPr>
          <w:rFonts w:hint="default" w:ascii="Times New Roman" w:hAnsi="Times New Roman" w:cs="Times New Roman"/>
        </w:rPr>
        <w:t>AFP: Alpha-fetoprotein;</w:t>
      </w:r>
      <w:r>
        <w:rPr>
          <w:rFonts w:hint="eastAsia" w:ascii="Times New Roman" w:hAnsi="Times New Roman" w:cs="Times New Roman"/>
          <w:lang w:val="en-US" w:eastAsia="zh-CN"/>
        </w:rPr>
        <w:t xml:space="preserve"> </w:t>
      </w:r>
      <w:r>
        <w:rPr>
          <w:rFonts w:hint="default" w:ascii="Times New Roman" w:hAnsi="Times New Roman" w:eastAsia="宋体" w:cs="Times New Roman"/>
          <w:b w:val="0"/>
          <w:bCs w:val="0"/>
          <w:kern w:val="0"/>
          <w:sz w:val="21"/>
          <w:szCs w:val="21"/>
          <w:lang w:val="en-US" w:eastAsia="zh-CN"/>
        </w:rPr>
        <w:t>PIVKA-II</w:t>
      </w:r>
      <w:r>
        <w:rPr>
          <w:rFonts w:hint="eastAsia" w:ascii="Times New Roman" w:hAnsi="Times New Roman" w:eastAsia="宋体" w:cs="Times New Roman"/>
          <w:b w:val="0"/>
          <w:bCs w:val="0"/>
          <w:kern w:val="0"/>
          <w:sz w:val="21"/>
          <w:szCs w:val="21"/>
          <w:lang w:val="en-US" w:eastAsia="zh-CN"/>
        </w:rPr>
        <w:t>:</w:t>
      </w:r>
      <w:r>
        <w:rPr>
          <w:rFonts w:hint="eastAsia" w:ascii="Times New Roman" w:hAnsi="Times New Roman" w:cs="Times New Roman"/>
          <w:lang w:val="en-US" w:eastAsia="zh-CN"/>
        </w:rPr>
        <w:t xml:space="preserve">vitamin K absence or antagonist II; </w:t>
      </w:r>
      <w:r>
        <w:rPr>
          <w:rFonts w:hint="default" w:ascii="Times New Roman" w:hAnsi="Times New Roman" w:cs="Times New Roman"/>
        </w:rPr>
        <w:t>TBIL:Total</w:t>
      </w:r>
      <w:r>
        <w:rPr>
          <w:rFonts w:hint="eastAsia" w:ascii="Times New Roman" w:hAnsi="Times New Roman" w:cs="Times New Roman"/>
          <w:lang w:val="en-US" w:eastAsia="zh-CN"/>
        </w:rPr>
        <w:t xml:space="preserve"> </w:t>
      </w:r>
      <w:r>
        <w:rPr>
          <w:rFonts w:hint="default" w:ascii="Times New Roman" w:hAnsi="Times New Roman" w:cs="Times New Roman"/>
        </w:rPr>
        <w:t>bilirubin; PT:Prothrombin time; ALT:Alanine aminotransferase;  AST:Aspartate transaminase</w:t>
      </w:r>
      <w:r>
        <w:rPr>
          <w:rFonts w:hint="eastAsia" w:ascii="Times New Roman" w:hAnsi="Times New Roman" w:cs="Times New Roman"/>
          <w:lang w:val="en-US" w:eastAsia="zh-CN"/>
        </w:rPr>
        <w:t>.</w:t>
      </w:r>
    </w:p>
    <w:p w14:paraId="077B0897">
      <w:pPr>
        <w:spacing w:before="240"/>
      </w:pPr>
    </w:p>
    <w:sectPr>
      <w:headerReference r:id="rId7" w:type="first"/>
      <w:footerReference r:id="rId10" w:type="first"/>
      <w:headerReference r:id="rId5" w:type="default"/>
      <w:footerReference r:id="rId8" w:type="default"/>
      <w:headerReference r:id="rId6" w:type="even"/>
      <w:footerReference r:id="rId9" w:type="even"/>
      <w:pgSz w:w="12240" w:h="15840"/>
      <w:pgMar w:top="1138" w:right="1181" w:bottom="1138" w:left="1282"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FF27">
    <w:pPr>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26.5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14:paraId="085E15EB">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4AB28">
    <w:pPr>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24.2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AF9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1234">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EDBA">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11A5B">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24"/>
    <w:rsid w:val="0001436A"/>
    <w:rsid w:val="00034304"/>
    <w:rsid w:val="00035434"/>
    <w:rsid w:val="00052A14"/>
    <w:rsid w:val="00077D53"/>
    <w:rsid w:val="00105FD9"/>
    <w:rsid w:val="00117666"/>
    <w:rsid w:val="001549D3"/>
    <w:rsid w:val="00160065"/>
    <w:rsid w:val="00177D84"/>
    <w:rsid w:val="00267D18"/>
    <w:rsid w:val="002868E2"/>
    <w:rsid w:val="002869C3"/>
    <w:rsid w:val="002936E4"/>
    <w:rsid w:val="002B4A57"/>
    <w:rsid w:val="002C74CA"/>
    <w:rsid w:val="003544FB"/>
    <w:rsid w:val="003D2D47"/>
    <w:rsid w:val="003D2F2D"/>
    <w:rsid w:val="00401590"/>
    <w:rsid w:val="00447801"/>
    <w:rsid w:val="00452E9C"/>
    <w:rsid w:val="004735C8"/>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B5EE2"/>
    <w:rsid w:val="00AB6715"/>
    <w:rsid w:val="00B1671E"/>
    <w:rsid w:val="00B25EB8"/>
    <w:rsid w:val="00B354E1"/>
    <w:rsid w:val="00B37F4D"/>
    <w:rsid w:val="00C52A7B"/>
    <w:rsid w:val="00C56BAF"/>
    <w:rsid w:val="00C679AA"/>
    <w:rsid w:val="00C75972"/>
    <w:rsid w:val="00CC0A3A"/>
    <w:rsid w:val="00CD066B"/>
    <w:rsid w:val="00CE4FEE"/>
    <w:rsid w:val="00DB59C3"/>
    <w:rsid w:val="00DC259A"/>
    <w:rsid w:val="00DE23E8"/>
    <w:rsid w:val="00E52377"/>
    <w:rsid w:val="00E64E17"/>
    <w:rsid w:val="00E866C9"/>
    <w:rsid w:val="00EA3D3C"/>
    <w:rsid w:val="00F46900"/>
    <w:rsid w:val="00F61D89"/>
    <w:rsid w:val="09091168"/>
    <w:rsid w:val="289378FD"/>
    <w:rsid w:val="3D14250A"/>
    <w:rsid w:val="69C11096"/>
    <w:rsid w:val="746C7F39"/>
    <w:rsid w:val="76774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10">
    <w:name w:val="annotation text"/>
    <w:basedOn w:val="1"/>
    <w:link w:val="37"/>
    <w:semiHidden/>
    <w:unhideWhenUsed/>
    <w:qFormat/>
    <w:uiPriority w:val="99"/>
    <w:rPr>
      <w:sz w:val="20"/>
      <w:szCs w:val="20"/>
    </w:rPr>
  </w:style>
  <w:style w:type="paragraph" w:styleId="11">
    <w:name w:val="endnote text"/>
    <w:basedOn w:val="1"/>
    <w:link w:val="39"/>
    <w:semiHidden/>
    <w:unhideWhenUsed/>
    <w:qFormat/>
    <w:uiPriority w:val="99"/>
    <w:pPr>
      <w:spacing w:after="0"/>
    </w:pPr>
    <w:rPr>
      <w:sz w:val="20"/>
      <w:szCs w:val="20"/>
    </w:rPr>
  </w:style>
  <w:style w:type="paragraph" w:styleId="12">
    <w:name w:val="Balloon Text"/>
    <w:basedOn w:val="1"/>
    <w:link w:val="35"/>
    <w:semiHidden/>
    <w:unhideWhenUsed/>
    <w:qFormat/>
    <w:uiPriority w:val="99"/>
    <w:pPr>
      <w:spacing w:after="0"/>
    </w:pPr>
    <w:rPr>
      <w:rFonts w:ascii="Tahoma" w:hAnsi="Tahoma" w:cs="Tahoma"/>
      <w:sz w:val="16"/>
      <w:szCs w:val="16"/>
    </w:rPr>
  </w:style>
  <w:style w:type="paragraph" w:styleId="13">
    <w:name w:val="footer"/>
    <w:basedOn w:val="1"/>
    <w:link w:val="40"/>
    <w:unhideWhenUsed/>
    <w:qFormat/>
    <w:uiPriority w:val="99"/>
    <w:pPr>
      <w:tabs>
        <w:tab w:val="center" w:pos="4844"/>
        <w:tab w:val="right" w:pos="9689"/>
      </w:tabs>
      <w:spacing w:after="0"/>
    </w:pPr>
  </w:style>
  <w:style w:type="paragraph" w:styleId="14">
    <w:name w:val="header"/>
    <w:basedOn w:val="1"/>
    <w:link w:val="42"/>
    <w:unhideWhenUsed/>
    <w:qFormat/>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qFormat/>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qFormat/>
    <w:uiPriority w:val="99"/>
    <w:rPr>
      <w:b/>
      <w:bCs/>
    </w:rPr>
  </w:style>
  <w:style w:type="table" w:styleId="21">
    <w:name w:val="Table Grid"/>
    <w:basedOn w:val="20"/>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qFormat/>
    <w:uiPriority w:val="99"/>
    <w:rPr>
      <w:vertAlign w:val="superscript"/>
    </w:rPr>
  </w:style>
  <w:style w:type="character" w:customStyle="1" w:styleId="31">
    <w:name w:val="Heading 1 Char"/>
    <w:basedOn w:val="22"/>
    <w:link w:val="2"/>
    <w:qFormat/>
    <w:uiPriority w:val="2"/>
    <w:rPr>
      <w:rFonts w:ascii="Times New Roman" w:hAnsi="Times New Roman" w:eastAsia="Cambria" w:cs="Times New Roman"/>
      <w:b/>
      <w:sz w:val="24"/>
      <w:szCs w:val="24"/>
    </w:rPr>
  </w:style>
  <w:style w:type="character" w:customStyle="1" w:styleId="32">
    <w:name w:val="Heading 2 Char"/>
    <w:basedOn w:val="22"/>
    <w:link w:val="4"/>
    <w:qFormat/>
    <w:uiPriority w:val="2"/>
    <w:rPr>
      <w:rFonts w:ascii="Times New Roman" w:hAnsi="Times New Roman" w:eastAsia="Cambria" w:cs="Times New Roman"/>
      <w:b/>
      <w:sz w:val="24"/>
      <w:szCs w:val="24"/>
    </w:rPr>
  </w:style>
  <w:style w:type="character" w:customStyle="1" w:styleId="33">
    <w:name w:val="Subtitle Char"/>
    <w:basedOn w:val="22"/>
    <w:link w:val="15"/>
    <w:qFormat/>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Balloon Text Char"/>
    <w:basedOn w:val="22"/>
    <w:link w:val="12"/>
    <w:semiHidden/>
    <w:qFormat/>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Comment Text Char"/>
    <w:basedOn w:val="22"/>
    <w:link w:val="10"/>
    <w:semiHidden/>
    <w:qFormat/>
    <w:uiPriority w:val="99"/>
    <w:rPr>
      <w:rFonts w:ascii="Times New Roman" w:hAnsi="Times New Roman"/>
      <w:sz w:val="20"/>
      <w:szCs w:val="20"/>
    </w:rPr>
  </w:style>
  <w:style w:type="character" w:customStyle="1" w:styleId="38">
    <w:name w:val="Comment Subject Char"/>
    <w:basedOn w:val="37"/>
    <w:link w:val="19"/>
    <w:semiHidden/>
    <w:qFormat/>
    <w:uiPriority w:val="99"/>
    <w:rPr>
      <w:rFonts w:ascii="Times New Roman" w:hAnsi="Times New Roman"/>
      <w:b/>
      <w:bCs/>
      <w:sz w:val="20"/>
      <w:szCs w:val="20"/>
    </w:rPr>
  </w:style>
  <w:style w:type="character" w:customStyle="1" w:styleId="39">
    <w:name w:val="Endnote Text Char"/>
    <w:basedOn w:val="22"/>
    <w:link w:val="11"/>
    <w:semiHidden/>
    <w:qFormat/>
    <w:uiPriority w:val="99"/>
    <w:rPr>
      <w:rFonts w:ascii="Times New Roman" w:hAnsi="Times New Roman"/>
      <w:sz w:val="20"/>
      <w:szCs w:val="20"/>
    </w:rPr>
  </w:style>
  <w:style w:type="character" w:customStyle="1" w:styleId="40">
    <w:name w:val="Footer Char"/>
    <w:basedOn w:val="22"/>
    <w:link w:val="13"/>
    <w:qFormat/>
    <w:uiPriority w:val="99"/>
    <w:rPr>
      <w:rFonts w:ascii="Times New Roman" w:hAnsi="Times New Roman"/>
      <w:sz w:val="24"/>
    </w:rPr>
  </w:style>
  <w:style w:type="character" w:customStyle="1" w:styleId="41">
    <w:name w:val="Footnote Text Char"/>
    <w:basedOn w:val="22"/>
    <w:link w:val="16"/>
    <w:semiHidden/>
    <w:qFormat/>
    <w:uiPriority w:val="99"/>
    <w:rPr>
      <w:rFonts w:ascii="Times New Roman" w:hAnsi="Times New Roman"/>
      <w:sz w:val="20"/>
      <w:szCs w:val="20"/>
    </w:rPr>
  </w:style>
  <w:style w:type="character" w:customStyle="1" w:styleId="42">
    <w:name w:val="Header Char"/>
    <w:basedOn w:val="22"/>
    <w:link w:val="14"/>
    <w:qFormat/>
    <w:uiPriority w:val="99"/>
    <w:rPr>
      <w:rFonts w:ascii="Times New Roman" w:hAnsi="Times New Roman"/>
      <w:b/>
      <w:sz w:val="24"/>
    </w:rPr>
  </w:style>
  <w:style w:type="character" w:customStyle="1" w:styleId="43">
    <w:name w:val="Intense Emphasis"/>
    <w:basedOn w:val="22"/>
    <w:unhideWhenUsed/>
    <w:qFormat/>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Heading 3 Char"/>
    <w:basedOn w:val="22"/>
    <w:link w:val="5"/>
    <w:qFormat/>
    <w:uiPriority w:val="2"/>
    <w:rPr>
      <w:rFonts w:ascii="Times New Roman" w:hAnsi="Times New Roman" w:eastAsiaTheme="majorEastAsia" w:cstheme="majorBidi"/>
      <w:b/>
      <w:sz w:val="24"/>
      <w:szCs w:val="24"/>
    </w:rPr>
  </w:style>
  <w:style w:type="character" w:customStyle="1" w:styleId="46">
    <w:name w:val="Heading 4 Char"/>
    <w:basedOn w:val="22"/>
    <w:link w:val="6"/>
    <w:qFormat/>
    <w:uiPriority w:val="2"/>
    <w:rPr>
      <w:rFonts w:ascii="Times New Roman" w:hAnsi="Times New Roman" w:eastAsiaTheme="majorEastAsia" w:cstheme="majorBidi"/>
      <w:b/>
      <w:iCs/>
      <w:sz w:val="24"/>
      <w:szCs w:val="24"/>
    </w:rPr>
  </w:style>
  <w:style w:type="character" w:customStyle="1" w:styleId="47">
    <w:name w:val="Heading 5 Char"/>
    <w:basedOn w:val="22"/>
    <w:link w:val="7"/>
    <w:qFormat/>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Title Char"/>
    <w:basedOn w:val="22"/>
    <w:link w:val="18"/>
    <w:qFormat/>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paragraph" w:customStyle="1" w:styleId="53">
    <w:name w:val="Revision"/>
    <w:hidden/>
    <w:semiHidden/>
    <w:qFormat/>
    <w:uiPriority w:val="99"/>
    <w:pPr>
      <w:spacing w:after="0" w:line="240" w:lineRule="auto"/>
    </w:pPr>
    <w:rPr>
      <w:rFonts w:ascii="Times New Roman" w:hAnsi="Times New Roman"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3</Pages>
  <Words>208</Words>
  <Characters>1228</Characters>
  <Lines>6</Lines>
  <Paragraphs>1</Paragraphs>
  <TotalTime>0</TotalTime>
  <ScaleCrop>false</ScaleCrop>
  <LinksUpToDate>false</LinksUpToDate>
  <CharactersWithSpaces>1369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2022-11-17T16:58:00Z</dcterms:created>
  <dc:creator>Frontiers</dc:creator>
  <cp:lastModifiedBy>为了炫，谁？</cp:lastModifiedBy>
  <cp:lastPrinted>2013-10-03T12:51:00Z</cp:lastPrinted>
  <dcterms:modified xsi:type="dcterms:W3CDTF">2025-07-08T10:46:01Z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2052-12.1.0.21915</vt:lpwstr>
  </property>
  <property fmtid="{D5CDD505-2E9C-101B-9397-08002B2CF9AE}" pid="11" name="ICV">
    <vt:lpwstr>C7812C4674D243F4B0BBE9AE586E0689_12</vt:lpwstr>
  </property>
  <property fmtid="{D5CDD505-2E9C-101B-9397-08002B2CF9AE}" pid="12" name="KSOTemplateDocerSaveRecord">
    <vt:lpwstr>eyJoZGlkIjoiZjI4NzZhNGQ0NzY2NTFmNTQ2ZTJjZDQ5YWZiOWE3MDMiLCJ1c2VySWQiOiIyMDAxOTM1ODgifQ==</vt:lpwstr>
  </property>
</Properties>
</file>