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C06BF" w14:textId="77777777" w:rsidR="00AA4B4A" w:rsidRPr="0016152F" w:rsidRDefault="00AA4B4A" w:rsidP="00AA4B4A">
      <w:pPr>
        <w:pStyle w:val="Heading1"/>
        <w:rPr>
          <w:rFonts w:cstheme="minorHAnsi"/>
          <w:color w:val="000000" w:themeColor="text1"/>
        </w:rPr>
      </w:pPr>
      <w:bookmarkStart w:id="0" w:name="_Ref199849038"/>
      <w:r w:rsidRPr="0016152F">
        <w:rPr>
          <w:rFonts w:cstheme="minorHAnsi"/>
          <w:color w:val="000000" w:themeColor="text1"/>
        </w:rPr>
        <w:t>Appendix A</w:t>
      </w:r>
      <w:bookmarkEnd w:id="0"/>
    </w:p>
    <w:p w14:paraId="7D7BB9A8" w14:textId="77777777" w:rsidR="00AA4B4A" w:rsidRPr="0016152F" w:rsidRDefault="00AA4B4A" w:rsidP="00AA4B4A">
      <w:pPr>
        <w:spacing w:after="0" w:line="480" w:lineRule="auto"/>
        <w:rPr>
          <w:rFonts w:cstheme="minorHAnsi"/>
          <w:b/>
          <w:color w:val="000000" w:themeColor="text1"/>
        </w:rPr>
      </w:pPr>
      <w:r w:rsidRPr="0016152F">
        <w:rPr>
          <w:rFonts w:cstheme="minorHAnsi"/>
          <w:b/>
          <w:color w:val="000000" w:themeColor="text1"/>
        </w:rPr>
        <w:t>Areas not human- and nature-compatible for the installation of wind turbines</w:t>
      </w:r>
    </w:p>
    <w:p w14:paraId="0E8E4E02" w14:textId="77777777" w:rsidR="00AA4B4A" w:rsidRPr="0016152F" w:rsidRDefault="00AA4B4A" w:rsidP="00AA4B4A">
      <w:pPr>
        <w:spacing w:after="0" w:line="480" w:lineRule="auto"/>
        <w:rPr>
          <w:rFonts w:cstheme="minorHAnsi"/>
          <w:color w:val="000000" w:themeColor="text1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AA4B4A" w:rsidRPr="0016152F" w:rsidDel="002371B9" w14:paraId="0AA92B61" w14:textId="77777777" w:rsidTr="006E0240">
        <w:trPr>
          <w:trHeight w:val="315"/>
        </w:trPr>
        <w:tc>
          <w:tcPr>
            <w:tcW w:w="9067" w:type="dxa"/>
          </w:tcPr>
          <w:p w14:paraId="04534C77" w14:textId="77777777" w:rsidR="00AA4B4A" w:rsidRPr="0016152F" w:rsidDel="002371B9" w:rsidRDefault="00AA4B4A" w:rsidP="006E0240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color w:val="000000" w:themeColor="text1"/>
                <w:lang w:eastAsia="de-DE"/>
              </w:rPr>
            </w:pPr>
            <w:bookmarkStart w:id="1" w:name="_Hlk200137317"/>
            <w:r w:rsidRPr="0016152F">
              <w:rPr>
                <w:rFonts w:eastAsia="Times New Roman" w:cstheme="minorHAnsi"/>
                <w:b/>
                <w:bCs/>
                <w:color w:val="000000" w:themeColor="text1"/>
                <w:lang w:eastAsia="de-DE"/>
              </w:rPr>
              <w:t xml:space="preserve">Criteria not suitable or excluded to wind turbines by Wagenfeld et al. </w:t>
            </w:r>
            <w:sdt>
              <w:sdtPr>
                <w:rPr>
                  <w:rFonts w:cstheme="minorHAnsi"/>
                  <w:color w:val="000000" w:themeColor="text1"/>
                </w:rPr>
                <w:id w:val="403882335"/>
                <w:citation/>
              </w:sdtPr>
              <w:sdtContent>
                <w:r w:rsidRPr="0016152F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16152F">
                  <w:rPr>
                    <w:rFonts w:cstheme="minorHAnsi"/>
                    <w:color w:val="000000" w:themeColor="text1"/>
                  </w:rPr>
                  <w:instrText xml:space="preserve"> CITATION Wag \l 1031 </w:instrTex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1556D0">
                  <w:rPr>
                    <w:rFonts w:cstheme="minorHAnsi"/>
                    <w:noProof/>
                    <w:color w:val="000000" w:themeColor="text1"/>
                  </w:rPr>
                  <w:t>[37]</w: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AA4B4A" w:rsidRPr="0016152F" w14:paraId="5741D041" w14:textId="77777777" w:rsidTr="006E0240">
        <w:trPr>
          <w:trHeight w:val="99"/>
        </w:trPr>
        <w:tc>
          <w:tcPr>
            <w:tcW w:w="9067" w:type="dxa"/>
          </w:tcPr>
          <w:p w14:paraId="16F1D9EB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highlight w:val="cyan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Nature reserves</w:t>
            </w:r>
          </w:p>
        </w:tc>
      </w:tr>
      <w:tr w:rsidR="00AA4B4A" w:rsidRPr="0016152F" w14:paraId="193AF950" w14:textId="77777777" w:rsidTr="006E0240">
        <w:trPr>
          <w:trHeight w:val="300"/>
        </w:trPr>
        <w:tc>
          <w:tcPr>
            <w:tcW w:w="9067" w:type="dxa"/>
          </w:tcPr>
          <w:p w14:paraId="12DF3D2F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National parks</w:t>
            </w:r>
          </w:p>
        </w:tc>
      </w:tr>
      <w:tr w:rsidR="00AA4B4A" w:rsidRPr="0016152F" w14:paraId="3C6A7BAB" w14:textId="77777777" w:rsidTr="006E0240">
        <w:trPr>
          <w:trHeight w:val="80"/>
        </w:trPr>
        <w:tc>
          <w:tcPr>
            <w:tcW w:w="9067" w:type="dxa"/>
          </w:tcPr>
          <w:p w14:paraId="067B1F40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Biosphere reserves (core area)</w:t>
            </w:r>
          </w:p>
        </w:tc>
      </w:tr>
      <w:tr w:rsidR="00AA4B4A" w:rsidRPr="0016152F" w14:paraId="7F9C7642" w14:textId="77777777" w:rsidTr="006E0240">
        <w:trPr>
          <w:trHeight w:val="83"/>
        </w:trPr>
        <w:tc>
          <w:tcPr>
            <w:tcW w:w="9067" w:type="dxa"/>
          </w:tcPr>
          <w:p w14:paraId="5C172969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Green Belt Germany</w:t>
            </w:r>
          </w:p>
        </w:tc>
      </w:tr>
      <w:tr w:rsidR="00AA4B4A" w:rsidRPr="0016152F" w14:paraId="192D19B3" w14:textId="77777777" w:rsidTr="006E0240">
        <w:trPr>
          <w:trHeight w:val="87"/>
        </w:trPr>
        <w:tc>
          <w:tcPr>
            <w:tcW w:w="9067" w:type="dxa"/>
          </w:tcPr>
          <w:p w14:paraId="3071CF5E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Wilderness &amp; forest development areas-</w:t>
            </w:r>
          </w:p>
        </w:tc>
      </w:tr>
      <w:tr w:rsidR="00AA4B4A" w:rsidRPr="0016152F" w14:paraId="0EC18414" w14:textId="77777777" w:rsidTr="006E0240">
        <w:trPr>
          <w:trHeight w:val="233"/>
        </w:trPr>
        <w:tc>
          <w:tcPr>
            <w:tcW w:w="9067" w:type="dxa"/>
          </w:tcPr>
          <w:p w14:paraId="723FA59E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Historical forest sites</w:t>
            </w:r>
          </w:p>
        </w:tc>
      </w:tr>
      <w:tr w:rsidR="00AA4B4A" w:rsidRPr="0016152F" w14:paraId="377C385D" w14:textId="77777777" w:rsidTr="006E0240">
        <w:trPr>
          <w:trHeight w:val="96"/>
        </w:trPr>
        <w:tc>
          <w:tcPr>
            <w:tcW w:w="9067" w:type="dxa"/>
          </w:tcPr>
          <w:p w14:paraId="30F4B97A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Ramsar wetland sites</w:t>
            </w:r>
          </w:p>
        </w:tc>
      </w:tr>
      <w:tr w:rsidR="00AA4B4A" w:rsidRPr="0016152F" w14:paraId="7C594000" w14:textId="77777777" w:rsidTr="006E0240">
        <w:trPr>
          <w:trHeight w:val="99"/>
        </w:trPr>
        <w:tc>
          <w:tcPr>
            <w:tcW w:w="9067" w:type="dxa"/>
          </w:tcPr>
          <w:p w14:paraId="338B26B8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Heath, peatlands, and swamp</w:t>
            </w:r>
          </w:p>
        </w:tc>
      </w:tr>
      <w:tr w:rsidR="00AA4B4A" w:rsidRPr="0016152F" w14:paraId="214F3197" w14:textId="77777777" w:rsidTr="006E0240">
        <w:trPr>
          <w:trHeight w:val="300"/>
        </w:trPr>
        <w:tc>
          <w:tcPr>
            <w:tcW w:w="9067" w:type="dxa"/>
          </w:tcPr>
          <w:p w14:paraId="06F93411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Special Protected Areas under the Natura 2000 network (high-resolution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2027589253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660BC5A8" w14:textId="77777777" w:rsidTr="006E0240">
        <w:trPr>
          <w:trHeight w:val="79"/>
        </w:trPr>
        <w:tc>
          <w:tcPr>
            <w:tcW w:w="9067" w:type="dxa"/>
          </w:tcPr>
          <w:p w14:paraId="762E3748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Special Areas of Conservation under the Natura 2000 network</w:t>
            </w:r>
          </w:p>
        </w:tc>
      </w:tr>
      <w:tr w:rsidR="00AA4B4A" w:rsidRPr="0016152F" w14:paraId="6A87F58A" w14:textId="77777777" w:rsidTr="006E0240">
        <w:trPr>
          <w:trHeight w:val="84"/>
        </w:trPr>
        <w:tc>
          <w:tcPr>
            <w:tcW w:w="9067" w:type="dxa"/>
          </w:tcPr>
          <w:p w14:paraId="6CAAABA6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200 m buffer zone to protected areas</w:t>
            </w:r>
          </w:p>
        </w:tc>
      </w:tr>
      <w:tr w:rsidR="00AA4B4A" w:rsidRPr="0016152F" w14:paraId="43ADE03A" w14:textId="77777777" w:rsidTr="006E0240">
        <w:trPr>
          <w:trHeight w:val="87"/>
        </w:trPr>
        <w:tc>
          <w:tcPr>
            <w:tcW w:w="9067" w:type="dxa"/>
          </w:tcPr>
          <w:p w14:paraId="7CE3A13F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High-quality visible landscape</w:t>
            </w:r>
          </w:p>
        </w:tc>
      </w:tr>
      <w:tr w:rsidR="00AA4B4A" w:rsidRPr="0016152F" w14:paraId="4777B1E7" w14:textId="77777777" w:rsidTr="006E0240">
        <w:trPr>
          <w:trHeight w:val="92"/>
        </w:trPr>
        <w:tc>
          <w:tcPr>
            <w:tcW w:w="9067" w:type="dxa"/>
          </w:tcPr>
          <w:p w14:paraId="007FF21B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Waterbody and shore area</w:t>
            </w:r>
          </w:p>
        </w:tc>
      </w:tr>
      <w:tr w:rsidR="00AA4B4A" w:rsidRPr="0016152F" w14:paraId="0EDBF915" w14:textId="77777777" w:rsidTr="006E0240">
        <w:trPr>
          <w:trHeight w:val="300"/>
        </w:trPr>
        <w:tc>
          <w:tcPr>
            <w:tcW w:w="9067" w:type="dxa"/>
          </w:tcPr>
          <w:p w14:paraId="55F0B852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Areas with slope inclination ≥ 30°</w:t>
            </w:r>
          </w:p>
        </w:tc>
      </w:tr>
      <w:tr w:rsidR="00AA4B4A" w:rsidRPr="0016152F" w14:paraId="2617EB01" w14:textId="77777777" w:rsidTr="006E0240">
        <w:trPr>
          <w:trHeight w:val="300"/>
        </w:trPr>
        <w:tc>
          <w:tcPr>
            <w:tcW w:w="9067" w:type="dxa"/>
          </w:tcPr>
          <w:p w14:paraId="27EF658F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Military training areas and post-mining landscapes</w:t>
            </w:r>
          </w:p>
        </w:tc>
      </w:tr>
      <w:tr w:rsidR="00AA4B4A" w:rsidRPr="0016152F" w14:paraId="3F6DE998" w14:textId="77777777" w:rsidTr="006E0240">
        <w:trPr>
          <w:trHeight w:val="300"/>
        </w:trPr>
        <w:tc>
          <w:tcPr>
            <w:tcW w:w="9067" w:type="dxa"/>
          </w:tcPr>
          <w:p w14:paraId="7E9F46D9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Airports and airfields</w:t>
            </w:r>
          </w:p>
        </w:tc>
      </w:tr>
      <w:tr w:rsidR="00AA4B4A" w:rsidRPr="0016152F" w14:paraId="09A7C597" w14:textId="77777777" w:rsidTr="006E0240">
        <w:trPr>
          <w:trHeight w:val="503"/>
        </w:trPr>
        <w:tc>
          <w:tcPr>
            <w:tcW w:w="9067" w:type="dxa"/>
          </w:tcPr>
          <w:p w14:paraId="76A7424F" w14:textId="77777777" w:rsidR="00AA4B4A" w:rsidRPr="0016152F" w:rsidRDefault="00AA4B4A" w:rsidP="006E024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16152F">
              <w:rPr>
                <w:rFonts w:cstheme="minorHAnsi"/>
                <w:color w:val="000000" w:themeColor="text1"/>
              </w:rPr>
              <w:t>Settlement areas plus buffer zones of 880.04 m for inland reference wind turbines and 847.23 m for coastal turbines, respectively (distances customi</w:t>
            </w:r>
            <w:r>
              <w:rPr>
                <w:rFonts w:cstheme="minorHAnsi"/>
                <w:color w:val="000000" w:themeColor="text1"/>
              </w:rPr>
              <w:t>s</w:t>
            </w:r>
            <w:r w:rsidRPr="0016152F">
              <w:rPr>
                <w:rFonts w:cstheme="minorHAnsi"/>
                <w:color w:val="000000" w:themeColor="text1"/>
              </w:rPr>
              <w:t>ed based on wind turbine technologies by Lüers</w:t>
            </w:r>
            <w:sdt>
              <w:sdtPr>
                <w:rPr>
                  <w:rFonts w:cstheme="minorHAnsi"/>
                  <w:color w:val="000000" w:themeColor="text1"/>
                </w:rPr>
                <w:id w:val="-603956804"/>
                <w:citation/>
              </w:sdtPr>
              <w:sdtContent>
                <w:r w:rsidRPr="0016152F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16152F">
                  <w:rPr>
                    <w:rFonts w:cstheme="minorHAnsi"/>
                    <w:color w:val="000000" w:themeColor="text1"/>
                  </w:rPr>
                  <w:instrText xml:space="preserve"> CITATION Lüe23 \l 1031 </w:instrTex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separate"/>
                </w:r>
                <w:r>
                  <w:rPr>
                    <w:rFonts w:cstheme="minorHAnsi"/>
                    <w:noProof/>
                    <w:color w:val="000000" w:themeColor="text1"/>
                  </w:rPr>
                  <w:t xml:space="preserve"> </w:t>
                </w:r>
                <w:r w:rsidRPr="001556D0">
                  <w:rPr>
                    <w:rFonts w:cstheme="minorHAnsi"/>
                    <w:noProof/>
                    <w:color w:val="000000" w:themeColor="text1"/>
                  </w:rPr>
                  <w:t>[38]</w: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r w:rsidRPr="0016152F">
              <w:rPr>
                <w:rFonts w:cstheme="minorHAnsi"/>
                <w:color w:val="000000" w:themeColor="text1"/>
              </w:rPr>
              <w:t>)</w:t>
            </w:r>
          </w:p>
        </w:tc>
      </w:tr>
      <w:tr w:rsidR="00AA4B4A" w:rsidRPr="0016152F" w14:paraId="23A2A7C2" w14:textId="77777777" w:rsidTr="006E0240">
        <w:trPr>
          <w:trHeight w:val="529"/>
        </w:trPr>
        <w:tc>
          <w:tcPr>
            <w:tcW w:w="9067" w:type="dxa"/>
          </w:tcPr>
          <w:p w14:paraId="0453F31F" w14:textId="77777777" w:rsidR="00AA4B4A" w:rsidRPr="0016152F" w:rsidRDefault="00AA4B4A" w:rsidP="006E024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Industry/commerce areas </w:t>
            </w:r>
            <w:r w:rsidRPr="0016152F">
              <w:rPr>
                <w:rFonts w:cstheme="minorHAnsi"/>
                <w:color w:val="000000" w:themeColor="text1"/>
              </w:rPr>
              <w:t>plus buffer zones of 88 m for inland reference wind turbines and 84.72 m for coastal turbines, respectively (distances customi</w:t>
            </w:r>
            <w:r>
              <w:rPr>
                <w:rFonts w:cstheme="minorHAnsi"/>
                <w:color w:val="000000" w:themeColor="text1"/>
              </w:rPr>
              <w:t>s</w:t>
            </w:r>
            <w:r w:rsidRPr="0016152F">
              <w:rPr>
                <w:rFonts w:cstheme="minorHAnsi"/>
                <w:color w:val="000000" w:themeColor="text1"/>
              </w:rPr>
              <w:t>ed based on wind turbine technologies by Lüers</w:t>
            </w:r>
            <w:sdt>
              <w:sdtPr>
                <w:rPr>
                  <w:rFonts w:cstheme="minorHAnsi"/>
                  <w:color w:val="000000" w:themeColor="text1"/>
                </w:rPr>
                <w:id w:val="1938792034"/>
                <w:citation/>
              </w:sdtPr>
              <w:sdtContent>
                <w:r w:rsidRPr="0016152F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16152F">
                  <w:rPr>
                    <w:rFonts w:cstheme="minorHAnsi"/>
                    <w:color w:val="000000" w:themeColor="text1"/>
                  </w:rPr>
                  <w:instrText xml:space="preserve"> CITATION Lüe23 \l 1031 </w:instrTex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separate"/>
                </w:r>
                <w:r>
                  <w:rPr>
                    <w:rFonts w:cstheme="minorHAnsi"/>
                    <w:noProof/>
                    <w:color w:val="000000" w:themeColor="text1"/>
                  </w:rPr>
                  <w:t xml:space="preserve"> </w:t>
                </w:r>
                <w:r w:rsidRPr="001556D0">
                  <w:rPr>
                    <w:rFonts w:cstheme="minorHAnsi"/>
                    <w:noProof/>
                    <w:color w:val="000000" w:themeColor="text1"/>
                  </w:rPr>
                  <w:t>[38]</w: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r w:rsidRPr="0016152F">
              <w:rPr>
                <w:rFonts w:cstheme="minorHAnsi"/>
                <w:color w:val="000000" w:themeColor="text1"/>
              </w:rPr>
              <w:t>)</w:t>
            </w:r>
          </w:p>
        </w:tc>
      </w:tr>
      <w:tr w:rsidR="00AA4B4A" w:rsidRPr="0016152F" w14:paraId="56E3C391" w14:textId="77777777" w:rsidTr="006E0240">
        <w:trPr>
          <w:trHeight w:val="427"/>
        </w:trPr>
        <w:tc>
          <w:tcPr>
            <w:tcW w:w="9067" w:type="dxa"/>
          </w:tcPr>
          <w:p w14:paraId="320A797F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Electric overhead lines </w:t>
            </w:r>
            <w:r w:rsidRPr="0016152F">
              <w:rPr>
                <w:rFonts w:cstheme="minorHAnsi"/>
                <w:color w:val="000000" w:themeColor="text1"/>
              </w:rPr>
              <w:t>plus buffer zones of 175 m for inland reference wind turbines and 162 m for coastal turbines, respectively (distances customi</w:t>
            </w:r>
            <w:r>
              <w:rPr>
                <w:rFonts w:cstheme="minorHAnsi"/>
                <w:color w:val="000000" w:themeColor="text1"/>
              </w:rPr>
              <w:t>s</w:t>
            </w:r>
            <w:r w:rsidRPr="0016152F">
              <w:rPr>
                <w:rFonts w:cstheme="minorHAnsi"/>
                <w:color w:val="000000" w:themeColor="text1"/>
              </w:rPr>
              <w:t>ed based on wind turbine technologies by Lüers</w:t>
            </w:r>
            <w:sdt>
              <w:sdtPr>
                <w:rPr>
                  <w:rFonts w:cstheme="minorHAnsi"/>
                  <w:color w:val="000000" w:themeColor="text1"/>
                </w:rPr>
                <w:id w:val="-602651584"/>
                <w:citation/>
              </w:sdtPr>
              <w:sdtContent>
                <w:r w:rsidRPr="0016152F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16152F">
                  <w:rPr>
                    <w:rFonts w:cstheme="minorHAnsi"/>
                    <w:color w:val="000000" w:themeColor="text1"/>
                  </w:rPr>
                  <w:instrText xml:space="preserve"> CITATION Lüe23 \l 1031 </w:instrTex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separate"/>
                </w:r>
                <w:r>
                  <w:rPr>
                    <w:rFonts w:cstheme="minorHAnsi"/>
                    <w:noProof/>
                    <w:color w:val="000000" w:themeColor="text1"/>
                  </w:rPr>
                  <w:t xml:space="preserve"> </w:t>
                </w:r>
                <w:r w:rsidRPr="001556D0">
                  <w:rPr>
                    <w:rFonts w:cstheme="minorHAnsi"/>
                    <w:noProof/>
                    <w:color w:val="000000" w:themeColor="text1"/>
                  </w:rPr>
                  <w:t>[38]</w: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r w:rsidRPr="0016152F">
              <w:rPr>
                <w:rFonts w:cstheme="minorHAnsi"/>
                <w:color w:val="000000" w:themeColor="text1"/>
              </w:rPr>
              <w:t>)</w:t>
            </w:r>
          </w:p>
        </w:tc>
      </w:tr>
      <w:tr w:rsidR="00AA4B4A" w:rsidRPr="0016152F" w14:paraId="79B7C77A" w14:textId="77777777" w:rsidTr="006E0240">
        <w:trPr>
          <w:trHeight w:val="324"/>
        </w:trPr>
        <w:tc>
          <w:tcPr>
            <w:tcW w:w="9067" w:type="dxa"/>
          </w:tcPr>
          <w:p w14:paraId="7AD287FC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Cable cars </w:t>
            </w:r>
            <w:r w:rsidRPr="0016152F">
              <w:rPr>
                <w:rFonts w:cstheme="minorHAnsi"/>
                <w:color w:val="000000" w:themeColor="text1"/>
              </w:rPr>
              <w:t>plus buffer zones of 525 m for inland reference wind turbines and 486 m for coastal turbines, respectively</w: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r w:rsidRPr="0016152F">
              <w:rPr>
                <w:rFonts w:cstheme="minorHAnsi"/>
                <w:color w:val="000000" w:themeColor="text1"/>
              </w:rPr>
              <w:t>(distances customi</w:t>
            </w:r>
            <w:r>
              <w:rPr>
                <w:rFonts w:cstheme="minorHAnsi"/>
                <w:color w:val="000000" w:themeColor="text1"/>
              </w:rPr>
              <w:t>s</w:t>
            </w:r>
            <w:r w:rsidRPr="0016152F">
              <w:rPr>
                <w:rFonts w:cstheme="minorHAnsi"/>
                <w:color w:val="000000" w:themeColor="text1"/>
              </w:rPr>
              <w:t>ed based on wind turbine technologies by Lüers</w:t>
            </w:r>
            <w:sdt>
              <w:sdtPr>
                <w:rPr>
                  <w:rFonts w:cstheme="minorHAnsi"/>
                  <w:color w:val="000000" w:themeColor="text1"/>
                </w:rPr>
                <w:id w:val="2008093479"/>
                <w:citation/>
              </w:sdtPr>
              <w:sdtContent>
                <w:r w:rsidRPr="0016152F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16152F">
                  <w:rPr>
                    <w:rFonts w:cstheme="minorHAnsi"/>
                    <w:color w:val="000000" w:themeColor="text1"/>
                  </w:rPr>
                  <w:instrText xml:space="preserve"> CITATION Lüe23 \l 1031 </w:instrTex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separate"/>
                </w:r>
                <w:r>
                  <w:rPr>
                    <w:rFonts w:cstheme="minorHAnsi"/>
                    <w:noProof/>
                    <w:color w:val="000000" w:themeColor="text1"/>
                  </w:rPr>
                  <w:t xml:space="preserve"> </w:t>
                </w:r>
                <w:r w:rsidRPr="001556D0">
                  <w:rPr>
                    <w:rFonts w:cstheme="minorHAnsi"/>
                    <w:noProof/>
                    <w:color w:val="000000" w:themeColor="text1"/>
                  </w:rPr>
                  <w:t>[38]</w: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r w:rsidRPr="0016152F">
              <w:rPr>
                <w:rFonts w:cstheme="minorHAnsi"/>
                <w:color w:val="000000" w:themeColor="text1"/>
              </w:rPr>
              <w:t>)</w:t>
            </w:r>
          </w:p>
        </w:tc>
      </w:tr>
      <w:tr w:rsidR="00AA4B4A" w:rsidRPr="0016152F" w14:paraId="5361420B" w14:textId="77777777" w:rsidTr="006E0240">
        <w:trPr>
          <w:trHeight w:val="493"/>
        </w:trPr>
        <w:tc>
          <w:tcPr>
            <w:tcW w:w="9067" w:type="dxa"/>
          </w:tcPr>
          <w:p w14:paraId="1A6C9A1E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Motorways </w:t>
            </w:r>
            <w:r w:rsidRPr="0016152F">
              <w:rPr>
                <w:rFonts w:cstheme="minorHAnsi"/>
                <w:color w:val="000000" w:themeColor="text1"/>
              </w:rPr>
              <w:t>plus buffer zones of 127.5 m for inland reference wind turbines and 121 m for coastal turbines, respectively</w: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r w:rsidRPr="0016152F">
              <w:rPr>
                <w:rFonts w:cstheme="minorHAnsi"/>
                <w:color w:val="000000" w:themeColor="text1"/>
              </w:rPr>
              <w:t>(distances customi</w:t>
            </w:r>
            <w:r>
              <w:rPr>
                <w:rFonts w:cstheme="minorHAnsi"/>
                <w:color w:val="000000" w:themeColor="text1"/>
              </w:rPr>
              <w:t>s</w:t>
            </w:r>
            <w:r w:rsidRPr="0016152F">
              <w:rPr>
                <w:rFonts w:cstheme="minorHAnsi"/>
                <w:color w:val="000000" w:themeColor="text1"/>
              </w:rPr>
              <w:t>ed based on wind turbine technologies by Lüers</w:t>
            </w:r>
            <w:sdt>
              <w:sdtPr>
                <w:rPr>
                  <w:rFonts w:cstheme="minorHAnsi"/>
                  <w:color w:val="000000" w:themeColor="text1"/>
                </w:rPr>
                <w:id w:val="1417361265"/>
                <w:citation/>
              </w:sdtPr>
              <w:sdtContent>
                <w:r w:rsidRPr="0016152F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16152F">
                  <w:rPr>
                    <w:rFonts w:cstheme="minorHAnsi"/>
                    <w:color w:val="000000" w:themeColor="text1"/>
                  </w:rPr>
                  <w:instrText xml:space="preserve"> CITATION Lüe23 \l 1031 </w:instrTex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separate"/>
                </w:r>
                <w:r>
                  <w:rPr>
                    <w:rFonts w:cstheme="minorHAnsi"/>
                    <w:noProof/>
                    <w:color w:val="000000" w:themeColor="text1"/>
                  </w:rPr>
                  <w:t xml:space="preserve"> </w:t>
                </w:r>
                <w:r w:rsidRPr="001556D0">
                  <w:rPr>
                    <w:rFonts w:cstheme="minorHAnsi"/>
                    <w:noProof/>
                    <w:color w:val="000000" w:themeColor="text1"/>
                  </w:rPr>
                  <w:t>[38]</w: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r w:rsidRPr="0016152F">
              <w:rPr>
                <w:rFonts w:cstheme="minorHAnsi"/>
                <w:color w:val="000000" w:themeColor="text1"/>
              </w:rPr>
              <w:t>)</w:t>
            </w:r>
          </w:p>
        </w:tc>
      </w:tr>
      <w:tr w:rsidR="00AA4B4A" w:rsidRPr="0016152F" w14:paraId="1D80C8F4" w14:textId="77777777" w:rsidTr="006E0240">
        <w:trPr>
          <w:trHeight w:val="107"/>
        </w:trPr>
        <w:tc>
          <w:tcPr>
            <w:tcW w:w="9067" w:type="dxa"/>
          </w:tcPr>
          <w:p w14:paraId="552F9555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Federal roads </w:t>
            </w:r>
            <w:r w:rsidRPr="0016152F">
              <w:rPr>
                <w:rFonts w:cstheme="minorHAnsi"/>
                <w:color w:val="000000" w:themeColor="text1"/>
              </w:rPr>
              <w:t>plus buffer zones of 107.5 m for inland reference wind turbines and 101 m for coastal turbines, respectively</w: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r w:rsidRPr="0016152F">
              <w:rPr>
                <w:rFonts w:cstheme="minorHAnsi"/>
                <w:color w:val="000000" w:themeColor="text1"/>
              </w:rPr>
              <w:t>(distances customi</w:t>
            </w:r>
            <w:r>
              <w:rPr>
                <w:rFonts w:cstheme="minorHAnsi"/>
                <w:color w:val="000000" w:themeColor="text1"/>
              </w:rPr>
              <w:t>s</w:t>
            </w:r>
            <w:r w:rsidRPr="0016152F">
              <w:rPr>
                <w:rFonts w:cstheme="minorHAnsi"/>
                <w:color w:val="000000" w:themeColor="text1"/>
              </w:rPr>
              <w:t>ed based on wind turbine technologies by Lüers</w:t>
            </w:r>
            <w:sdt>
              <w:sdtPr>
                <w:rPr>
                  <w:rFonts w:cstheme="minorHAnsi"/>
                  <w:color w:val="000000" w:themeColor="text1"/>
                </w:rPr>
                <w:id w:val="-978998370"/>
                <w:citation/>
              </w:sdtPr>
              <w:sdtContent>
                <w:r w:rsidRPr="0016152F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16152F">
                  <w:rPr>
                    <w:rFonts w:cstheme="minorHAnsi"/>
                    <w:color w:val="000000" w:themeColor="text1"/>
                  </w:rPr>
                  <w:instrText xml:space="preserve"> CITATION Lüe23 \l 1031 </w:instrTex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separate"/>
                </w:r>
                <w:r>
                  <w:rPr>
                    <w:rFonts w:cstheme="minorHAnsi"/>
                    <w:noProof/>
                    <w:color w:val="000000" w:themeColor="text1"/>
                  </w:rPr>
                  <w:t xml:space="preserve"> </w:t>
                </w:r>
                <w:r w:rsidRPr="001556D0">
                  <w:rPr>
                    <w:rFonts w:cstheme="minorHAnsi"/>
                    <w:noProof/>
                    <w:color w:val="000000" w:themeColor="text1"/>
                  </w:rPr>
                  <w:t>[38]</w: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r w:rsidRPr="0016152F">
              <w:rPr>
                <w:rFonts w:cstheme="minorHAnsi"/>
                <w:color w:val="000000" w:themeColor="text1"/>
              </w:rPr>
              <w:t>)</w:t>
            </w:r>
          </w:p>
        </w:tc>
      </w:tr>
      <w:tr w:rsidR="00AA4B4A" w:rsidRPr="0016152F" w14:paraId="4512C732" w14:textId="77777777" w:rsidTr="006E0240">
        <w:trPr>
          <w:trHeight w:val="417"/>
        </w:trPr>
        <w:tc>
          <w:tcPr>
            <w:tcW w:w="9067" w:type="dxa"/>
          </w:tcPr>
          <w:p w14:paraId="70AA01C5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Railway lines </w:t>
            </w:r>
            <w:r w:rsidRPr="0016152F">
              <w:rPr>
                <w:rFonts w:cstheme="minorHAnsi"/>
                <w:color w:val="000000" w:themeColor="text1"/>
              </w:rPr>
              <w:t>plus buffer zones of 250.5 m for inland reference wind turbines and 220 m for coastal turbines, respectively</w: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r w:rsidRPr="0016152F">
              <w:rPr>
                <w:rFonts w:cstheme="minorHAnsi"/>
                <w:color w:val="000000" w:themeColor="text1"/>
              </w:rPr>
              <w:t>(distances customi</w:t>
            </w:r>
            <w:r>
              <w:rPr>
                <w:rFonts w:cstheme="minorHAnsi"/>
                <w:color w:val="000000" w:themeColor="text1"/>
              </w:rPr>
              <w:t>s</w:t>
            </w:r>
            <w:r w:rsidRPr="0016152F">
              <w:rPr>
                <w:rFonts w:cstheme="minorHAnsi"/>
                <w:color w:val="000000" w:themeColor="text1"/>
              </w:rPr>
              <w:t>ed based on wind turbine technologies by Lüers</w:t>
            </w:r>
            <w:sdt>
              <w:sdtPr>
                <w:rPr>
                  <w:rFonts w:cstheme="minorHAnsi"/>
                  <w:color w:val="000000" w:themeColor="text1"/>
                </w:rPr>
                <w:id w:val="-2065253651"/>
                <w:citation/>
              </w:sdtPr>
              <w:sdtContent>
                <w:r w:rsidRPr="0016152F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16152F">
                  <w:rPr>
                    <w:rFonts w:cstheme="minorHAnsi"/>
                    <w:color w:val="000000" w:themeColor="text1"/>
                  </w:rPr>
                  <w:instrText xml:space="preserve"> CITATION Lüe23 \l 1031 </w:instrTex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separate"/>
                </w:r>
                <w:r>
                  <w:rPr>
                    <w:rFonts w:cstheme="minorHAnsi"/>
                    <w:noProof/>
                    <w:color w:val="000000" w:themeColor="text1"/>
                  </w:rPr>
                  <w:t xml:space="preserve"> </w:t>
                </w:r>
                <w:r w:rsidRPr="001556D0">
                  <w:rPr>
                    <w:rFonts w:cstheme="minorHAnsi"/>
                    <w:noProof/>
                    <w:color w:val="000000" w:themeColor="text1"/>
                  </w:rPr>
                  <w:t>[38]</w: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r w:rsidRPr="0016152F">
              <w:rPr>
                <w:rFonts w:cstheme="minorHAnsi"/>
                <w:color w:val="000000" w:themeColor="text1"/>
              </w:rPr>
              <w:t>)</w:t>
            </w:r>
          </w:p>
        </w:tc>
      </w:tr>
      <w:tr w:rsidR="00AA4B4A" w:rsidRPr="0016152F" w14:paraId="07D9B2A9" w14:textId="77777777" w:rsidTr="006E0240">
        <w:trPr>
          <w:trHeight w:val="300"/>
        </w:trPr>
        <w:tc>
          <w:tcPr>
            <w:tcW w:w="9067" w:type="dxa"/>
          </w:tcPr>
          <w:p w14:paraId="7C70A0E7" w14:textId="77777777" w:rsidR="00AA4B4A" w:rsidRPr="0016152F" w:rsidRDefault="00AA4B4A" w:rsidP="006E0240">
            <w:pPr>
              <w:spacing w:after="0" w:line="240" w:lineRule="auto"/>
              <w:rPr>
                <w:rFonts w:cstheme="minorHAnsi"/>
                <w:b/>
                <w:color w:val="000000" w:themeColor="text1"/>
              </w:rPr>
            </w:pPr>
          </w:p>
        </w:tc>
      </w:tr>
      <w:tr w:rsidR="00AA4B4A" w:rsidRPr="0016152F" w14:paraId="4D392CAF" w14:textId="77777777" w:rsidTr="006E0240">
        <w:trPr>
          <w:trHeight w:val="300"/>
        </w:trPr>
        <w:tc>
          <w:tcPr>
            <w:tcW w:w="9067" w:type="dxa"/>
          </w:tcPr>
          <w:p w14:paraId="45A7B0DF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cstheme="minorHAnsi"/>
                <w:b/>
                <w:color w:val="000000" w:themeColor="text1"/>
              </w:rPr>
              <w:t xml:space="preserve">Supplemented criteria </w:t>
            </w:r>
            <w:r w:rsidRPr="0016152F">
              <w:rPr>
                <w:rFonts w:eastAsia="Times New Roman" w:cstheme="minorHAnsi"/>
                <w:b/>
                <w:bCs/>
                <w:color w:val="000000" w:themeColor="text1"/>
                <w:lang w:eastAsia="de-DE"/>
              </w:rPr>
              <w:t>not suitable or excluded to wind turbines by</w:t>
            </w:r>
            <w:r w:rsidRPr="0016152F">
              <w:rPr>
                <w:rFonts w:cstheme="minorHAnsi"/>
                <w:b/>
                <w:color w:val="000000" w:themeColor="text1"/>
              </w:rPr>
              <w:t xml:space="preserve"> Peters et al. </w:t>
            </w:r>
            <w:sdt>
              <w:sdtPr>
                <w:rPr>
                  <w:rFonts w:cstheme="minorHAnsi"/>
                  <w:b/>
                  <w:color w:val="000000" w:themeColor="text1"/>
                </w:rPr>
                <w:id w:val="-107659195"/>
                <w:citation/>
              </w:sdtPr>
              <w:sdtContent>
                <w:r w:rsidRPr="0016152F">
                  <w:rPr>
                    <w:rFonts w:cstheme="minorHAnsi"/>
                    <w:b/>
                    <w:color w:val="000000" w:themeColor="text1"/>
                  </w:rPr>
                  <w:fldChar w:fldCharType="begin"/>
                </w:r>
                <w:r w:rsidRPr="0016152F">
                  <w:rPr>
                    <w:rFonts w:cstheme="minorHAnsi"/>
                    <w:b/>
                    <w:color w:val="000000" w:themeColor="text1"/>
                  </w:rPr>
                  <w:instrText xml:space="preserve">CITATION Pet \l 1031 </w:instrText>
                </w:r>
                <w:r w:rsidRPr="0016152F">
                  <w:rPr>
                    <w:rFonts w:cstheme="minorHAnsi"/>
                    <w:b/>
                    <w:color w:val="000000" w:themeColor="text1"/>
                  </w:rPr>
                  <w:fldChar w:fldCharType="separate"/>
                </w:r>
                <w:r w:rsidRPr="001556D0">
                  <w:rPr>
                    <w:rFonts w:cstheme="minorHAnsi"/>
                    <w:noProof/>
                    <w:color w:val="000000" w:themeColor="text1"/>
                  </w:rPr>
                  <w:t>[39]</w:t>
                </w:r>
                <w:r w:rsidRPr="0016152F">
                  <w:rPr>
                    <w:rFonts w:cstheme="minorHAnsi"/>
                    <w:b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AA4B4A" w:rsidRPr="0016152F" w14:paraId="706EE7F4" w14:textId="77777777" w:rsidTr="006E0240">
        <w:trPr>
          <w:trHeight w:val="125"/>
        </w:trPr>
        <w:tc>
          <w:tcPr>
            <w:tcW w:w="9067" w:type="dxa"/>
          </w:tcPr>
          <w:p w14:paraId="25740EF7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Biosphere reserves (buffer zone)</w:t>
            </w:r>
          </w:p>
        </w:tc>
      </w:tr>
      <w:tr w:rsidR="00AA4B4A" w:rsidRPr="0016152F" w14:paraId="56107787" w14:textId="77777777" w:rsidTr="006E0240">
        <w:trPr>
          <w:trHeight w:val="70"/>
        </w:trPr>
        <w:tc>
          <w:tcPr>
            <w:tcW w:w="9067" w:type="dxa"/>
          </w:tcPr>
          <w:p w14:paraId="69C56DC1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bookmarkStart w:id="2" w:name="_Hlk207195050"/>
            <w:bookmarkStart w:id="3" w:name="_Hlk207267562"/>
            <w:r w:rsidRPr="0016152F">
              <w:rPr>
                <w:rFonts w:eastAsia="Times New Roman" w:cstheme="minorHAnsi"/>
                <w:color w:val="000000" w:themeColor="text1"/>
                <w:lang w:val="en-US" w:eastAsia="de-DE"/>
              </w:rPr>
              <w:lastRenderedPageBreak/>
              <w:t>F</w:t>
            </w:r>
            <w:r w:rsidRPr="00B626F3">
              <w:rPr>
                <w:rFonts w:eastAsia="Times New Roman" w:cstheme="minorHAnsi"/>
                <w:color w:val="000000" w:themeColor="text1"/>
                <w:lang w:val="en-US" w:eastAsia="de-DE"/>
              </w:rPr>
              <w:t xml:space="preserve">orest protected areas under the </w:t>
            </w:r>
            <w:bookmarkStart w:id="4" w:name="_Hlk207268133"/>
            <w:r w:rsidRPr="0016152F">
              <w:rPr>
                <w:rFonts w:eastAsia="Times New Roman" w:cstheme="minorHAnsi"/>
                <w:color w:val="000000" w:themeColor="text1"/>
                <w:lang w:val="en-US" w:eastAsia="de-DE"/>
              </w:rPr>
              <w:t>u</w:t>
            </w:r>
            <w:r w:rsidRPr="00B626F3">
              <w:rPr>
                <w:rFonts w:eastAsia="Times New Roman" w:cstheme="minorHAnsi"/>
                <w:color w:val="000000" w:themeColor="text1"/>
                <w:lang w:val="en-US" w:eastAsia="de-DE"/>
              </w:rPr>
              <w:t>pdated Lower Saxony programme</w:t>
            </w:r>
            <w:r w:rsidRPr="0016152F">
              <w:rPr>
                <w:rFonts w:eastAsia="Times New Roman" w:cstheme="minorHAnsi"/>
                <w:color w:val="000000" w:themeColor="text1"/>
                <w:lang w:val="en-US" w:eastAsia="de-DE"/>
              </w:rPr>
              <w:t xml:space="preserve"> </w:t>
            </w:r>
            <w:r w:rsidRPr="00B626F3">
              <w:rPr>
                <w:rFonts w:eastAsia="Times New Roman" w:cstheme="minorHAnsi"/>
                <w:color w:val="000000" w:themeColor="text1"/>
                <w:lang w:eastAsia="de-DE"/>
              </w:rPr>
              <w:t xml:space="preserve">for long-term ecological forest development in the Lower Saxony state forests </w:t>
            </w:r>
            <w:bookmarkEnd w:id="2"/>
            <w:bookmarkEnd w:id="4"/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(</w:t>
            </w:r>
            <w:r w:rsidRPr="00B626F3">
              <w:rPr>
                <w:rFonts w:eastAsia="Times New Roman" w:cstheme="minorHAnsi"/>
                <w:i/>
                <w:color w:val="000000" w:themeColor="text1"/>
                <w:lang w:eastAsia="de-DE"/>
              </w:rPr>
              <w:t>Aktualisiertes Niedersächsisches Programm zur langfristigen ökologischen Waldentwicklung in den Niedersächsischen Landesforsten</w:t>
            </w:r>
            <w:r w:rsidRPr="00B626F3">
              <w:rPr>
                <w:rFonts w:eastAsia="Times New Roman" w:cstheme="minorHAnsi"/>
                <w:color w:val="000000" w:themeColor="text1"/>
                <w:lang w:eastAsia="de-DE"/>
              </w:rPr>
              <w:t xml:space="preserve">, </w: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LÖWE+</w:t>
            </w:r>
            <w:r w:rsidRPr="0016152F">
              <w:rPr>
                <w:rFonts w:eastAsia="Times New Roman" w:cstheme="minorHAnsi"/>
                <w:color w:val="000000" w:themeColor="text1"/>
                <w:lang w:val="de-DE" w:eastAsia="de-DE"/>
              </w:rPr>
              <w:fldChar w:fldCharType="begin"/>
            </w:r>
            <w:r w:rsidRPr="0016152F">
              <w:rPr>
                <w:color w:val="000000" w:themeColor="text1"/>
              </w:rPr>
              <w:instrText xml:space="preserve"> XE "</w:instrTex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instrText>LÖWE+</w:instrText>
            </w:r>
            <w:r w:rsidRPr="0016152F">
              <w:rPr>
                <w:color w:val="000000" w:themeColor="text1"/>
              </w:rPr>
              <w:instrText>" \t "</w:instrText>
            </w:r>
            <w:r w:rsidRPr="0016152F">
              <w:rPr>
                <w:rFonts w:cstheme="minorHAnsi"/>
                <w:i/>
                <w:color w:val="000000" w:themeColor="text1"/>
              </w:rPr>
              <w:instrText xml:space="preserve">updated Lower Saxony </w:instrText>
            </w:r>
            <w:r w:rsidRPr="00B626F3">
              <w:rPr>
                <w:rFonts w:cstheme="minorHAnsi"/>
                <w:color w:val="000000" w:themeColor="text1"/>
              </w:rPr>
              <w:instrText xml:space="preserve">programme </w:instrTex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instrText xml:space="preserve">for long-term ecological forest development in the </w:instrText>
            </w:r>
            <w:r w:rsidRPr="00B626F3">
              <w:rPr>
                <w:rFonts w:eastAsia="Times New Roman" w:cstheme="minorHAnsi"/>
                <w:i/>
                <w:color w:val="000000" w:themeColor="text1"/>
                <w:lang w:eastAsia="de-DE"/>
              </w:rPr>
              <w:instrText>Lower Saxony state forests</w:instrText>
            </w:r>
            <w:r w:rsidRPr="0016152F">
              <w:rPr>
                <w:color w:val="000000" w:themeColor="text1"/>
              </w:rPr>
              <w:instrText xml:space="preserve">" </w:instrText>
            </w:r>
            <w:r w:rsidRPr="0016152F">
              <w:rPr>
                <w:rFonts w:eastAsia="Times New Roman" w:cstheme="minorHAnsi"/>
                <w:color w:val="000000" w:themeColor="text1"/>
                <w:lang w:val="de-DE" w:eastAsia="de-DE"/>
              </w:rPr>
              <w:fldChar w:fldCharType="end"/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  <w:bookmarkEnd w:id="3"/>
          </w:p>
        </w:tc>
      </w:tr>
      <w:tr w:rsidR="00AA4B4A" w:rsidRPr="00DB30CA" w14:paraId="650CEA96" w14:textId="77777777" w:rsidTr="006E0240">
        <w:trPr>
          <w:trHeight w:val="275"/>
        </w:trPr>
        <w:tc>
          <w:tcPr>
            <w:tcW w:w="9067" w:type="dxa"/>
          </w:tcPr>
          <w:p w14:paraId="50C65DE5" w14:textId="77777777" w:rsidR="00AA4B4A" w:rsidRPr="00B626F3" w:rsidRDefault="00AA4B4A" w:rsidP="006E0240">
            <w:pPr>
              <w:spacing w:after="0"/>
              <w:rPr>
                <w:rFonts w:eastAsia="Times New Roman" w:cstheme="minorHAnsi"/>
                <w:color w:val="000000" w:themeColor="text1"/>
                <w:lang w:val="de-DE" w:eastAsia="de-DE"/>
              </w:rPr>
            </w:pPr>
            <w:bookmarkStart w:id="5" w:name="_Hlk207195090"/>
            <w:bookmarkStart w:id="6" w:name="_Hlk207266883"/>
            <w:r w:rsidRPr="00B626F3">
              <w:rPr>
                <w:rFonts w:eastAsia="Times New Roman" w:cstheme="minorHAnsi"/>
                <w:color w:val="000000" w:themeColor="text1"/>
                <w:lang w:val="de-DE" w:eastAsia="de-DE"/>
              </w:rPr>
              <w:t xml:space="preserve">Areas under the programme for natural forest development </w:t>
            </w:r>
            <w:bookmarkEnd w:id="5"/>
            <w:r w:rsidRPr="00B626F3">
              <w:rPr>
                <w:rFonts w:eastAsia="Times New Roman" w:cstheme="minorHAnsi"/>
                <w:color w:val="000000" w:themeColor="text1"/>
                <w:lang w:val="de-DE" w:eastAsia="de-DE"/>
              </w:rPr>
              <w:t>(</w:t>
            </w:r>
            <w:r w:rsidRPr="00B626F3">
              <w:rPr>
                <w:rFonts w:eastAsia="Times New Roman" w:cstheme="minorHAnsi"/>
                <w:i/>
                <w:color w:val="000000" w:themeColor="text1"/>
                <w:lang w:val="de-DE" w:eastAsia="de-DE"/>
              </w:rPr>
              <w:t>Natürliche Waldentwicklung auf 10 % der niedersächsischen Landeswaldflächen</w:t>
            </w:r>
            <w:r w:rsidRPr="00B626F3">
              <w:rPr>
                <w:rFonts w:eastAsia="Times New Roman" w:cstheme="minorHAnsi"/>
                <w:color w:val="000000" w:themeColor="text1"/>
                <w:lang w:val="de-DE" w:eastAsia="de-DE"/>
              </w:rPr>
              <w:t>, NWE10</w:t>
            </w:r>
            <w:bookmarkEnd w:id="6"/>
            <w:r w:rsidRPr="0016152F">
              <w:rPr>
                <w:rFonts w:eastAsia="Times New Roman" w:cstheme="minorHAnsi"/>
                <w:color w:val="000000" w:themeColor="text1"/>
                <w:lang w:val="en-US" w:eastAsia="de-DE"/>
              </w:rPr>
              <w:fldChar w:fldCharType="begin"/>
            </w:r>
            <w:r w:rsidRPr="00B626F3">
              <w:rPr>
                <w:color w:val="000000" w:themeColor="text1"/>
                <w:lang w:val="de-DE"/>
              </w:rPr>
              <w:instrText xml:space="preserve"> XE "</w:instrText>
            </w:r>
            <w:r w:rsidRPr="00B626F3">
              <w:rPr>
                <w:rFonts w:eastAsia="Times New Roman" w:cstheme="minorHAnsi"/>
                <w:color w:val="000000" w:themeColor="text1"/>
                <w:lang w:val="de-DE" w:eastAsia="de-DE"/>
              </w:rPr>
              <w:instrText>NWE10</w:instrText>
            </w:r>
            <w:r w:rsidRPr="00B626F3">
              <w:rPr>
                <w:color w:val="000000" w:themeColor="text1"/>
                <w:lang w:val="de-DE"/>
              </w:rPr>
              <w:instrText>" \t "</w:instrText>
            </w:r>
            <w:r w:rsidRPr="0016152F">
              <w:rPr>
                <w:color w:val="000000" w:themeColor="text1"/>
                <w:lang w:val="de-DE"/>
              </w:rPr>
              <w:instrText>p</w:instrText>
            </w:r>
            <w:r w:rsidRPr="00B626F3">
              <w:rPr>
                <w:rFonts w:cstheme="minorHAnsi"/>
                <w:i/>
                <w:color w:val="000000" w:themeColor="text1"/>
                <w:lang w:val="de-DE"/>
              </w:rPr>
              <w:instrText>rogramme for natural forest development</w:instrText>
            </w:r>
            <w:r w:rsidRPr="00B626F3">
              <w:rPr>
                <w:color w:val="000000" w:themeColor="text1"/>
                <w:lang w:val="de-DE"/>
              </w:rPr>
              <w:instrText xml:space="preserve">" </w:instrText>
            </w:r>
            <w:r w:rsidRPr="0016152F">
              <w:rPr>
                <w:rFonts w:eastAsia="Times New Roman" w:cstheme="minorHAnsi"/>
                <w:color w:val="000000" w:themeColor="text1"/>
                <w:lang w:val="en-US" w:eastAsia="de-DE"/>
              </w:rPr>
              <w:fldChar w:fldCharType="end"/>
            </w:r>
            <w:r w:rsidRPr="00B626F3">
              <w:rPr>
                <w:rFonts w:eastAsia="Times New Roman" w:cstheme="minorHAnsi"/>
                <w:color w:val="000000" w:themeColor="text1"/>
                <w:lang w:val="de-DE" w:eastAsia="de-DE"/>
              </w:rPr>
              <w:t>)</w:t>
            </w:r>
            <w:r w:rsidRPr="00B626F3" w:rsidDel="0067275C">
              <w:rPr>
                <w:rFonts w:eastAsia="Times New Roman" w:cstheme="minorHAnsi"/>
                <w:color w:val="000000" w:themeColor="text1"/>
                <w:lang w:val="de-DE" w:eastAsia="de-DE"/>
              </w:rPr>
              <w:t xml:space="preserve"> </w:t>
            </w:r>
          </w:p>
        </w:tc>
      </w:tr>
      <w:tr w:rsidR="00AA4B4A" w:rsidRPr="0016152F" w14:paraId="3079F0EF" w14:textId="77777777" w:rsidTr="006E0240">
        <w:trPr>
          <w:trHeight w:val="239"/>
        </w:trPr>
        <w:tc>
          <w:tcPr>
            <w:tcW w:w="9067" w:type="dxa"/>
          </w:tcPr>
          <w:p w14:paraId="3B9078E0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val="en-US" w:eastAsia="de-DE"/>
              </w:rPr>
              <w:t>Breeding bird areas from the bird species recording programme of Lower Saxony</w:t>
            </w:r>
          </w:p>
        </w:tc>
      </w:tr>
      <w:tr w:rsidR="00AA4B4A" w:rsidRPr="0016152F" w14:paraId="57ECC0BC" w14:textId="77777777" w:rsidTr="006E0240">
        <w:trPr>
          <w:trHeight w:val="285"/>
        </w:trPr>
        <w:tc>
          <w:tcPr>
            <w:tcW w:w="9067" w:type="dxa"/>
          </w:tcPr>
          <w:p w14:paraId="511CC635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Migratory bird area </w:t>
            </w:r>
            <w:r w:rsidRPr="0016152F">
              <w:rPr>
                <w:rFonts w:eastAsia="Times New Roman" w:cstheme="minorHAnsi"/>
                <w:color w:val="000000" w:themeColor="text1"/>
                <w:lang w:val="en-US" w:eastAsia="de-DE"/>
              </w:rPr>
              <w:t>from the bird species recording programme of Lower Saxony</w:t>
            </w:r>
          </w:p>
        </w:tc>
      </w:tr>
      <w:tr w:rsidR="00AA4B4A" w:rsidRPr="0016152F" w14:paraId="244EC991" w14:textId="77777777" w:rsidTr="006E0240">
        <w:trPr>
          <w:trHeight w:val="375"/>
        </w:trPr>
        <w:tc>
          <w:tcPr>
            <w:tcW w:w="9067" w:type="dxa"/>
          </w:tcPr>
          <w:p w14:paraId="30AAD233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Collision-prone bird species (central assessment area)</w:t>
            </w:r>
          </w:p>
        </w:tc>
      </w:tr>
      <w:tr w:rsidR="00AA4B4A" w:rsidRPr="0016152F" w14:paraId="3A25E2EE" w14:textId="77777777" w:rsidTr="006E0240">
        <w:trPr>
          <w:trHeight w:val="70"/>
        </w:trPr>
        <w:tc>
          <w:tcPr>
            <w:tcW w:w="9067" w:type="dxa"/>
          </w:tcPr>
          <w:p w14:paraId="7D978DBF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Collision-prone bird species (protected area)</w:t>
            </w:r>
          </w:p>
        </w:tc>
      </w:tr>
      <w:tr w:rsidR="00AA4B4A" w:rsidRPr="0016152F" w14:paraId="6C140B36" w14:textId="77777777" w:rsidTr="006E0240">
        <w:trPr>
          <w:trHeight w:val="163"/>
        </w:trPr>
        <w:tc>
          <w:tcPr>
            <w:tcW w:w="9067" w:type="dxa"/>
          </w:tcPr>
          <w:p w14:paraId="5A7F98C1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highlight w:val="green"/>
                <w:lang w:val="de-DE"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val="de-DE" w:eastAsia="de-DE"/>
              </w:rPr>
              <w:t>Sewage farm</w:t>
            </w:r>
          </w:p>
        </w:tc>
      </w:tr>
      <w:tr w:rsidR="00AA4B4A" w:rsidRPr="0016152F" w14:paraId="6FBF4C2C" w14:textId="77777777" w:rsidTr="006E0240">
        <w:trPr>
          <w:trHeight w:val="323"/>
        </w:trPr>
        <w:tc>
          <w:tcPr>
            <w:tcW w:w="9067" w:type="dxa"/>
          </w:tcPr>
          <w:p w14:paraId="57FF146C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 w:eastAsia="de-DE"/>
              </w:rPr>
            </w:pPr>
            <w:r w:rsidRPr="0016152F">
              <w:rPr>
                <w:rFonts w:cstheme="minorHAnsi"/>
                <w:color w:val="000000" w:themeColor="text1"/>
              </w:rPr>
              <w:t>drinking water protection areas</w:t>
            </w:r>
            <w:r w:rsidRPr="0016152F" w:rsidDel="006204DD">
              <w:rPr>
                <w:rFonts w:eastAsia="Times New Roman" w:cstheme="minorHAnsi"/>
                <w:color w:val="000000" w:themeColor="text1"/>
                <w:lang w:val="en-US" w:eastAsia="de-DE"/>
              </w:rPr>
              <w:t xml:space="preserve"> </w:t>
            </w:r>
            <w:r w:rsidRPr="0016152F">
              <w:rPr>
                <w:rFonts w:eastAsia="Times New Roman" w:cstheme="minorHAnsi"/>
                <w:color w:val="000000" w:themeColor="text1"/>
                <w:lang w:val="en-US" w:eastAsia="de-DE"/>
              </w:rPr>
              <w:t>(Zone I and II)</w:t>
            </w:r>
          </w:p>
        </w:tc>
      </w:tr>
      <w:tr w:rsidR="00AA4B4A" w:rsidRPr="0016152F" w14:paraId="03CF2142" w14:textId="77777777" w:rsidTr="006E0240">
        <w:trPr>
          <w:trHeight w:val="70"/>
        </w:trPr>
        <w:tc>
          <w:tcPr>
            <w:tcW w:w="9067" w:type="dxa"/>
          </w:tcPr>
          <w:p w14:paraId="18DA2521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Medicinal spring protection area (Zone I+II)</w:t>
            </w:r>
          </w:p>
        </w:tc>
      </w:tr>
      <w:tr w:rsidR="00AA4B4A" w:rsidRPr="0016152F" w14:paraId="54679B90" w14:textId="77777777" w:rsidTr="006E0240">
        <w:trPr>
          <w:trHeight w:val="600"/>
        </w:trPr>
        <w:tc>
          <w:tcPr>
            <w:tcW w:w="9067" w:type="dxa"/>
          </w:tcPr>
          <w:p w14:paraId="3C3B9248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Watercourses and a buffer zone of 50 m around first-order watercourses and canals</w:t>
            </w:r>
          </w:p>
        </w:tc>
      </w:tr>
      <w:tr w:rsidR="00AA4B4A" w:rsidRPr="0016152F" w14:paraId="7B48ABFB" w14:textId="77777777" w:rsidTr="006E0240">
        <w:trPr>
          <w:trHeight w:val="315"/>
        </w:trPr>
        <w:tc>
          <w:tcPr>
            <w:tcW w:w="9067" w:type="dxa"/>
          </w:tcPr>
          <w:p w14:paraId="25C7C120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Federal waterways and 50 m buffer zone</w:t>
            </w:r>
          </w:p>
        </w:tc>
      </w:tr>
      <w:tr w:rsidR="00AA4B4A" w:rsidRPr="0016152F" w14:paraId="08CC0043" w14:textId="77777777" w:rsidTr="006E0240">
        <w:trPr>
          <w:trHeight w:val="315"/>
        </w:trPr>
        <w:tc>
          <w:tcPr>
            <w:tcW w:w="9067" w:type="dxa"/>
          </w:tcPr>
          <w:p w14:paraId="2DFAC7B4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250 m buffer zone along major watercourse axes</w:t>
            </w:r>
          </w:p>
        </w:tc>
      </w:tr>
      <w:tr w:rsidR="00AA4B4A" w:rsidRPr="0016152F" w14:paraId="576963EF" w14:textId="77777777" w:rsidTr="006E0240">
        <w:trPr>
          <w:trHeight w:val="315"/>
        </w:trPr>
        <w:tc>
          <w:tcPr>
            <w:tcW w:w="9067" w:type="dxa"/>
          </w:tcPr>
          <w:p w14:paraId="1532C2D7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50 m buffer zone around inland lakes larger than 1 ha</w:t>
            </w:r>
          </w:p>
        </w:tc>
      </w:tr>
      <w:tr w:rsidR="00AA4B4A" w:rsidRPr="0016152F" w14:paraId="00B23646" w14:textId="77777777" w:rsidTr="006E0240">
        <w:trPr>
          <w:trHeight w:val="300"/>
        </w:trPr>
        <w:tc>
          <w:tcPr>
            <w:tcW w:w="9067" w:type="dxa"/>
          </w:tcPr>
          <w:p w14:paraId="012B99A6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150 m buffer zone along the mean high-water mark of the North Sea</w:t>
            </w:r>
          </w:p>
        </w:tc>
      </w:tr>
      <w:tr w:rsidR="00AA4B4A" w:rsidRPr="0016152F" w14:paraId="488CB9B9" w14:textId="77777777" w:rsidTr="006E0240">
        <w:trPr>
          <w:trHeight w:val="300"/>
        </w:trPr>
        <w:tc>
          <w:tcPr>
            <w:tcW w:w="9067" w:type="dxa"/>
          </w:tcPr>
          <w:p w14:paraId="4FD8BB0D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Dykes</w:t>
            </w:r>
          </w:p>
        </w:tc>
      </w:tr>
      <w:tr w:rsidR="00AA4B4A" w:rsidRPr="0016152F" w14:paraId="620EF640" w14:textId="77777777" w:rsidTr="006E0240">
        <w:trPr>
          <w:trHeight w:val="70"/>
        </w:trPr>
        <w:tc>
          <w:tcPr>
            <w:tcW w:w="9067" w:type="dxa"/>
          </w:tcPr>
          <w:p w14:paraId="59BDD130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cstheme="minorHAnsi"/>
                <w:color w:val="000000" w:themeColor="text1"/>
              </w:rPr>
              <w:t>Ancillary traffic areas of roads</w:t>
            </w:r>
            <w:r w:rsidRPr="0016152F" w:rsidDel="006D2BDA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</w:p>
        </w:tc>
      </w:tr>
      <w:tr w:rsidR="00AA4B4A" w:rsidRPr="0016152F" w14:paraId="5F6DBC92" w14:textId="77777777" w:rsidTr="006E0240">
        <w:trPr>
          <w:trHeight w:val="300"/>
        </w:trPr>
        <w:tc>
          <w:tcPr>
            <w:tcW w:w="9067" w:type="dxa"/>
          </w:tcPr>
          <w:p w14:paraId="7309F0F4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cstheme="minorHAnsi"/>
                <w:color w:val="000000" w:themeColor="text1"/>
              </w:rPr>
              <w:t>Ancillary traffic areas of railways</w:t>
            </w:r>
          </w:p>
        </w:tc>
      </w:tr>
      <w:tr w:rsidR="00AA4B4A" w:rsidRPr="0016152F" w14:paraId="55E09A71" w14:textId="77777777" w:rsidTr="006E0240">
        <w:trPr>
          <w:trHeight w:val="126"/>
        </w:trPr>
        <w:tc>
          <w:tcPr>
            <w:tcW w:w="9067" w:type="dxa"/>
          </w:tcPr>
          <w:p w14:paraId="0FE817AA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Military radar systems for national defence and 5,000 m buffer zone (high-resolution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2001077446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054E536B" w14:textId="77777777" w:rsidTr="006E0240">
        <w:trPr>
          <w:trHeight w:val="300"/>
        </w:trPr>
        <w:tc>
          <w:tcPr>
            <w:tcW w:w="9067" w:type="dxa"/>
          </w:tcPr>
          <w:p w14:paraId="2491B80B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bookmarkStart w:id="7" w:name="_Hlk207194865"/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Military Airport Surveillance Radar </w:t>
            </w:r>
            <w:bookmarkEnd w:id="7"/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(ASR</w: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fldChar w:fldCharType="begin"/>
            </w:r>
            <w:r w:rsidRPr="0016152F">
              <w:rPr>
                <w:color w:val="000000" w:themeColor="text1"/>
              </w:rPr>
              <w:instrText xml:space="preserve"> XE "</w:instrTex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instrText>ASR</w:instrText>
            </w:r>
            <w:r w:rsidRPr="0016152F">
              <w:rPr>
                <w:color w:val="000000" w:themeColor="text1"/>
              </w:rPr>
              <w:instrText>" \t "</w:instrText>
            </w:r>
            <w:r w:rsidRPr="0016152F">
              <w:rPr>
                <w:rFonts w:cstheme="minorHAnsi"/>
                <w:i/>
                <w:color w:val="000000" w:themeColor="text1"/>
              </w:rPr>
              <w:instrText>Military Airport Surveillance Radar</w:instrText>
            </w:r>
            <w:r w:rsidRPr="0016152F">
              <w:rPr>
                <w:color w:val="000000" w:themeColor="text1"/>
              </w:rPr>
              <w:instrText xml:space="preserve">" </w:instrTex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fldChar w:fldCharType="end"/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) (high-resolution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-1058007227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23A01A5A" w14:textId="77777777" w:rsidTr="006E0240">
        <w:trPr>
          <w:trHeight w:val="300"/>
        </w:trPr>
        <w:tc>
          <w:tcPr>
            <w:tcW w:w="9067" w:type="dxa"/>
          </w:tcPr>
          <w:p w14:paraId="28E2E60C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bookmarkStart w:id="8" w:name="_Hlk207194846"/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Minimum Vectoring Altitude </w:t>
            </w:r>
            <w:bookmarkEnd w:id="8"/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(MVA</w: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fldChar w:fldCharType="begin"/>
            </w:r>
            <w:r w:rsidRPr="0016152F">
              <w:rPr>
                <w:color w:val="000000" w:themeColor="text1"/>
              </w:rPr>
              <w:instrText xml:space="preserve"> XE "</w:instrTex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instrText>MVA</w:instrText>
            </w:r>
            <w:r w:rsidRPr="0016152F">
              <w:rPr>
                <w:color w:val="000000" w:themeColor="text1"/>
              </w:rPr>
              <w:instrText>" \t "M</w:instrText>
            </w:r>
            <w:r w:rsidRPr="0016152F">
              <w:rPr>
                <w:rFonts w:cstheme="minorHAnsi"/>
                <w:i/>
                <w:color w:val="000000" w:themeColor="text1"/>
              </w:rPr>
              <w:instrText>inimum Vectoring Altitude</w:instrText>
            </w:r>
            <w:r w:rsidRPr="0016152F">
              <w:rPr>
                <w:color w:val="000000" w:themeColor="text1"/>
              </w:rPr>
              <w:instrText xml:space="preserve">" </w:instrTex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fldChar w:fldCharType="end"/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) military+ 8,000 m distance per sector (high-resolution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-1677027760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694F7BA3" w14:textId="77777777" w:rsidTr="006E0240">
        <w:trPr>
          <w:trHeight w:val="300"/>
        </w:trPr>
        <w:tc>
          <w:tcPr>
            <w:tcW w:w="9067" w:type="dxa"/>
          </w:tcPr>
          <w:p w14:paraId="501FA6D1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Building protection area of the airport (additional 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2117248805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243D3308" w14:textId="77777777" w:rsidTr="006E0240">
        <w:trPr>
          <w:trHeight w:val="300"/>
        </w:trPr>
        <w:tc>
          <w:tcPr>
            <w:tcW w:w="9067" w:type="dxa"/>
          </w:tcPr>
          <w:p w14:paraId="294702A5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Airport: Entry and exit cones (15° opening angle on both sides) of the runways up to a distance of 10,000 m from the airport reference point (additional 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-1507133934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34699BF0" w14:textId="77777777" w:rsidTr="006E0240">
        <w:trPr>
          <w:trHeight w:val="300"/>
        </w:trPr>
        <w:tc>
          <w:tcPr>
            <w:tcW w:w="9067" w:type="dxa"/>
          </w:tcPr>
          <w:p w14:paraId="5ADB917F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Airfield with instrument flight procedures: Entry and exit cones (15° opening angle on both sides) of the runways up to a distance of 8,500 m from the runway to the airport reference point (additional 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233743329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7F5FF03E" w14:textId="77777777" w:rsidTr="006E0240">
        <w:trPr>
          <w:trHeight w:val="300"/>
        </w:trPr>
        <w:tc>
          <w:tcPr>
            <w:tcW w:w="9067" w:type="dxa"/>
          </w:tcPr>
          <w:p w14:paraId="5290281E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Restricted building protection area of the airfield within a radius of 1,500 m (additional 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626119433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29FA29B6" w14:textId="77777777" w:rsidTr="006E0240">
        <w:trPr>
          <w:trHeight w:val="300"/>
        </w:trPr>
        <w:tc>
          <w:tcPr>
            <w:tcW w:w="9067" w:type="dxa"/>
          </w:tcPr>
          <w:p w14:paraId="1E908990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Restricted building protection areas of the airfield within an extended radius of 4,000 m (additional 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333958971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297B6346" w14:textId="77777777" w:rsidTr="006E0240">
        <w:trPr>
          <w:trHeight w:val="300"/>
        </w:trPr>
        <w:tc>
          <w:tcPr>
            <w:tcW w:w="9067" w:type="dxa"/>
          </w:tcPr>
          <w:p w14:paraId="7D1F0122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Airfield with existing aerodrome traffic circuit + 650 m distance (as an approximation to heterogeneous distance in longitudinal and transverse direction) (additional 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1944417205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6D65A1EA" w14:textId="77777777" w:rsidTr="006E0240">
        <w:trPr>
          <w:trHeight w:val="771"/>
        </w:trPr>
        <w:tc>
          <w:tcPr>
            <w:tcW w:w="9067" w:type="dxa"/>
          </w:tcPr>
          <w:p w14:paraId="7D9C39E3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Airfield without existing aerodrome traffic circuit: concentric buffer depending on use. Area equivalent to extended standard aerodrome traffic circuit (circle with 1.9 km) (additional 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-2070331391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2530339D" w14:textId="77777777" w:rsidTr="006E0240">
        <w:trPr>
          <w:trHeight w:val="300"/>
        </w:trPr>
        <w:tc>
          <w:tcPr>
            <w:tcW w:w="9067" w:type="dxa"/>
          </w:tcPr>
          <w:p w14:paraId="6F016FF0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Air traffic control systems (radar and ground navigation systems) and 3,000 m buffer zone</w:t>
            </w:r>
          </w:p>
        </w:tc>
      </w:tr>
      <w:tr w:rsidR="00AA4B4A" w:rsidRPr="0016152F" w14:paraId="30ABEA80" w14:textId="77777777" w:rsidTr="006E0240">
        <w:trPr>
          <w:trHeight w:val="300"/>
        </w:trPr>
        <w:tc>
          <w:tcPr>
            <w:tcW w:w="9067" w:type="dxa"/>
          </w:tcPr>
          <w:p w14:paraId="4538D764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lastRenderedPageBreak/>
              <w:t xml:space="preserve">Rotating radio beacon and 7,000 m buffer zone (high-resolution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1711759817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6D7BD65D" w14:textId="77777777" w:rsidTr="006E0240">
        <w:trPr>
          <w:trHeight w:val="574"/>
        </w:trPr>
        <w:tc>
          <w:tcPr>
            <w:tcW w:w="9067" w:type="dxa"/>
          </w:tcPr>
          <w:p w14:paraId="4E4FFBCD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Airport: Entry and exit cones (15° opening angle on both sides) of the runways up to a distance of 10,000 - 15,000 m from the airport reference point (additional high-resolution geodata provided by Nefino GmbH </w:t>
            </w:r>
            <w:sdt>
              <w:sdtPr>
                <w:rPr>
                  <w:rFonts w:eastAsia="Times New Roman" w:cstheme="minorHAnsi"/>
                  <w:color w:val="000000" w:themeColor="text1"/>
                  <w:lang w:eastAsia="de-DE"/>
                </w:rPr>
                <w:id w:val="1936775292"/>
                <w:citation/>
              </w:sdtPr>
              <w:sdtContent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begin"/>
                </w:r>
                <w:r w:rsidRPr="0016152F">
                  <w:rPr>
                    <w:rFonts w:eastAsia="Times New Roman" w:cstheme="minorHAnsi"/>
                    <w:color w:val="000000" w:themeColor="text1"/>
                    <w:lang w:val="en-US" w:eastAsia="de-DE"/>
                  </w:rPr>
                  <w:instrText xml:space="preserve"> CITATION Nef \l 1031 </w:instrTex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separate"/>
                </w:r>
                <w:r w:rsidRPr="001556D0">
                  <w:rPr>
                    <w:rFonts w:eastAsia="Times New Roman" w:cstheme="minorHAnsi"/>
                    <w:noProof/>
                    <w:color w:val="000000" w:themeColor="text1"/>
                    <w:lang w:val="en-US" w:eastAsia="de-DE"/>
                  </w:rPr>
                  <w:t>[73]</w:t>
                </w:r>
                <w:r w:rsidRPr="0016152F">
                  <w:rPr>
                    <w:rFonts w:eastAsia="Times New Roman" w:cstheme="minorHAnsi"/>
                    <w:color w:val="000000" w:themeColor="text1"/>
                    <w:lang w:eastAsia="de-DE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7FB1A009" w14:textId="77777777" w:rsidTr="006E0240">
        <w:trPr>
          <w:trHeight w:val="375"/>
        </w:trPr>
        <w:tc>
          <w:tcPr>
            <w:tcW w:w="9067" w:type="dxa"/>
          </w:tcPr>
          <w:p w14:paraId="42DBA765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Visual approach/departure routes Hannover Airport</w:t>
            </w:r>
          </w:p>
        </w:tc>
      </w:tr>
      <w:tr w:rsidR="00AA4B4A" w:rsidRPr="0016152F" w14:paraId="53F721BD" w14:textId="77777777" w:rsidTr="006E0240">
        <w:trPr>
          <w:trHeight w:val="82"/>
        </w:trPr>
        <w:tc>
          <w:tcPr>
            <w:tcW w:w="9067" w:type="dxa"/>
          </w:tcPr>
          <w:p w14:paraId="5C556B02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Restricted flight areas</w:t>
            </w:r>
          </w:p>
        </w:tc>
      </w:tr>
      <w:tr w:rsidR="00AA4B4A" w:rsidRPr="0016152F" w14:paraId="157E7F9D" w14:textId="77777777" w:rsidTr="006E0240">
        <w:trPr>
          <w:trHeight w:val="227"/>
        </w:trPr>
        <w:tc>
          <w:tcPr>
            <w:tcW w:w="9067" w:type="dxa"/>
          </w:tcPr>
          <w:p w14:paraId="4AD62CB9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Seismological stations</w:t>
            </w:r>
          </w:p>
        </w:tc>
      </w:tr>
      <w:bookmarkEnd w:id="1"/>
    </w:tbl>
    <w:p w14:paraId="30F26BAC" w14:textId="77777777" w:rsidR="00AA4B4A" w:rsidRPr="0016152F" w:rsidRDefault="00AA4B4A" w:rsidP="00AA4B4A">
      <w:pPr>
        <w:rPr>
          <w:rFonts w:cstheme="minorHAnsi"/>
          <w:color w:val="000000" w:themeColor="text1"/>
        </w:rPr>
      </w:pPr>
    </w:p>
    <w:p w14:paraId="5F1983D1" w14:textId="77777777" w:rsidR="00AA4B4A" w:rsidRPr="0016152F" w:rsidRDefault="00AA4B4A" w:rsidP="00AA4B4A">
      <w:pPr>
        <w:pStyle w:val="Heading1"/>
        <w:rPr>
          <w:rFonts w:cstheme="minorHAnsi"/>
          <w:color w:val="000000" w:themeColor="text1"/>
        </w:rPr>
      </w:pPr>
    </w:p>
    <w:p w14:paraId="70E2DD10" w14:textId="77777777" w:rsidR="00AA4B4A" w:rsidRPr="0016152F" w:rsidRDefault="00AA4B4A" w:rsidP="00AA4B4A">
      <w:pPr>
        <w:pStyle w:val="Heading1"/>
        <w:rPr>
          <w:rFonts w:cstheme="minorHAnsi"/>
          <w:color w:val="000000" w:themeColor="text1"/>
        </w:rPr>
      </w:pPr>
      <w:r w:rsidRPr="0016152F">
        <w:rPr>
          <w:rFonts w:cstheme="minorHAnsi"/>
          <w:color w:val="000000" w:themeColor="text1"/>
        </w:rPr>
        <w:t>Appendix B</w:t>
      </w:r>
    </w:p>
    <w:p w14:paraId="4A479D7B" w14:textId="77777777" w:rsidR="00AA4B4A" w:rsidRPr="0016152F" w:rsidRDefault="00AA4B4A" w:rsidP="00AA4B4A">
      <w:pPr>
        <w:spacing w:after="0" w:line="480" w:lineRule="auto"/>
        <w:rPr>
          <w:rFonts w:cstheme="minorHAnsi"/>
          <w:b/>
          <w:color w:val="000000" w:themeColor="text1"/>
        </w:rPr>
      </w:pPr>
      <w:r w:rsidRPr="0016152F">
        <w:rPr>
          <w:rFonts w:cstheme="minorHAnsi"/>
          <w:b/>
          <w:color w:val="000000" w:themeColor="text1"/>
        </w:rPr>
        <w:t>Areas not human- and nature-compatible for the installation of ground-mounted photovoltaic systems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A4B4A" w:rsidRPr="0016152F" w14:paraId="6FF50078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5C77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b/>
                <w:bCs/>
                <w:color w:val="000000" w:themeColor="text1"/>
                <w:lang w:eastAsia="de-DE"/>
              </w:rPr>
              <w:t xml:space="preserve">Criteria not suitable or excluded to ground-mounted photovoltaic systems by Wagenfeld et al. </w:t>
            </w:r>
            <w:sdt>
              <w:sdtPr>
                <w:rPr>
                  <w:rFonts w:cstheme="minorHAnsi"/>
                  <w:color w:val="000000" w:themeColor="text1"/>
                </w:rPr>
                <w:id w:val="-430591750"/>
                <w:citation/>
              </w:sdtPr>
              <w:sdtContent>
                <w:r w:rsidRPr="0016152F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16152F">
                  <w:rPr>
                    <w:rFonts w:cstheme="minorHAnsi"/>
                    <w:color w:val="000000" w:themeColor="text1"/>
                  </w:rPr>
                  <w:instrText xml:space="preserve"> CITATION Wag \l 1031 </w:instrTex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1556D0">
                  <w:rPr>
                    <w:rFonts w:cstheme="minorHAnsi"/>
                    <w:noProof/>
                    <w:color w:val="000000" w:themeColor="text1"/>
                  </w:rPr>
                  <w:t>[37]</w: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  <w:r w:rsidRPr="0016152F">
              <w:rPr>
                <w:rFonts w:eastAsia="Times New Roman" w:cstheme="minorHAnsi"/>
                <w:b/>
                <w:bCs/>
                <w:color w:val="000000" w:themeColor="text1"/>
                <w:lang w:eastAsia="de-DE"/>
              </w:rPr>
              <w:t xml:space="preserve"> </w:t>
            </w:r>
          </w:p>
        </w:tc>
      </w:tr>
      <w:tr w:rsidR="00AA4B4A" w:rsidRPr="0016152F" w14:paraId="530C40E5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E120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Nature reserves</w:t>
            </w:r>
          </w:p>
        </w:tc>
      </w:tr>
      <w:tr w:rsidR="00AA4B4A" w:rsidRPr="0016152F" w14:paraId="7DCF6849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7AD8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National parks </w:t>
            </w:r>
          </w:p>
        </w:tc>
      </w:tr>
      <w:tr w:rsidR="00AA4B4A" w:rsidRPr="0016152F" w14:paraId="01F5AD8B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C516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Biosphere reserves (core area)</w:t>
            </w:r>
          </w:p>
        </w:tc>
      </w:tr>
      <w:tr w:rsidR="00AA4B4A" w:rsidRPr="0016152F" w14:paraId="6F8C10AB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6B16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Special Areas of Conservation under the Natura 2000 network</w:t>
            </w:r>
          </w:p>
        </w:tc>
      </w:tr>
      <w:tr w:rsidR="00AA4B4A" w:rsidRPr="0016152F" w14:paraId="21286C36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739E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Resting and feeding areas of wintering northern migratory birds</w:t>
            </w:r>
          </w:p>
        </w:tc>
      </w:tr>
      <w:tr w:rsidR="00AA4B4A" w:rsidRPr="0016152F" w14:paraId="7EC857E7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182E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Habitat network: Functional areas forest and semi-open landscape (if not cropland)</w:t>
            </w:r>
          </w:p>
        </w:tc>
      </w:tr>
      <w:tr w:rsidR="00AA4B4A" w:rsidRPr="0016152F" w14:paraId="66738D5F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25C9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Forests, woodlands and woody plants with shading areas and 50 m buffer zone</w:t>
            </w:r>
          </w:p>
        </w:tc>
      </w:tr>
      <w:tr w:rsidR="00AA4B4A" w:rsidRPr="0016152F" w14:paraId="711E26C8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714A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Extensive grassland</w:t>
            </w:r>
          </w:p>
        </w:tc>
      </w:tr>
      <w:tr w:rsidR="00AA4B4A" w:rsidRPr="0016152F" w14:paraId="4376E428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AD16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Specialty crops (e.g. orchards)</w:t>
            </w:r>
          </w:p>
        </w:tc>
      </w:tr>
      <w:tr w:rsidR="00AA4B4A" w:rsidRPr="0016152F" w14:paraId="1865A20A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B117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High-quality visible landscape</w:t>
            </w:r>
          </w:p>
        </w:tc>
      </w:tr>
      <w:tr w:rsidR="00AA4B4A" w:rsidRPr="0016152F" w14:paraId="1A768E3C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1594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Swamp</w:t>
            </w:r>
          </w:p>
        </w:tc>
      </w:tr>
      <w:tr w:rsidR="00AA4B4A" w:rsidRPr="0016152F" w14:paraId="694CC40F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4181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Waterbody and shore area</w:t>
            </w:r>
          </w:p>
        </w:tc>
      </w:tr>
      <w:tr w:rsidR="00AA4B4A" w:rsidRPr="0016152F" w14:paraId="44C2305B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5741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Wasteland/Vegetation-free area (e.g. riparian strips)</w:t>
            </w:r>
          </w:p>
        </w:tc>
      </w:tr>
      <w:tr w:rsidR="00AA4B4A" w:rsidRPr="0016152F" w14:paraId="0A663904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E16E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Water protection area (Zone I)</w:t>
            </w:r>
          </w:p>
        </w:tc>
      </w:tr>
      <w:tr w:rsidR="00AA4B4A" w:rsidRPr="0016152F" w14:paraId="14149D12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1231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Flood risk areas</w:t>
            </w:r>
          </w:p>
        </w:tc>
      </w:tr>
      <w:tr w:rsidR="00AA4B4A" w:rsidRPr="0016152F" w14:paraId="5BC7313F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8903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Areas with high to extremely high soil fertility (Adapted to </w:t>
            </w:r>
            <w:r w:rsidRPr="0016152F">
              <w:rPr>
                <w:rFonts w:eastAsia="Times New Roman" w:cstheme="minorHAnsi"/>
                <w:bCs/>
                <w:color w:val="000000" w:themeColor="text1"/>
                <w:lang w:eastAsia="de-DE"/>
              </w:rPr>
              <w:t>§ 3a NklimaG</w: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: Areas with a soil value ≥ 50 and a moisture level </w:t>
            </w:r>
            <w:r w:rsidRPr="0016152F">
              <w:rPr>
                <w:rFonts w:eastAsia="Times New Roman" w:cstheme="minorHAnsi"/>
                <w:i/>
                <w:color w:val="000000" w:themeColor="text1"/>
                <w:lang w:eastAsia="de-DE"/>
              </w:rPr>
              <w:t>Ackerzahl</w:t>
            </w: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 xml:space="preserve"> between 3 and 8</w:t>
            </w:r>
            <w:r w:rsidRPr="0016152F">
              <w:rPr>
                <w:rFonts w:eastAsia="Times New Roman" w:cstheme="minorHAnsi"/>
                <w:bCs/>
                <w:color w:val="000000" w:themeColor="text1"/>
                <w:lang w:eastAsia="de-DE"/>
              </w:rPr>
              <w:t>)</w:t>
            </w:r>
          </w:p>
        </w:tc>
      </w:tr>
      <w:tr w:rsidR="00AA4B4A" w:rsidRPr="0016152F" w14:paraId="72EC1CE8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3327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Areas with slope inclination ≥ 45°, as well as all north-facing slopes with a slope greater than 30°</w:t>
            </w:r>
          </w:p>
        </w:tc>
      </w:tr>
      <w:tr w:rsidR="00AA4B4A" w:rsidRPr="0016152F" w14:paraId="00BCAC86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E3E5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Settlement areas, recreation and leisure areas, and industrial/commercial areas</w:t>
            </w:r>
          </w:p>
        </w:tc>
      </w:tr>
      <w:tr w:rsidR="00AA4B4A" w:rsidRPr="0016152F" w14:paraId="080995DA" w14:textId="77777777" w:rsidTr="006E0240">
        <w:trPr>
          <w:trHeight w:val="1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4C79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Railway lines, roads, motorways</w:t>
            </w:r>
          </w:p>
        </w:tc>
      </w:tr>
      <w:tr w:rsidR="00AA4B4A" w:rsidRPr="0016152F" w14:paraId="4633631A" w14:textId="77777777" w:rsidTr="006E0240">
        <w:trPr>
          <w:trHeight w:val="30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8D9B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40 m puffer zone to motorways</w:t>
            </w:r>
          </w:p>
        </w:tc>
      </w:tr>
      <w:tr w:rsidR="00AA4B4A" w:rsidRPr="0016152F" w14:paraId="58025FAC" w14:textId="77777777" w:rsidTr="006E0240">
        <w:trPr>
          <w:trHeight w:val="13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B696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Airports</w:t>
            </w:r>
          </w:p>
        </w:tc>
      </w:tr>
      <w:tr w:rsidR="00AA4B4A" w:rsidRPr="0016152F" w14:paraId="721713D6" w14:textId="77777777" w:rsidTr="006E0240">
        <w:trPr>
          <w:trHeight w:val="13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38C0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Military training areas, open-cast mining, pits, quarries and heaps</w:t>
            </w:r>
          </w:p>
        </w:tc>
      </w:tr>
      <w:tr w:rsidR="00AA4B4A" w:rsidRPr="0016152F" w14:paraId="71025E49" w14:textId="77777777" w:rsidTr="006E0240">
        <w:trPr>
          <w:trHeight w:val="31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DCC5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de-DE"/>
              </w:rPr>
            </w:pPr>
          </w:p>
        </w:tc>
      </w:tr>
      <w:tr w:rsidR="00AA4B4A" w:rsidRPr="0016152F" w14:paraId="1A38A5ED" w14:textId="77777777" w:rsidTr="006E0240">
        <w:trPr>
          <w:trHeight w:val="31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05F1" w14:textId="77777777" w:rsidR="00AA4B4A" w:rsidRPr="0016152F" w:rsidRDefault="00AA4B4A" w:rsidP="006E024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 w:themeColor="text1"/>
                <w:lang w:eastAsia="de-DE"/>
              </w:rPr>
            </w:pPr>
            <w:r w:rsidRPr="0016152F">
              <w:rPr>
                <w:rFonts w:cstheme="minorHAnsi"/>
                <w:b/>
                <w:color w:val="000000" w:themeColor="text1"/>
              </w:rPr>
              <w:lastRenderedPageBreak/>
              <w:t xml:space="preserve">Supplemented criteria </w:t>
            </w:r>
            <w:r w:rsidRPr="0016152F">
              <w:rPr>
                <w:rFonts w:eastAsia="Times New Roman" w:cstheme="minorHAnsi"/>
                <w:b/>
                <w:bCs/>
                <w:color w:val="000000" w:themeColor="text1"/>
                <w:lang w:eastAsia="de-DE"/>
              </w:rPr>
              <w:t xml:space="preserve">not suitable or excluded to </w:t>
            </w:r>
            <w:r w:rsidRPr="0016152F">
              <w:rPr>
                <w:rFonts w:cstheme="minorHAnsi"/>
                <w:b/>
                <w:color w:val="000000" w:themeColor="text1"/>
              </w:rPr>
              <w:t>ground-mounted photovoltaic systems</w:t>
            </w:r>
            <w:r w:rsidRPr="0016152F">
              <w:rPr>
                <w:rFonts w:eastAsia="Times New Roman" w:cstheme="minorHAnsi"/>
                <w:b/>
                <w:bCs/>
                <w:color w:val="000000" w:themeColor="text1"/>
                <w:lang w:eastAsia="de-DE"/>
              </w:rPr>
              <w:t xml:space="preserve"> by NLT and NSB </w:t>
            </w:r>
            <w:sdt>
              <w:sdtPr>
                <w:rPr>
                  <w:rFonts w:cstheme="minorHAnsi"/>
                  <w:color w:val="000000" w:themeColor="text1"/>
                </w:rPr>
                <w:id w:val="-2130925479"/>
                <w:citation/>
              </w:sdtPr>
              <w:sdtContent>
                <w:r w:rsidRPr="0016152F">
                  <w:rPr>
                    <w:rFonts w:cstheme="minorHAnsi"/>
                    <w:color w:val="000000" w:themeColor="text1"/>
                  </w:rPr>
                  <w:fldChar w:fldCharType="begin"/>
                </w:r>
                <w:r w:rsidRPr="0016152F">
                  <w:rPr>
                    <w:rFonts w:cstheme="minorHAnsi"/>
                    <w:color w:val="000000" w:themeColor="text1"/>
                    <w:lang w:val="en-US"/>
                  </w:rPr>
                  <w:instrText xml:space="preserve"> CITATION htt4 \l 1031 </w:instrTex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separate"/>
                </w:r>
                <w:r w:rsidRPr="001556D0">
                  <w:rPr>
                    <w:rFonts w:cstheme="minorHAnsi"/>
                    <w:noProof/>
                    <w:color w:val="000000" w:themeColor="text1"/>
                    <w:lang w:val="en-US"/>
                  </w:rPr>
                  <w:t>[40]</w:t>
                </w:r>
                <w:r w:rsidRPr="0016152F">
                  <w:rPr>
                    <w:rFonts w:cstheme="minorHAnsi"/>
                    <w:color w:val="000000" w:themeColor="text1"/>
                  </w:rPr>
                  <w:fldChar w:fldCharType="end"/>
                </w:r>
              </w:sdtContent>
            </w:sdt>
          </w:p>
        </w:tc>
      </w:tr>
      <w:tr w:rsidR="00AA4B4A" w:rsidRPr="0016152F" w14:paraId="287188B0" w14:textId="77777777" w:rsidTr="006E0240">
        <w:trPr>
          <w:trHeight w:val="12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317F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Natural monument</w:t>
            </w:r>
          </w:p>
        </w:tc>
      </w:tr>
      <w:tr w:rsidR="00AA4B4A" w:rsidRPr="0016152F" w14:paraId="553E2308" w14:textId="77777777" w:rsidTr="006E0240">
        <w:trPr>
          <w:trHeight w:val="31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A094" w14:textId="77777777" w:rsidR="00AA4B4A" w:rsidRPr="0016152F" w:rsidRDefault="00AA4B4A" w:rsidP="006E024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Ramsar wetland sites</w:t>
            </w:r>
          </w:p>
        </w:tc>
      </w:tr>
      <w:tr w:rsidR="00AA4B4A" w:rsidRPr="0016152F" w14:paraId="73BCD93D" w14:textId="77777777" w:rsidTr="006E0240">
        <w:trPr>
          <w:trHeight w:val="19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DEDE" w14:textId="77777777" w:rsidR="00AA4B4A" w:rsidRPr="0016152F" w:rsidRDefault="00AA4B4A" w:rsidP="006E0240">
            <w:pPr>
              <w:spacing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Dykes and dike protected areas</w:t>
            </w:r>
          </w:p>
        </w:tc>
      </w:tr>
      <w:tr w:rsidR="00AA4B4A" w:rsidRPr="0016152F" w14:paraId="6E8EAFCE" w14:textId="77777777" w:rsidTr="006E0240">
        <w:trPr>
          <w:trHeight w:val="1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FD43" w14:textId="77777777" w:rsidR="00AA4B4A" w:rsidRPr="0016152F" w:rsidRDefault="00AA4B4A" w:rsidP="006E0240">
            <w:pPr>
              <w:spacing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16152F">
              <w:rPr>
                <w:rFonts w:eastAsia="Times New Roman" w:cstheme="minorHAnsi"/>
                <w:color w:val="000000" w:themeColor="text1"/>
                <w:lang w:eastAsia="de-DE"/>
              </w:rPr>
              <w:t>Areas of particular relevance for architectural and archaeological monuments</w:t>
            </w:r>
          </w:p>
        </w:tc>
      </w:tr>
    </w:tbl>
    <w:p w14:paraId="72FB6213" w14:textId="77777777" w:rsidR="00AA4B4A" w:rsidRPr="0016152F" w:rsidRDefault="00AA4B4A" w:rsidP="00AA4B4A">
      <w:pPr>
        <w:spacing w:after="0" w:line="480" w:lineRule="auto"/>
        <w:rPr>
          <w:rFonts w:cstheme="minorHAnsi"/>
          <w:color w:val="000000" w:themeColor="text1"/>
        </w:rPr>
      </w:pPr>
    </w:p>
    <w:p w14:paraId="6A0EB3D3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4A"/>
    <w:rsid w:val="002C7D54"/>
    <w:rsid w:val="0033371E"/>
    <w:rsid w:val="005C0D39"/>
    <w:rsid w:val="0070406C"/>
    <w:rsid w:val="00724754"/>
    <w:rsid w:val="00AA4B4A"/>
    <w:rsid w:val="00C321FA"/>
    <w:rsid w:val="00C97210"/>
    <w:rsid w:val="00DB03F2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18095"/>
  <w15:chartTrackingRefBased/>
  <w15:docId w15:val="{85D21E64-27CD-475D-9773-8F66CD95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B4A"/>
    <w:pPr>
      <w:suppressAutoHyphens/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B4A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B4A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B4A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B4A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B4A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B4A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B4A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B4A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B4A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A4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B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B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B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B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B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B4A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4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B4A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4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B4A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4B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B4A"/>
    <w:pPr>
      <w:suppressAutoHyphens w:val="0"/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4B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B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B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Wag</b:Tag>
    <b:SourceType>Misc</b:SourceType>
    <b:Guid>{6A8E294F-D804-4611-A3C8-BAF1184B5B26}</b:Guid>
    <b:Author>
      <b:Author>
        <b:NameList>
          <b:Person>
            <b:Last>Wagenfeld J</b:Last>
            <b:First>Thiele</b:First>
            <b:Middle>J, Schmedes D, von Haaren C (2023)</b:Middle>
          </b:Person>
        </b:NameList>
      </b:Author>
    </b:Author>
    <b:Title>Geodaten der Flächeneignungsberechnung des Projekts Vision:En 2040 PLUS.</b:Title>
    <b:URL>https://data.uni-hannover.de/dataset/geodaten-der-flacheneignungsberechnung-des-projekts-vision-en-2040-sup-plus-sup. Acessed 10 Oct 2024.</b:URL>
    <b:RefOrder>37</b:RefOrder>
  </b:Source>
  <b:Source>
    <b:Tag>Nef</b:Tag>
    <b:SourceType>Report</b:SourceType>
    <b:Guid>{25DD21D1-1093-4BB3-9D5C-E36842E8B6D2}</b:Guid>
    <b:Author>
      <b:Author>
        <b:NameList>
          <b:Person>
            <b:Last>GmbH</b:Last>
            <b:First>Nefino</b:First>
          </b:Person>
        </b:NameList>
      </b:Author>
    </b:Author>
    <b:Title>Datenexport zu Luftfahrt und FFH. Geodaten</b:Title>
    <b:RefOrder>73</b:RefOrder>
  </b:Source>
  <b:Source>
    <b:Tag>Lüe23</b:Tag>
    <b:SourceType>Report</b:SourceType>
    <b:Guid>{EDBE4FA4-5286-44AF-B88F-06B630B58FC0}</b:Guid>
    <b:Author>
      <b:Author>
        <b:NameList>
          <b:Person>
            <b:Last>Lüers</b:Last>
            <b:First>Silke</b:First>
          </b:Person>
        </b:NameList>
      </b:Author>
    </b:Author>
    <b:Title>DEFINITION DER REPOWERINGANLAGEN FÜR DAS VORHABEN TRANSWIND</b:Title>
    <b:Year>2023</b:Year>
    <b:City>Varel</b:City>
    <b:Pages>27</b:Pages>
    <b:ShortTitle>Repoweringanlage</b:ShortTitle>
    <b:Institution>Deutsche WindGuard GmbH</b:Institution>
    <b:RefOrder>38</b:RefOrder>
  </b:Source>
  <b:Source>
    <b:Tag>Pet</b:Tag>
    <b:SourceType>Book</b:SourceType>
    <b:Guid>{7F78402B-BD24-43E2-AAC6-696ABD9E1799}</b:Guid>
    <b:Author>
      <b:Author>
        <b:NameList>
          <b:Person>
            <b:Last>Peters W</b:Last>
            <b:First>Herbeck</b:First>
            <b:Middle>T, Hildebrandt S, Pape C, Geiger D, Zink C, Füsers A (2023) Flächenpotenzialanalyse für Windenergie an Land in Niedersachsen (WinNiePot).</b:Middle>
          </b:Person>
        </b:NameList>
      </b:Author>
    </b:Author>
    <b:URL>Available via https://www.umwelt.niedersachsen.de/startseite/aktuelles/ergebniskarten-der-windflachenpotenzialanalyse-downloadmoglichkeit-220485.html. Acessed 10 Oct 2024.</b:URL>
    <b:RefOrder>39</b:RefOrder>
  </b:Source>
  <b:Source>
    <b:Tag>htt4</b:Tag>
    <b:SourceType>Report</b:SourceType>
    <b:Guid>{35293731-A29D-43AB-B3EE-E6077194C664}</b:Guid>
    <b:Title>https://www.ml.niedersachsen.de/download/189442/Arbeitshilfe_Solarplanung_nicht_vollstaendig_barrierefrei_.pdf</b:Title>
    <b:RefOrder>40</b:RefOrder>
  </b:Source>
</b:Sources>
</file>

<file path=customXml/itemProps1.xml><?xml version="1.0" encoding="utf-8"?>
<ds:datastoreItem xmlns:ds="http://schemas.openxmlformats.org/officeDocument/2006/customXml" ds:itemID="{609F9DA0-C42C-41B1-B54A-B04A57AD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1207</Words>
  <Characters>6885</Characters>
  <Application>Microsoft Office Word</Application>
  <DocSecurity>0</DocSecurity>
  <Lines>57</Lines>
  <Paragraphs>16</Paragraphs>
  <ScaleCrop>false</ScaleCrop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2026-04-22T07:15:00Z</dcterms:created>
  <dcterms:modified xsi:type="dcterms:W3CDTF">2026-04-22T07:16:00Z</dcterms:modified>
</cp:coreProperties>
</file>