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411E30" w14:textId="53CF5392" w:rsidR="00CF373C" w:rsidRPr="00CF373C" w:rsidRDefault="00CF373C" w:rsidP="00CF373C">
      <w:pPr>
        <w:rPr>
          <w:lang w:val="de-DE"/>
        </w:rPr>
      </w:pPr>
      <w:r w:rsidRPr="00CF373C">
        <w:drawing>
          <wp:inline distT="0" distB="0" distL="0" distR="0" wp14:anchorId="3108FF91" wp14:editId="177B0A0A">
            <wp:extent cx="4048125" cy="2914650"/>
            <wp:effectExtent l="0" t="0" r="9525" b="0"/>
            <wp:docPr id="735996803" name="Picture 2" descr="A diagram of a cellulos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5996803" name="Picture 2" descr="A diagram of a cellulos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116" b="13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8125" cy="291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F095CB" w14:textId="7A300055" w:rsidR="00222F56" w:rsidRDefault="00CF373C" w:rsidP="00CF373C">
      <w:r w:rsidRPr="00CF373C">
        <w:t xml:space="preserve">A </w:t>
      </w:r>
      <w:bookmarkStart w:id="0" w:name="OLE_LINK92"/>
      <w:r w:rsidRPr="00CF373C">
        <w:t>microphase separation</w:t>
      </w:r>
      <w:bookmarkEnd w:id="0"/>
      <w:r w:rsidRPr="00CF373C">
        <w:t xml:space="preserve"> strategy is proposed to prepare high-performance sustainable cellulose-based bioplastics. The microphase separation structure can be constructed </w:t>
      </w:r>
      <w:proofErr w:type="gramStart"/>
      <w:r w:rsidRPr="00CF373C">
        <w:t>massively, and</w:t>
      </w:r>
      <w:proofErr w:type="gramEnd"/>
      <w:r w:rsidRPr="00CF373C">
        <w:t xml:space="preserve"> enables </w:t>
      </w:r>
      <w:r w:rsidRPr="00CF373C">
        <w:rPr>
          <w:bCs/>
        </w:rPr>
        <w:t xml:space="preserve">the </w:t>
      </w:r>
      <w:r w:rsidRPr="00CF373C">
        <w:t xml:space="preserve">cellulosic bioplastic to possess </w:t>
      </w:r>
      <w:r w:rsidRPr="00CF373C">
        <w:rPr>
          <w:bCs/>
        </w:rPr>
        <w:t>ultra-high strength (</w:t>
      </w:r>
      <w:r w:rsidRPr="00CF373C">
        <w:t>147.6±9.6</w:t>
      </w:r>
      <w:r w:rsidRPr="00CF373C">
        <w:rPr>
          <w:bCs/>
        </w:rPr>
        <w:t xml:space="preserve"> MPa), super toughness (</w:t>
      </w:r>
      <w:r w:rsidRPr="00CF373C">
        <w:t>30.2±2.1</w:t>
      </w:r>
      <w:r w:rsidRPr="00CF373C">
        <w:rPr>
          <w:bCs/>
        </w:rPr>
        <w:t xml:space="preserve"> MJ/m</w:t>
      </w:r>
      <w:r w:rsidRPr="00CF373C">
        <w:rPr>
          <w:bCs/>
          <w:vertAlign w:val="superscript"/>
        </w:rPr>
        <w:t>3</w:t>
      </w:r>
      <w:r w:rsidRPr="00CF373C">
        <w:rPr>
          <w:bCs/>
        </w:rPr>
        <w:t xml:space="preserve">), high transparency, excellent UV-shielding effect, excellent heat resistance and good solvent resistance. This work </w:t>
      </w:r>
      <w:r w:rsidRPr="00CF373C">
        <w:t>will promote the substitution of petroleum-based plastics by sustainable cellulosic bioplastics with endless sources.</w:t>
      </w:r>
    </w:p>
    <w:sectPr w:rsidR="00222F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373C"/>
    <w:rsid w:val="00222F56"/>
    <w:rsid w:val="003B01ED"/>
    <w:rsid w:val="004C3DC8"/>
    <w:rsid w:val="00990526"/>
    <w:rsid w:val="00CF3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31BB12"/>
  <w15:chartTrackingRefBased/>
  <w15:docId w15:val="{BAC2278A-4E1B-4D82-825E-6A30F45B5B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F37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F37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F373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F37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F373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F37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F373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F373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F373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F373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F373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F373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F373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F373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F373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F373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F373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F373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F37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F37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F37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F37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F37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F373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F373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F373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F373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F373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F373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955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0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</Words>
  <Characters>456</Characters>
  <Application>Microsoft Office Word</Application>
  <DocSecurity>0</DocSecurity>
  <Lines>3</Lines>
  <Paragraphs>1</Paragraphs>
  <ScaleCrop>false</ScaleCrop>
  <Company>Springer Nature</Company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2025-08-19T14:57:00Z</dcterms:created>
  <dcterms:modified xsi:type="dcterms:W3CDTF">2025-08-19T14:57:00Z</dcterms:modified>
</cp:coreProperties>
</file>