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192BB5" w14:textId="5864ED71" w:rsidR="0043777E" w:rsidRPr="00901AB7" w:rsidRDefault="0043777E" w:rsidP="0043777E">
      <w:pPr>
        <w:pStyle w:val="Title"/>
        <w:rPr>
          <w:sz w:val="20"/>
          <w:szCs w:val="20"/>
          <w:lang w:val="en-US"/>
        </w:rPr>
      </w:pPr>
      <w:r w:rsidRPr="00901AB7">
        <w:rPr>
          <w:sz w:val="20"/>
          <w:szCs w:val="20"/>
          <w:lang w:val="en-US"/>
        </w:rPr>
        <w:t>Supplementary Material</w:t>
      </w:r>
      <w:r w:rsidR="00824F96">
        <w:rPr>
          <w:sz w:val="20"/>
          <w:szCs w:val="20"/>
          <w:lang w:val="en-US"/>
        </w:rPr>
        <w:t>/ Online Resources</w:t>
      </w:r>
    </w:p>
    <w:p w14:paraId="5B17C7E2" w14:textId="601EF1DB" w:rsidR="00C80D10" w:rsidRPr="00901AB7" w:rsidRDefault="00C80D10" w:rsidP="00C80D10">
      <w:pPr>
        <w:pStyle w:val="WM"/>
        <w:rPr>
          <w:sz w:val="20"/>
          <w:szCs w:val="20"/>
          <w:lang w:val="en-US"/>
        </w:rPr>
      </w:pPr>
      <w:r w:rsidRPr="00901AB7">
        <w:rPr>
          <w:sz w:val="20"/>
          <w:szCs w:val="20"/>
          <w:lang w:val="en-US"/>
        </w:rPr>
        <w:t>Journal:</w:t>
      </w:r>
      <w:r w:rsidRPr="00901AB7">
        <w:rPr>
          <w:sz w:val="20"/>
          <w:szCs w:val="20"/>
          <w:lang w:val="en-US"/>
        </w:rPr>
        <w:tab/>
      </w:r>
      <w:r w:rsidRPr="00901AB7">
        <w:rPr>
          <w:sz w:val="20"/>
          <w:szCs w:val="20"/>
          <w:lang w:val="en-US"/>
        </w:rPr>
        <w:tab/>
        <w:t>Clean Technology and Environmental Policy</w:t>
      </w:r>
    </w:p>
    <w:p w14:paraId="290F45CD" w14:textId="77777777" w:rsidR="00C80D10" w:rsidRPr="00901AB7" w:rsidRDefault="00C80D10" w:rsidP="00C80D10">
      <w:pPr>
        <w:pStyle w:val="WM"/>
        <w:spacing w:after="400"/>
        <w:ind w:left="1440" w:hanging="1440"/>
        <w:rPr>
          <w:sz w:val="20"/>
          <w:szCs w:val="20"/>
          <w:lang w:val="en-US"/>
        </w:rPr>
      </w:pPr>
      <w:r w:rsidRPr="00901AB7">
        <w:rPr>
          <w:sz w:val="20"/>
          <w:szCs w:val="20"/>
          <w:lang w:val="en-US"/>
        </w:rPr>
        <w:t>Title:</w:t>
      </w:r>
      <w:r w:rsidRPr="00901AB7">
        <w:rPr>
          <w:sz w:val="20"/>
          <w:szCs w:val="20"/>
          <w:lang w:val="en-US"/>
        </w:rPr>
        <w:tab/>
        <w:t>The influence of energy output and substitution on the environmental impact of Waste-to-Energy operation. Quantification by means of a case study.</w:t>
      </w:r>
    </w:p>
    <w:p w14:paraId="49F5875D" w14:textId="77777777" w:rsidR="00C80D10" w:rsidRPr="00901AB7" w:rsidRDefault="00C80D10" w:rsidP="00C80D10">
      <w:pPr>
        <w:pStyle w:val="WM"/>
        <w:spacing w:after="400"/>
        <w:ind w:left="1440" w:hanging="1440"/>
        <w:jc w:val="left"/>
        <w:rPr>
          <w:sz w:val="20"/>
          <w:szCs w:val="20"/>
          <w:lang w:val="en-US"/>
        </w:rPr>
      </w:pPr>
      <w:r w:rsidRPr="00901AB7">
        <w:rPr>
          <w:sz w:val="20"/>
          <w:szCs w:val="20"/>
          <w:lang w:val="en-US"/>
        </w:rPr>
        <w:t xml:space="preserve">Authors: </w:t>
      </w:r>
      <w:r w:rsidRPr="00901AB7">
        <w:rPr>
          <w:sz w:val="20"/>
          <w:szCs w:val="20"/>
          <w:lang w:val="en-US"/>
        </w:rPr>
        <w:tab/>
        <w:t>Elizabeth Boakes</w:t>
      </w:r>
      <w:r w:rsidRPr="00901AB7">
        <w:rPr>
          <w:sz w:val="20"/>
          <w:szCs w:val="20"/>
          <w:vertAlign w:val="superscript"/>
          <w:lang w:val="en-US"/>
        </w:rPr>
        <w:t>1</w:t>
      </w:r>
      <w:r w:rsidRPr="00901AB7">
        <w:rPr>
          <w:sz w:val="20"/>
          <w:szCs w:val="20"/>
          <w:lang w:val="en-US"/>
        </w:rPr>
        <w:t xml:space="preserve"> – </w:t>
      </w:r>
      <w:hyperlink r:id="rId7" w:history="1">
        <w:r w:rsidRPr="00901AB7">
          <w:rPr>
            <w:rStyle w:val="Hyperlink"/>
            <w:sz w:val="20"/>
            <w:szCs w:val="20"/>
            <w:lang w:val="en-US"/>
          </w:rPr>
          <w:t>lizzie.boakes@kuleuven.be</w:t>
        </w:r>
      </w:hyperlink>
      <w:r w:rsidRPr="00901AB7">
        <w:rPr>
          <w:sz w:val="20"/>
          <w:szCs w:val="20"/>
          <w:lang w:val="en-US"/>
        </w:rPr>
        <w:t>, ORCID 0000-0001-6204-4971 (Corresponding Author)</w:t>
      </w:r>
    </w:p>
    <w:p w14:paraId="6B56D5F8" w14:textId="77777777" w:rsidR="00C80D10" w:rsidRPr="00901AB7" w:rsidRDefault="00C80D10" w:rsidP="00C80D10">
      <w:pPr>
        <w:pStyle w:val="WM"/>
        <w:spacing w:after="400"/>
        <w:ind w:left="2880" w:hanging="1440"/>
        <w:jc w:val="left"/>
        <w:rPr>
          <w:sz w:val="20"/>
          <w:szCs w:val="20"/>
        </w:rPr>
      </w:pPr>
      <w:r w:rsidRPr="00901AB7">
        <w:rPr>
          <w:sz w:val="20"/>
          <w:szCs w:val="20"/>
        </w:rPr>
        <w:t>Jan-Kees De Voogd</w:t>
      </w:r>
      <w:r w:rsidRPr="00901AB7">
        <w:rPr>
          <w:sz w:val="20"/>
          <w:szCs w:val="20"/>
          <w:vertAlign w:val="superscript"/>
        </w:rPr>
        <w:t>2</w:t>
      </w:r>
      <w:r w:rsidRPr="00901AB7">
        <w:rPr>
          <w:sz w:val="20"/>
          <w:szCs w:val="20"/>
        </w:rPr>
        <w:t xml:space="preserve"> </w:t>
      </w:r>
      <w:hyperlink r:id="rId8" w:history="1">
        <w:r w:rsidRPr="00901AB7">
          <w:rPr>
            <w:rStyle w:val="Hyperlink"/>
            <w:sz w:val="20"/>
            <w:szCs w:val="20"/>
          </w:rPr>
          <w:t>jan-kees.de.voogd@indaver.com</w:t>
        </w:r>
      </w:hyperlink>
      <w:r w:rsidRPr="00901AB7">
        <w:rPr>
          <w:sz w:val="20"/>
          <w:szCs w:val="20"/>
        </w:rPr>
        <w:t xml:space="preserve">, </w:t>
      </w:r>
    </w:p>
    <w:p w14:paraId="7D5B8D77" w14:textId="77777777" w:rsidR="00C80D10" w:rsidRPr="00901AB7" w:rsidRDefault="00C80D10" w:rsidP="00C80D10">
      <w:pPr>
        <w:pStyle w:val="WM"/>
        <w:spacing w:after="400"/>
        <w:ind w:left="2880" w:hanging="1440"/>
        <w:jc w:val="left"/>
        <w:rPr>
          <w:sz w:val="20"/>
          <w:szCs w:val="20"/>
          <w:lang w:val="en-US"/>
        </w:rPr>
      </w:pPr>
      <w:r w:rsidRPr="00901AB7">
        <w:rPr>
          <w:sz w:val="20"/>
          <w:szCs w:val="20"/>
          <w:lang w:val="en-US"/>
        </w:rPr>
        <w:t>Guido Wauters</w:t>
      </w:r>
      <w:r w:rsidRPr="00901AB7">
        <w:rPr>
          <w:sz w:val="20"/>
          <w:szCs w:val="20"/>
          <w:vertAlign w:val="superscript"/>
          <w:lang w:val="en-US"/>
        </w:rPr>
        <w:t>2</w:t>
      </w:r>
      <w:r w:rsidRPr="00901AB7">
        <w:rPr>
          <w:sz w:val="20"/>
          <w:szCs w:val="20"/>
          <w:lang w:val="en-US"/>
        </w:rPr>
        <w:t xml:space="preserve"> </w:t>
      </w:r>
      <w:hyperlink r:id="rId9" w:history="1">
        <w:r w:rsidRPr="00901AB7">
          <w:rPr>
            <w:rStyle w:val="Hyperlink"/>
            <w:sz w:val="20"/>
            <w:szCs w:val="20"/>
            <w:lang w:val="en-US"/>
          </w:rPr>
          <w:t>guido.wauters@indaver.com</w:t>
        </w:r>
      </w:hyperlink>
      <w:r w:rsidRPr="00901AB7">
        <w:rPr>
          <w:sz w:val="20"/>
          <w:szCs w:val="20"/>
          <w:lang w:val="en-US"/>
        </w:rPr>
        <w:t xml:space="preserve">, </w:t>
      </w:r>
    </w:p>
    <w:p w14:paraId="3C4F1088" w14:textId="77777777" w:rsidR="00C80D10" w:rsidRPr="00901AB7" w:rsidRDefault="00C80D10" w:rsidP="00C80D10">
      <w:pPr>
        <w:pStyle w:val="WM"/>
        <w:spacing w:after="400"/>
        <w:ind w:left="1440"/>
        <w:jc w:val="left"/>
        <w:rPr>
          <w:rStyle w:val="Hyperlink"/>
          <w:color w:val="auto"/>
          <w:sz w:val="20"/>
          <w:szCs w:val="20"/>
          <w:u w:val="none"/>
          <w:lang w:val="en-US"/>
        </w:rPr>
      </w:pPr>
      <w:r w:rsidRPr="00901AB7">
        <w:rPr>
          <w:sz w:val="20"/>
          <w:szCs w:val="20"/>
          <w:lang w:val="en-US"/>
        </w:rPr>
        <w:t>Jo Van Caneghem</w:t>
      </w:r>
      <w:r w:rsidRPr="00901AB7">
        <w:rPr>
          <w:sz w:val="20"/>
          <w:szCs w:val="20"/>
          <w:vertAlign w:val="superscript"/>
          <w:lang w:val="en-US"/>
        </w:rPr>
        <w:t>1</w:t>
      </w:r>
      <w:r w:rsidRPr="00901AB7">
        <w:rPr>
          <w:sz w:val="20"/>
          <w:szCs w:val="20"/>
          <w:lang w:val="en-US"/>
        </w:rPr>
        <w:t xml:space="preserve"> – </w:t>
      </w:r>
      <w:hyperlink r:id="rId10" w:history="1">
        <w:r w:rsidRPr="00901AB7">
          <w:rPr>
            <w:rStyle w:val="Hyperlink"/>
            <w:sz w:val="20"/>
            <w:szCs w:val="20"/>
            <w:lang w:val="en-US"/>
          </w:rPr>
          <w:t>jo.vancaneghem@kuleuven.be</w:t>
        </w:r>
      </w:hyperlink>
      <w:r w:rsidRPr="00901AB7">
        <w:rPr>
          <w:rStyle w:val="Hyperlink"/>
          <w:sz w:val="20"/>
          <w:szCs w:val="20"/>
          <w:lang w:val="en-US"/>
        </w:rPr>
        <w:t xml:space="preserve">, </w:t>
      </w:r>
      <w:r w:rsidRPr="00901AB7">
        <w:rPr>
          <w:rStyle w:val="Hyperlink"/>
          <w:color w:val="auto"/>
          <w:sz w:val="20"/>
          <w:szCs w:val="20"/>
          <w:u w:val="none"/>
          <w:lang w:val="en-US"/>
        </w:rPr>
        <w:t>ORCID 0000-0002-4052-1260</w:t>
      </w:r>
    </w:p>
    <w:p w14:paraId="403A0673" w14:textId="77777777" w:rsidR="00C80D10" w:rsidRPr="00901AB7" w:rsidRDefault="00C80D10" w:rsidP="00C80D10">
      <w:pPr>
        <w:pStyle w:val="WM"/>
        <w:spacing w:after="400"/>
        <w:ind w:left="1440" w:hanging="1440"/>
        <w:rPr>
          <w:sz w:val="20"/>
          <w:szCs w:val="20"/>
          <w:lang w:val="en-US"/>
        </w:rPr>
      </w:pPr>
      <w:r w:rsidRPr="00901AB7">
        <w:rPr>
          <w:sz w:val="20"/>
          <w:szCs w:val="20"/>
          <w:lang w:val="en-US"/>
        </w:rPr>
        <w:t xml:space="preserve">Affiliation: </w:t>
      </w:r>
      <w:r w:rsidRPr="00901AB7">
        <w:rPr>
          <w:sz w:val="20"/>
          <w:szCs w:val="20"/>
          <w:lang w:val="en-US"/>
        </w:rPr>
        <w:tab/>
      </w:r>
      <w:r w:rsidRPr="00901AB7">
        <w:rPr>
          <w:sz w:val="20"/>
          <w:szCs w:val="20"/>
          <w:vertAlign w:val="superscript"/>
          <w:lang w:val="en-US"/>
        </w:rPr>
        <w:t>1</w:t>
      </w:r>
      <w:r w:rsidRPr="00901AB7">
        <w:rPr>
          <w:sz w:val="20"/>
          <w:szCs w:val="20"/>
          <w:lang w:val="en-US"/>
        </w:rPr>
        <w:t xml:space="preserve">KU Leuven, Department of Materials Engineering, Group T Leuven Campus, Andreas Vesaliusstraat 13, 3000 Leuven, Belgium </w:t>
      </w:r>
    </w:p>
    <w:p w14:paraId="7CAE8B2D" w14:textId="73332E54" w:rsidR="0043777E" w:rsidRPr="00901AB7" w:rsidRDefault="00C80D10" w:rsidP="006114C1">
      <w:pPr>
        <w:pStyle w:val="WM"/>
        <w:spacing w:after="400"/>
        <w:ind w:left="1440" w:hanging="1440"/>
        <w:rPr>
          <w:sz w:val="20"/>
          <w:szCs w:val="20"/>
          <w:lang w:val="en-US"/>
        </w:rPr>
      </w:pPr>
      <w:r w:rsidRPr="00901AB7">
        <w:rPr>
          <w:sz w:val="20"/>
          <w:szCs w:val="20"/>
          <w:lang w:val="en-US"/>
        </w:rPr>
        <w:tab/>
      </w:r>
      <w:r w:rsidRPr="00901AB7">
        <w:rPr>
          <w:sz w:val="20"/>
          <w:szCs w:val="20"/>
          <w:vertAlign w:val="superscript"/>
          <w:lang w:val="en-US"/>
        </w:rPr>
        <w:t>2</w:t>
      </w:r>
      <w:r w:rsidRPr="00901AB7">
        <w:rPr>
          <w:sz w:val="20"/>
          <w:szCs w:val="20"/>
          <w:lang w:val="en-US"/>
        </w:rPr>
        <w:t>Indaver Belgium nv, Dijle 17a, 2800 Mechelen, Belgium</w:t>
      </w:r>
    </w:p>
    <w:p w14:paraId="4F1E480A" w14:textId="42B1CBE8" w:rsidR="0043777E" w:rsidRPr="00901AB7" w:rsidRDefault="006114C1" w:rsidP="006114C1">
      <w:pPr>
        <w:keepNext/>
        <w:spacing w:after="400" w:line="293" w:lineRule="auto"/>
        <w:rPr>
          <w:sz w:val="20"/>
          <w:szCs w:val="20"/>
          <w:lang w:val="en-US"/>
        </w:rPr>
      </w:pPr>
      <w:r>
        <w:rPr>
          <w:noProof/>
        </w:rPr>
        <w:lastRenderedPageBreak/>
        <w:drawing>
          <wp:inline distT="0" distB="0" distL="0" distR="0" wp14:anchorId="39E85780" wp14:editId="5C3D67B8">
            <wp:extent cx="5575935" cy="3668395"/>
            <wp:effectExtent l="0" t="0" r="5715" b="8255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5C68C864-96CF-446D-96DD-6A120CE46B7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57BE89DD" w14:textId="10DB8768" w:rsidR="0043777E" w:rsidRDefault="00B343D7" w:rsidP="0043777E">
      <w:pPr>
        <w:pStyle w:val="Caption"/>
        <w:rPr>
          <w:sz w:val="20"/>
          <w:szCs w:val="20"/>
          <w:lang w:val="en-US"/>
        </w:rPr>
      </w:pPr>
      <w:r w:rsidRPr="00901AB7">
        <w:rPr>
          <w:b/>
          <w:bCs/>
          <w:sz w:val="20"/>
          <w:szCs w:val="20"/>
          <w:lang w:val="en-US"/>
        </w:rPr>
        <w:t>Online Resource</w:t>
      </w:r>
      <w:r w:rsidR="0043777E" w:rsidRPr="00901AB7">
        <w:rPr>
          <w:b/>
          <w:bCs/>
          <w:sz w:val="20"/>
          <w:szCs w:val="20"/>
          <w:lang w:val="en-US"/>
        </w:rPr>
        <w:t xml:space="preserve"> </w:t>
      </w:r>
      <w:r w:rsidR="0043777E" w:rsidRPr="00901AB7">
        <w:rPr>
          <w:b/>
          <w:bCs/>
          <w:sz w:val="20"/>
          <w:szCs w:val="20"/>
          <w:lang w:val="en-US"/>
        </w:rPr>
        <w:fldChar w:fldCharType="begin"/>
      </w:r>
      <w:r w:rsidR="0043777E" w:rsidRPr="00901AB7">
        <w:rPr>
          <w:b/>
          <w:bCs/>
          <w:sz w:val="20"/>
          <w:szCs w:val="20"/>
          <w:lang w:val="en-US"/>
        </w:rPr>
        <w:instrText xml:space="preserve"> SEQ Appendix_ \* ARABIC </w:instrText>
      </w:r>
      <w:r w:rsidR="0043777E" w:rsidRPr="00901AB7">
        <w:rPr>
          <w:b/>
          <w:bCs/>
          <w:sz w:val="20"/>
          <w:szCs w:val="20"/>
          <w:lang w:val="en-US"/>
        </w:rPr>
        <w:fldChar w:fldCharType="separate"/>
      </w:r>
      <w:r w:rsidR="0043777E" w:rsidRPr="00901AB7">
        <w:rPr>
          <w:b/>
          <w:bCs/>
          <w:noProof/>
          <w:sz w:val="20"/>
          <w:szCs w:val="20"/>
          <w:lang w:val="en-US"/>
        </w:rPr>
        <w:t>1</w:t>
      </w:r>
      <w:r w:rsidR="0043777E" w:rsidRPr="00901AB7">
        <w:rPr>
          <w:b/>
          <w:bCs/>
          <w:sz w:val="20"/>
          <w:szCs w:val="20"/>
          <w:lang w:val="en-US"/>
        </w:rPr>
        <w:fldChar w:fldCharType="end"/>
      </w:r>
      <w:r w:rsidR="0043777E" w:rsidRPr="00901AB7">
        <w:rPr>
          <w:sz w:val="20"/>
          <w:szCs w:val="20"/>
          <w:lang w:val="en-US"/>
        </w:rPr>
        <w:t xml:space="preserve"> </w:t>
      </w:r>
      <w:r w:rsidR="002E6CC9">
        <w:rPr>
          <w:sz w:val="20"/>
          <w:szCs w:val="20"/>
          <w:lang w:val="en-US"/>
        </w:rPr>
        <w:t xml:space="preserve">Annual </w:t>
      </w:r>
      <w:r w:rsidR="009F1B09">
        <w:rPr>
          <w:sz w:val="20"/>
          <w:szCs w:val="20"/>
          <w:lang w:val="en-US"/>
        </w:rPr>
        <w:t>normalized avoided</w:t>
      </w:r>
      <w:r w:rsidR="0043777E" w:rsidRPr="00901AB7">
        <w:rPr>
          <w:sz w:val="20"/>
          <w:szCs w:val="20"/>
          <w:lang w:val="en-US"/>
        </w:rPr>
        <w:t xml:space="preserve"> environmental impact of the considered WtE plant (</w:t>
      </w:r>
      <w:r w:rsidR="0043777E" w:rsidRPr="00901AB7">
        <w:rPr>
          <w:rFonts w:eastAsia="Arial"/>
          <w:sz w:val="20"/>
          <w:szCs w:val="20"/>
          <w:lang w:val="en-US"/>
        </w:rPr>
        <w:t>Average European Citizen Equivalent (AECE))</w:t>
      </w:r>
      <w:r w:rsidR="0043777E" w:rsidRPr="00901AB7">
        <w:rPr>
          <w:sz w:val="20"/>
          <w:szCs w:val="20"/>
          <w:lang w:val="en-US"/>
        </w:rPr>
        <w:t xml:space="preserve"> for the IC 'resource depletion- fossils' of the process 'steam production, as energy carrier, in the chemical industry [RER]' separated by </w:t>
      </w:r>
      <w:r w:rsidR="005342FE">
        <w:rPr>
          <w:sz w:val="20"/>
          <w:szCs w:val="20"/>
          <w:lang w:val="en-US"/>
        </w:rPr>
        <w:t>pollutants</w:t>
      </w:r>
      <w:r w:rsidR="00950E00">
        <w:rPr>
          <w:sz w:val="20"/>
          <w:szCs w:val="20"/>
          <w:lang w:val="en-US"/>
        </w:rPr>
        <w:t xml:space="preserve"> and operational scenario</w:t>
      </w:r>
    </w:p>
    <w:p w14:paraId="66454962" w14:textId="0F5C2E6A" w:rsidR="00DB0651" w:rsidRDefault="00DB0651" w:rsidP="00DB0651">
      <w:pPr>
        <w:rPr>
          <w:lang w:val="en-US"/>
        </w:rPr>
      </w:pPr>
      <w:r>
        <w:rPr>
          <w:noProof/>
        </w:rPr>
        <w:drawing>
          <wp:inline distT="0" distB="0" distL="0" distR="0" wp14:anchorId="39DDE595" wp14:editId="2489DA98">
            <wp:extent cx="5575935" cy="3525520"/>
            <wp:effectExtent l="0" t="0" r="5715" b="17780"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5C68C864-96CF-446D-96DD-6A120CE46B7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53E7B4D3" w14:textId="60E070A6" w:rsidR="00A527C5" w:rsidRDefault="00A527C5" w:rsidP="00A527C5">
      <w:pPr>
        <w:pStyle w:val="Caption"/>
        <w:rPr>
          <w:sz w:val="20"/>
          <w:szCs w:val="20"/>
          <w:lang w:val="en-US"/>
        </w:rPr>
      </w:pPr>
      <w:r w:rsidRPr="00901AB7">
        <w:rPr>
          <w:b/>
          <w:bCs/>
          <w:sz w:val="20"/>
          <w:szCs w:val="20"/>
          <w:lang w:val="en-US"/>
        </w:rPr>
        <w:t xml:space="preserve">Online Resource </w:t>
      </w:r>
      <w:r>
        <w:rPr>
          <w:b/>
          <w:bCs/>
          <w:sz w:val="20"/>
          <w:szCs w:val="20"/>
          <w:lang w:val="en-US"/>
        </w:rPr>
        <w:t>2</w:t>
      </w:r>
      <w:r w:rsidRPr="00901AB7">
        <w:rPr>
          <w:sz w:val="20"/>
          <w:szCs w:val="20"/>
          <w:lang w:val="en-US"/>
        </w:rPr>
        <w:t xml:space="preserve"> </w:t>
      </w:r>
      <w:r w:rsidR="002E6CC9" w:rsidRPr="009F1B09">
        <w:rPr>
          <w:noProof/>
          <w:sz w:val="20"/>
          <w:szCs w:val="20"/>
          <w:lang w:val="en-US"/>
        </w:rPr>
        <w:t xml:space="preserve">Annual normalized environmental impact values of the considered WtE plant (Average European Citizen Equivalent (AECE)) for the </w:t>
      </w:r>
      <w:r w:rsidR="009F1B09">
        <w:rPr>
          <w:noProof/>
          <w:sz w:val="20"/>
          <w:szCs w:val="20"/>
          <w:lang w:val="en-US"/>
        </w:rPr>
        <w:t>IC</w:t>
      </w:r>
      <w:r w:rsidR="002E6CC9" w:rsidRPr="009F1B09">
        <w:rPr>
          <w:noProof/>
          <w:sz w:val="20"/>
          <w:szCs w:val="20"/>
          <w:lang w:val="en-US"/>
        </w:rPr>
        <w:t xml:space="preserve"> </w:t>
      </w:r>
      <w:r w:rsidR="009F1B09">
        <w:rPr>
          <w:noProof/>
          <w:sz w:val="20"/>
          <w:szCs w:val="20"/>
          <w:lang w:val="en-US"/>
        </w:rPr>
        <w:t>‘</w:t>
      </w:r>
      <w:r w:rsidR="002E6CC9" w:rsidRPr="009F1B09">
        <w:rPr>
          <w:noProof/>
          <w:sz w:val="20"/>
          <w:szCs w:val="20"/>
          <w:lang w:val="en-US"/>
        </w:rPr>
        <w:t>photochemical ozone creation</w:t>
      </w:r>
      <w:r w:rsidR="009F1B09">
        <w:rPr>
          <w:noProof/>
          <w:sz w:val="20"/>
          <w:szCs w:val="20"/>
          <w:lang w:val="en-US"/>
        </w:rPr>
        <w:t>’</w:t>
      </w:r>
      <w:r w:rsidR="002E6CC9" w:rsidRPr="009F1B09">
        <w:rPr>
          <w:i w:val="0"/>
          <w:iCs w:val="0"/>
          <w:noProof/>
          <w:sz w:val="20"/>
          <w:szCs w:val="20"/>
          <w:lang w:val="en-US"/>
        </w:rPr>
        <w:t xml:space="preserve">, </w:t>
      </w:r>
      <w:r w:rsidR="002E6CC9" w:rsidRPr="009F1B09">
        <w:rPr>
          <w:noProof/>
          <w:sz w:val="20"/>
          <w:szCs w:val="20"/>
          <w:lang w:val="en-US"/>
        </w:rPr>
        <w:t>separated by process</w:t>
      </w:r>
      <w:r w:rsidR="009F1B09">
        <w:rPr>
          <w:noProof/>
          <w:sz w:val="20"/>
          <w:szCs w:val="20"/>
          <w:lang w:val="en-US"/>
        </w:rPr>
        <w:t xml:space="preserve"> and pollutant</w:t>
      </w:r>
    </w:p>
    <w:p w14:paraId="5E6D47F0" w14:textId="77777777" w:rsidR="00A527C5" w:rsidRPr="00DB0651" w:rsidRDefault="00A527C5" w:rsidP="00DB0651">
      <w:pPr>
        <w:rPr>
          <w:lang w:val="en-US"/>
        </w:rPr>
      </w:pPr>
    </w:p>
    <w:p w14:paraId="224B2555" w14:textId="1042E03E" w:rsidR="00A951C5" w:rsidRPr="00901AB7" w:rsidRDefault="00A951C5" w:rsidP="00A951C5">
      <w:pPr>
        <w:keepNext/>
        <w:spacing w:after="400" w:line="293" w:lineRule="auto"/>
        <w:ind w:left="851" w:hanging="720"/>
        <w:rPr>
          <w:sz w:val="20"/>
          <w:szCs w:val="20"/>
          <w:lang w:val="en-US"/>
        </w:rPr>
      </w:pPr>
    </w:p>
    <w:tbl>
      <w:tblPr>
        <w:tblStyle w:val="TableGrid"/>
        <w:tblW w:w="0" w:type="auto"/>
        <w:tblInd w:w="851" w:type="dxa"/>
        <w:tblLook w:val="04A0" w:firstRow="1" w:lastRow="0" w:firstColumn="1" w:lastColumn="0" w:noHBand="0" w:noVBand="1"/>
      </w:tblPr>
      <w:tblGrid>
        <w:gridCol w:w="1946"/>
        <w:gridCol w:w="1487"/>
        <w:gridCol w:w="1487"/>
      </w:tblGrid>
      <w:tr w:rsidR="00231B6D" w:rsidRPr="00824F96" w14:paraId="26EB2109" w14:textId="568DA550" w:rsidTr="00231B6D">
        <w:tc>
          <w:tcPr>
            <w:tcW w:w="1946" w:type="dxa"/>
          </w:tcPr>
          <w:p w14:paraId="7709863B" w14:textId="03BA2BD6" w:rsidR="00231B6D" w:rsidRPr="00901AB7" w:rsidRDefault="00231B6D" w:rsidP="00A951C5">
            <w:pPr>
              <w:keepNext/>
              <w:spacing w:after="400" w:line="293" w:lineRule="auto"/>
              <w:rPr>
                <w:sz w:val="20"/>
                <w:szCs w:val="20"/>
                <w:lang w:val="en-US"/>
              </w:rPr>
            </w:pPr>
            <w:r w:rsidRPr="00901AB7">
              <w:rPr>
                <w:sz w:val="20"/>
                <w:szCs w:val="20"/>
                <w:lang w:val="en-US"/>
              </w:rPr>
              <w:t>Impact category</w:t>
            </w:r>
          </w:p>
        </w:tc>
        <w:tc>
          <w:tcPr>
            <w:tcW w:w="1487" w:type="dxa"/>
          </w:tcPr>
          <w:p w14:paraId="3957BAD8" w14:textId="702BD7E8" w:rsidR="00231B6D" w:rsidRPr="00901AB7" w:rsidRDefault="00231B6D" w:rsidP="00A951C5">
            <w:pPr>
              <w:keepNext/>
              <w:spacing w:after="400" w:line="293" w:lineRule="auto"/>
              <w:rPr>
                <w:sz w:val="20"/>
                <w:szCs w:val="20"/>
                <w:lang w:val="en-US"/>
              </w:rPr>
            </w:pPr>
            <w:r w:rsidRPr="00901AB7">
              <w:rPr>
                <w:sz w:val="20"/>
                <w:szCs w:val="20"/>
                <w:lang w:val="en-US"/>
              </w:rPr>
              <w:t>Relative environmental impact of producing 1kWh of electricity– M2/M1</w:t>
            </w:r>
          </w:p>
        </w:tc>
        <w:tc>
          <w:tcPr>
            <w:tcW w:w="1487" w:type="dxa"/>
          </w:tcPr>
          <w:p w14:paraId="61F94127" w14:textId="3DFDC4CB" w:rsidR="00231B6D" w:rsidRPr="00901AB7" w:rsidRDefault="00231B6D" w:rsidP="00A951C5">
            <w:pPr>
              <w:keepNext/>
              <w:spacing w:after="400" w:line="293" w:lineRule="auto"/>
              <w:rPr>
                <w:sz w:val="20"/>
                <w:szCs w:val="20"/>
                <w:lang w:val="en-US"/>
              </w:rPr>
            </w:pPr>
            <w:r w:rsidRPr="00901AB7">
              <w:rPr>
                <w:sz w:val="20"/>
                <w:szCs w:val="20"/>
                <w:lang w:val="en-US"/>
              </w:rPr>
              <w:t>Relative environmental impact of producing 1MJ – M2/M1</w:t>
            </w:r>
          </w:p>
        </w:tc>
      </w:tr>
      <w:tr w:rsidR="00231B6D" w:rsidRPr="00901AB7" w14:paraId="73624144" w14:textId="4B945FF6" w:rsidTr="00231B6D">
        <w:tc>
          <w:tcPr>
            <w:tcW w:w="1946" w:type="dxa"/>
          </w:tcPr>
          <w:p w14:paraId="255F1729" w14:textId="03BA2BD6" w:rsidR="00231B6D" w:rsidRPr="00901AB7" w:rsidRDefault="00231B6D" w:rsidP="00A951C5">
            <w:pPr>
              <w:keepNext/>
              <w:spacing w:after="400" w:line="293" w:lineRule="auto"/>
              <w:rPr>
                <w:sz w:val="20"/>
                <w:szCs w:val="20"/>
                <w:lang w:val="en-US"/>
              </w:rPr>
            </w:pPr>
            <w:r w:rsidRPr="00901AB7">
              <w:rPr>
                <w:sz w:val="20"/>
                <w:szCs w:val="20"/>
                <w:lang w:val="en-US"/>
              </w:rPr>
              <w:t>Climate change, total</w:t>
            </w:r>
          </w:p>
        </w:tc>
        <w:tc>
          <w:tcPr>
            <w:tcW w:w="1487" w:type="dxa"/>
          </w:tcPr>
          <w:p w14:paraId="6107022A" w14:textId="10982611" w:rsidR="00231B6D" w:rsidRPr="00901AB7" w:rsidRDefault="00C0070D" w:rsidP="00A951C5">
            <w:pPr>
              <w:keepNext/>
              <w:spacing w:after="400" w:line="293" w:lineRule="auto"/>
              <w:rPr>
                <w:sz w:val="20"/>
                <w:szCs w:val="20"/>
                <w:lang w:val="en-US"/>
              </w:rPr>
            </w:pPr>
            <w:r w:rsidRPr="00901AB7">
              <w:rPr>
                <w:sz w:val="20"/>
                <w:szCs w:val="20"/>
                <w:lang w:val="en-US"/>
              </w:rPr>
              <w:t>3.13</w:t>
            </w:r>
          </w:p>
        </w:tc>
        <w:tc>
          <w:tcPr>
            <w:tcW w:w="1487" w:type="dxa"/>
          </w:tcPr>
          <w:p w14:paraId="1E09FD89" w14:textId="058EE5A1" w:rsidR="00231B6D" w:rsidRPr="00901AB7" w:rsidRDefault="00C0070D" w:rsidP="00A951C5">
            <w:pPr>
              <w:keepNext/>
              <w:spacing w:after="400" w:line="293" w:lineRule="auto"/>
              <w:rPr>
                <w:sz w:val="20"/>
                <w:szCs w:val="20"/>
                <w:lang w:val="en-US"/>
              </w:rPr>
            </w:pPr>
            <w:r w:rsidRPr="00901AB7">
              <w:rPr>
                <w:sz w:val="20"/>
                <w:szCs w:val="20"/>
                <w:lang w:val="en-US"/>
              </w:rPr>
              <w:t>0.68</w:t>
            </w:r>
          </w:p>
        </w:tc>
      </w:tr>
      <w:tr w:rsidR="00231B6D" w:rsidRPr="00901AB7" w14:paraId="7FD5E6F3" w14:textId="620605C9" w:rsidTr="00231B6D">
        <w:tc>
          <w:tcPr>
            <w:tcW w:w="1946" w:type="dxa"/>
          </w:tcPr>
          <w:p w14:paraId="1B6EB8A1" w14:textId="27D88684" w:rsidR="00231B6D" w:rsidRPr="00901AB7" w:rsidRDefault="00231B6D" w:rsidP="00A951C5">
            <w:pPr>
              <w:keepNext/>
              <w:spacing w:after="400" w:line="293" w:lineRule="auto"/>
              <w:rPr>
                <w:sz w:val="20"/>
                <w:szCs w:val="20"/>
                <w:lang w:val="en-US"/>
              </w:rPr>
            </w:pPr>
            <w:r w:rsidRPr="00901AB7">
              <w:rPr>
                <w:sz w:val="20"/>
                <w:szCs w:val="20"/>
                <w:lang w:val="en-US"/>
              </w:rPr>
              <w:t>Freshwater and terrestrial acidification</w:t>
            </w:r>
          </w:p>
        </w:tc>
        <w:tc>
          <w:tcPr>
            <w:tcW w:w="1487" w:type="dxa"/>
          </w:tcPr>
          <w:p w14:paraId="7F66908F" w14:textId="19AC7C43" w:rsidR="00231B6D" w:rsidRPr="00901AB7" w:rsidRDefault="00C0070D" w:rsidP="00A951C5">
            <w:pPr>
              <w:keepNext/>
              <w:spacing w:after="400" w:line="293" w:lineRule="auto"/>
              <w:rPr>
                <w:sz w:val="20"/>
                <w:szCs w:val="20"/>
                <w:lang w:val="en-US"/>
              </w:rPr>
            </w:pPr>
            <w:r w:rsidRPr="00901AB7">
              <w:rPr>
                <w:sz w:val="20"/>
                <w:szCs w:val="20"/>
                <w:lang w:val="en-US"/>
              </w:rPr>
              <w:t>1.28</w:t>
            </w:r>
          </w:p>
        </w:tc>
        <w:tc>
          <w:tcPr>
            <w:tcW w:w="1487" w:type="dxa"/>
          </w:tcPr>
          <w:p w14:paraId="28164C58" w14:textId="24832140" w:rsidR="00231B6D" w:rsidRPr="00901AB7" w:rsidRDefault="00E2560E" w:rsidP="00A951C5">
            <w:pPr>
              <w:keepNext/>
              <w:spacing w:after="400" w:line="293" w:lineRule="auto"/>
              <w:rPr>
                <w:sz w:val="20"/>
                <w:szCs w:val="20"/>
                <w:lang w:val="en-US"/>
              </w:rPr>
            </w:pPr>
            <w:r w:rsidRPr="00901AB7">
              <w:rPr>
                <w:sz w:val="20"/>
                <w:szCs w:val="20"/>
                <w:lang w:val="en-US"/>
              </w:rPr>
              <w:t>0.17</w:t>
            </w:r>
          </w:p>
        </w:tc>
      </w:tr>
      <w:tr w:rsidR="00231B6D" w:rsidRPr="00901AB7" w14:paraId="36780B06" w14:textId="4399E136" w:rsidTr="00231B6D">
        <w:tc>
          <w:tcPr>
            <w:tcW w:w="1946" w:type="dxa"/>
          </w:tcPr>
          <w:p w14:paraId="4C09F170" w14:textId="62C85D2F" w:rsidR="00231B6D" w:rsidRPr="00901AB7" w:rsidRDefault="00231B6D" w:rsidP="00A951C5">
            <w:pPr>
              <w:keepNext/>
              <w:spacing w:after="400" w:line="293" w:lineRule="auto"/>
              <w:rPr>
                <w:sz w:val="20"/>
                <w:szCs w:val="20"/>
                <w:lang w:val="en-US"/>
              </w:rPr>
            </w:pPr>
            <w:r w:rsidRPr="00901AB7">
              <w:rPr>
                <w:sz w:val="20"/>
                <w:szCs w:val="20"/>
                <w:lang w:val="en-US"/>
              </w:rPr>
              <w:t>Freshwater eutrophication</w:t>
            </w:r>
          </w:p>
        </w:tc>
        <w:tc>
          <w:tcPr>
            <w:tcW w:w="1487" w:type="dxa"/>
          </w:tcPr>
          <w:p w14:paraId="22C46C96" w14:textId="602C22E5" w:rsidR="00231B6D" w:rsidRPr="00901AB7" w:rsidRDefault="00E2560E" w:rsidP="00A951C5">
            <w:pPr>
              <w:keepNext/>
              <w:spacing w:after="400" w:line="293" w:lineRule="auto"/>
              <w:rPr>
                <w:sz w:val="20"/>
                <w:szCs w:val="20"/>
                <w:lang w:val="en-US"/>
              </w:rPr>
            </w:pPr>
            <w:r w:rsidRPr="00901AB7">
              <w:rPr>
                <w:sz w:val="20"/>
                <w:szCs w:val="20"/>
                <w:lang w:val="en-US"/>
              </w:rPr>
              <w:t>0.07</w:t>
            </w:r>
          </w:p>
        </w:tc>
        <w:tc>
          <w:tcPr>
            <w:tcW w:w="1487" w:type="dxa"/>
          </w:tcPr>
          <w:p w14:paraId="1CDF185A" w14:textId="0CD59349" w:rsidR="00231B6D" w:rsidRPr="00901AB7" w:rsidRDefault="00E2560E" w:rsidP="00A951C5">
            <w:pPr>
              <w:keepNext/>
              <w:spacing w:after="400" w:line="293" w:lineRule="auto"/>
              <w:rPr>
                <w:sz w:val="20"/>
                <w:szCs w:val="20"/>
                <w:lang w:val="en-US"/>
              </w:rPr>
            </w:pPr>
            <w:r w:rsidRPr="00901AB7">
              <w:rPr>
                <w:sz w:val="20"/>
                <w:szCs w:val="20"/>
                <w:lang w:val="en-US"/>
              </w:rPr>
              <w:t>0.07</w:t>
            </w:r>
          </w:p>
        </w:tc>
      </w:tr>
      <w:tr w:rsidR="00231B6D" w:rsidRPr="00901AB7" w14:paraId="110107F5" w14:textId="16ABE124" w:rsidTr="00231B6D">
        <w:tc>
          <w:tcPr>
            <w:tcW w:w="1946" w:type="dxa"/>
          </w:tcPr>
          <w:p w14:paraId="364BB760" w14:textId="623AE7C6" w:rsidR="00231B6D" w:rsidRPr="00901AB7" w:rsidRDefault="00231B6D" w:rsidP="00A951C5">
            <w:pPr>
              <w:keepNext/>
              <w:spacing w:after="400" w:line="293" w:lineRule="auto"/>
              <w:rPr>
                <w:sz w:val="20"/>
                <w:szCs w:val="20"/>
                <w:lang w:val="en-US"/>
              </w:rPr>
            </w:pPr>
            <w:r w:rsidRPr="00901AB7">
              <w:rPr>
                <w:sz w:val="20"/>
                <w:szCs w:val="20"/>
                <w:lang w:val="en-US"/>
              </w:rPr>
              <w:t>Photochemical ozone creation</w:t>
            </w:r>
          </w:p>
        </w:tc>
        <w:tc>
          <w:tcPr>
            <w:tcW w:w="1487" w:type="dxa"/>
          </w:tcPr>
          <w:p w14:paraId="6CFBEEBB" w14:textId="4F07529E" w:rsidR="00231B6D" w:rsidRPr="00901AB7" w:rsidRDefault="00E2560E" w:rsidP="00A951C5">
            <w:pPr>
              <w:keepNext/>
              <w:spacing w:after="400" w:line="293" w:lineRule="auto"/>
              <w:rPr>
                <w:sz w:val="20"/>
                <w:szCs w:val="20"/>
                <w:lang w:val="en-US"/>
              </w:rPr>
            </w:pPr>
            <w:r w:rsidRPr="00901AB7">
              <w:rPr>
                <w:sz w:val="20"/>
                <w:szCs w:val="20"/>
                <w:lang w:val="en-US"/>
              </w:rPr>
              <w:t>2.06</w:t>
            </w:r>
          </w:p>
        </w:tc>
        <w:tc>
          <w:tcPr>
            <w:tcW w:w="1487" w:type="dxa"/>
          </w:tcPr>
          <w:p w14:paraId="205AB723" w14:textId="477857C4" w:rsidR="00231B6D" w:rsidRPr="00901AB7" w:rsidRDefault="007F0DD0" w:rsidP="00A951C5">
            <w:pPr>
              <w:keepNext/>
              <w:spacing w:after="400" w:line="293" w:lineRule="auto"/>
              <w:rPr>
                <w:sz w:val="20"/>
                <w:szCs w:val="20"/>
                <w:lang w:val="en-US"/>
              </w:rPr>
            </w:pPr>
            <w:r w:rsidRPr="00901AB7">
              <w:rPr>
                <w:sz w:val="20"/>
                <w:szCs w:val="20"/>
                <w:lang w:val="en-US"/>
              </w:rPr>
              <w:t>0.3</w:t>
            </w:r>
            <w:r w:rsidR="00C73F76" w:rsidRPr="00901AB7">
              <w:rPr>
                <w:sz w:val="20"/>
                <w:szCs w:val="20"/>
                <w:lang w:val="en-US"/>
              </w:rPr>
              <w:t>8</w:t>
            </w:r>
          </w:p>
        </w:tc>
      </w:tr>
      <w:tr w:rsidR="00231B6D" w:rsidRPr="00901AB7" w14:paraId="036AD041" w14:textId="4982F450" w:rsidTr="00231B6D">
        <w:tc>
          <w:tcPr>
            <w:tcW w:w="1946" w:type="dxa"/>
          </w:tcPr>
          <w:p w14:paraId="6F9AEA03" w14:textId="526B3F77" w:rsidR="00231B6D" w:rsidRPr="00901AB7" w:rsidRDefault="00231B6D" w:rsidP="00A951C5">
            <w:pPr>
              <w:keepNext/>
              <w:spacing w:after="400" w:line="293" w:lineRule="auto"/>
              <w:rPr>
                <w:sz w:val="20"/>
                <w:szCs w:val="20"/>
                <w:lang w:val="en-US"/>
              </w:rPr>
            </w:pPr>
            <w:r w:rsidRPr="00901AB7">
              <w:rPr>
                <w:sz w:val="20"/>
                <w:szCs w:val="20"/>
                <w:lang w:val="en-US"/>
              </w:rPr>
              <w:t>Respiratory effects, inorganics</w:t>
            </w:r>
          </w:p>
        </w:tc>
        <w:tc>
          <w:tcPr>
            <w:tcW w:w="1487" w:type="dxa"/>
          </w:tcPr>
          <w:p w14:paraId="1FA851E2" w14:textId="0541AFDC" w:rsidR="00231B6D" w:rsidRPr="00901AB7" w:rsidRDefault="007F0DD0" w:rsidP="00A951C5">
            <w:pPr>
              <w:keepNext/>
              <w:spacing w:after="400" w:line="293" w:lineRule="auto"/>
              <w:rPr>
                <w:sz w:val="20"/>
                <w:szCs w:val="20"/>
                <w:lang w:val="en-US"/>
              </w:rPr>
            </w:pPr>
            <w:r w:rsidRPr="00901AB7">
              <w:rPr>
                <w:sz w:val="20"/>
                <w:szCs w:val="20"/>
                <w:lang w:val="en-US"/>
              </w:rPr>
              <w:t>0.28</w:t>
            </w:r>
          </w:p>
        </w:tc>
        <w:tc>
          <w:tcPr>
            <w:tcW w:w="1487" w:type="dxa"/>
          </w:tcPr>
          <w:p w14:paraId="29FA4EDE" w14:textId="57677649" w:rsidR="00231B6D" w:rsidRPr="00901AB7" w:rsidRDefault="007F0DD0" w:rsidP="00A951C5">
            <w:pPr>
              <w:keepNext/>
              <w:spacing w:after="400" w:line="293" w:lineRule="auto"/>
              <w:rPr>
                <w:sz w:val="20"/>
                <w:szCs w:val="20"/>
                <w:lang w:val="en-US"/>
              </w:rPr>
            </w:pPr>
            <w:r w:rsidRPr="00901AB7">
              <w:rPr>
                <w:sz w:val="20"/>
                <w:szCs w:val="20"/>
                <w:lang w:val="en-US"/>
              </w:rPr>
              <w:t>0.07</w:t>
            </w:r>
          </w:p>
        </w:tc>
      </w:tr>
      <w:tr w:rsidR="00231B6D" w:rsidRPr="00901AB7" w14:paraId="4EDFDF64" w14:textId="14D06BFA" w:rsidTr="00231B6D">
        <w:tc>
          <w:tcPr>
            <w:tcW w:w="1946" w:type="dxa"/>
          </w:tcPr>
          <w:p w14:paraId="33C40FDA" w14:textId="35C0DEFF" w:rsidR="00231B6D" w:rsidRPr="00901AB7" w:rsidRDefault="00231B6D" w:rsidP="00A951C5">
            <w:pPr>
              <w:keepNext/>
              <w:spacing w:after="400" w:line="293" w:lineRule="auto"/>
              <w:rPr>
                <w:sz w:val="20"/>
                <w:szCs w:val="20"/>
                <w:lang w:val="en-US"/>
              </w:rPr>
            </w:pPr>
            <w:r w:rsidRPr="00901AB7">
              <w:rPr>
                <w:sz w:val="20"/>
                <w:szCs w:val="20"/>
                <w:lang w:val="en-US"/>
              </w:rPr>
              <w:t>Terrestrial eutrophication</w:t>
            </w:r>
          </w:p>
        </w:tc>
        <w:tc>
          <w:tcPr>
            <w:tcW w:w="1487" w:type="dxa"/>
          </w:tcPr>
          <w:p w14:paraId="625B9482" w14:textId="1EEFA83E" w:rsidR="00231B6D" w:rsidRPr="00901AB7" w:rsidRDefault="007F0DD0" w:rsidP="00A951C5">
            <w:pPr>
              <w:keepNext/>
              <w:spacing w:after="400" w:line="293" w:lineRule="auto"/>
              <w:rPr>
                <w:sz w:val="20"/>
                <w:szCs w:val="20"/>
                <w:lang w:val="en-US"/>
              </w:rPr>
            </w:pPr>
            <w:r w:rsidRPr="00901AB7">
              <w:rPr>
                <w:sz w:val="20"/>
                <w:szCs w:val="20"/>
                <w:lang w:val="en-US"/>
              </w:rPr>
              <w:t>1.88</w:t>
            </w:r>
          </w:p>
        </w:tc>
        <w:tc>
          <w:tcPr>
            <w:tcW w:w="1487" w:type="dxa"/>
          </w:tcPr>
          <w:p w14:paraId="63160DF7" w14:textId="0D95F8B4" w:rsidR="00231B6D" w:rsidRPr="00901AB7" w:rsidRDefault="007F0DD0" w:rsidP="00A951C5">
            <w:pPr>
              <w:keepNext/>
              <w:spacing w:after="400" w:line="293" w:lineRule="auto"/>
              <w:rPr>
                <w:sz w:val="20"/>
                <w:szCs w:val="20"/>
                <w:lang w:val="en-US"/>
              </w:rPr>
            </w:pPr>
            <w:r w:rsidRPr="00901AB7">
              <w:rPr>
                <w:sz w:val="20"/>
                <w:szCs w:val="20"/>
                <w:lang w:val="en-US"/>
              </w:rPr>
              <w:t>0.34</w:t>
            </w:r>
          </w:p>
        </w:tc>
      </w:tr>
    </w:tbl>
    <w:p w14:paraId="148E542D" w14:textId="00A9FF8D" w:rsidR="003267B6" w:rsidRDefault="00A951C5" w:rsidP="00494962">
      <w:pPr>
        <w:pStyle w:val="Caption"/>
        <w:rPr>
          <w:sz w:val="20"/>
          <w:szCs w:val="20"/>
          <w:lang w:val="en-US"/>
        </w:rPr>
      </w:pPr>
      <w:r w:rsidRPr="00901AB7">
        <w:rPr>
          <w:b/>
          <w:bCs/>
          <w:sz w:val="20"/>
          <w:szCs w:val="20"/>
          <w:lang w:val="en-US"/>
        </w:rPr>
        <w:t xml:space="preserve">Online Resource </w:t>
      </w:r>
      <w:r w:rsidR="005B5B41">
        <w:rPr>
          <w:b/>
          <w:bCs/>
          <w:sz w:val="20"/>
          <w:szCs w:val="20"/>
          <w:lang w:val="en-US"/>
        </w:rPr>
        <w:t>3</w:t>
      </w:r>
      <w:r w:rsidRPr="00901AB7">
        <w:rPr>
          <w:sz w:val="20"/>
          <w:szCs w:val="20"/>
          <w:lang w:val="en-US"/>
        </w:rPr>
        <w:t xml:space="preserve"> </w:t>
      </w:r>
      <w:r w:rsidR="00D27B90" w:rsidRPr="00901AB7">
        <w:rPr>
          <w:sz w:val="20"/>
          <w:szCs w:val="20"/>
          <w:lang w:val="en-US"/>
        </w:rPr>
        <w:t>E</w:t>
      </w:r>
      <w:r w:rsidR="002B4BE9" w:rsidRPr="00901AB7">
        <w:rPr>
          <w:sz w:val="20"/>
          <w:szCs w:val="20"/>
          <w:lang w:val="en-US"/>
        </w:rPr>
        <w:t xml:space="preserve">nvironmental impact </w:t>
      </w:r>
      <w:r w:rsidR="00FD3441" w:rsidRPr="00901AB7">
        <w:rPr>
          <w:sz w:val="20"/>
          <w:szCs w:val="20"/>
          <w:lang w:val="en-US"/>
        </w:rPr>
        <w:t xml:space="preserve">of </w:t>
      </w:r>
      <w:r w:rsidR="0047013D" w:rsidRPr="00901AB7">
        <w:rPr>
          <w:sz w:val="20"/>
          <w:szCs w:val="20"/>
          <w:lang w:val="en-US"/>
        </w:rPr>
        <w:t xml:space="preserve">producing </w:t>
      </w:r>
      <w:r w:rsidR="00FD3441" w:rsidRPr="00901AB7">
        <w:rPr>
          <w:sz w:val="20"/>
          <w:szCs w:val="20"/>
          <w:lang w:val="en-US"/>
        </w:rPr>
        <w:t>1kWh using</w:t>
      </w:r>
      <w:r w:rsidR="00B2316B" w:rsidRPr="00901AB7">
        <w:rPr>
          <w:sz w:val="20"/>
          <w:szCs w:val="20"/>
          <w:lang w:val="en-US"/>
        </w:rPr>
        <w:t xml:space="preserve"> the process</w:t>
      </w:r>
      <w:r w:rsidR="00820813" w:rsidRPr="00901AB7">
        <w:rPr>
          <w:sz w:val="20"/>
          <w:szCs w:val="20"/>
          <w:lang w:val="en-US"/>
        </w:rPr>
        <w:t xml:space="preserve"> </w:t>
      </w:r>
      <w:r w:rsidR="008C14EF" w:rsidRPr="00901AB7">
        <w:rPr>
          <w:sz w:val="20"/>
          <w:szCs w:val="20"/>
          <w:lang w:val="en-US"/>
        </w:rPr>
        <w:t>‘E</w:t>
      </w:r>
      <w:r w:rsidR="00AE5B45" w:rsidRPr="00901AB7">
        <w:rPr>
          <w:sz w:val="20"/>
          <w:szCs w:val="20"/>
          <w:lang w:val="en-US"/>
        </w:rPr>
        <w:t>lectricity production, natural gas, conventional power plant [BE]</w:t>
      </w:r>
      <w:r w:rsidR="008C14EF" w:rsidRPr="00901AB7">
        <w:rPr>
          <w:sz w:val="20"/>
          <w:szCs w:val="20"/>
          <w:lang w:val="en-US"/>
        </w:rPr>
        <w:t>’</w:t>
      </w:r>
      <w:r w:rsidR="00AE5B45" w:rsidRPr="00901AB7">
        <w:rPr>
          <w:sz w:val="20"/>
          <w:szCs w:val="20"/>
          <w:lang w:val="en-US"/>
        </w:rPr>
        <w:t xml:space="preserve"> (M</w:t>
      </w:r>
      <w:r w:rsidR="00D27B90" w:rsidRPr="00901AB7">
        <w:rPr>
          <w:sz w:val="20"/>
          <w:szCs w:val="20"/>
          <w:lang w:val="en-US"/>
        </w:rPr>
        <w:t>2</w:t>
      </w:r>
      <w:r w:rsidR="00AE5B45" w:rsidRPr="00901AB7">
        <w:rPr>
          <w:sz w:val="20"/>
          <w:szCs w:val="20"/>
          <w:lang w:val="en-US"/>
        </w:rPr>
        <w:t>)</w:t>
      </w:r>
      <w:r w:rsidR="00D27B90" w:rsidRPr="00901AB7">
        <w:rPr>
          <w:sz w:val="20"/>
          <w:szCs w:val="20"/>
          <w:lang w:val="en-US"/>
        </w:rPr>
        <w:t xml:space="preserve"> relative to </w:t>
      </w:r>
      <w:r w:rsidR="00B2316B" w:rsidRPr="00901AB7">
        <w:rPr>
          <w:sz w:val="20"/>
          <w:szCs w:val="20"/>
          <w:lang w:val="en-US"/>
        </w:rPr>
        <w:t xml:space="preserve">the process </w:t>
      </w:r>
      <w:r w:rsidR="008C14EF" w:rsidRPr="00901AB7">
        <w:rPr>
          <w:sz w:val="20"/>
          <w:szCs w:val="20"/>
          <w:lang w:val="en-US"/>
        </w:rPr>
        <w:t>‘M</w:t>
      </w:r>
      <w:r w:rsidR="00B2316B" w:rsidRPr="00901AB7">
        <w:rPr>
          <w:sz w:val="20"/>
          <w:szCs w:val="20"/>
          <w:lang w:val="en-US"/>
        </w:rPr>
        <w:t>arket for electricity, medium voltage [BE]</w:t>
      </w:r>
      <w:r w:rsidR="008C14EF" w:rsidRPr="00901AB7">
        <w:rPr>
          <w:sz w:val="20"/>
          <w:szCs w:val="20"/>
          <w:lang w:val="en-US"/>
        </w:rPr>
        <w:t>’</w:t>
      </w:r>
      <w:r w:rsidR="00213D99" w:rsidRPr="00901AB7">
        <w:rPr>
          <w:sz w:val="20"/>
          <w:szCs w:val="20"/>
          <w:lang w:val="en-US"/>
        </w:rPr>
        <w:t xml:space="preserve"> (M1) and the environmen</w:t>
      </w:r>
      <w:r w:rsidR="0047013D" w:rsidRPr="00901AB7">
        <w:rPr>
          <w:sz w:val="20"/>
          <w:szCs w:val="20"/>
          <w:lang w:val="en-US"/>
        </w:rPr>
        <w:t xml:space="preserve">tal impact of producing 1MJ of </w:t>
      </w:r>
      <w:r w:rsidR="002B6C7C" w:rsidRPr="00901AB7">
        <w:rPr>
          <w:sz w:val="20"/>
          <w:szCs w:val="20"/>
          <w:lang w:val="en-US"/>
        </w:rPr>
        <w:t>heat</w:t>
      </w:r>
      <w:r w:rsidR="008C14EF" w:rsidRPr="00901AB7">
        <w:rPr>
          <w:sz w:val="20"/>
          <w:szCs w:val="20"/>
          <w:lang w:val="en-US"/>
        </w:rPr>
        <w:t>/steam</w:t>
      </w:r>
      <w:r w:rsidR="002B6C7C" w:rsidRPr="00901AB7">
        <w:rPr>
          <w:sz w:val="20"/>
          <w:szCs w:val="20"/>
          <w:lang w:val="en-US"/>
        </w:rPr>
        <w:t xml:space="preserve"> using the process </w:t>
      </w:r>
      <w:r w:rsidR="008C14EF" w:rsidRPr="00901AB7">
        <w:rPr>
          <w:sz w:val="20"/>
          <w:szCs w:val="20"/>
          <w:lang w:val="en-US"/>
        </w:rPr>
        <w:t>‘</w:t>
      </w:r>
      <w:r w:rsidR="002B6C7C" w:rsidRPr="00901AB7">
        <w:rPr>
          <w:sz w:val="20"/>
          <w:szCs w:val="20"/>
          <w:lang w:val="en-US"/>
        </w:rPr>
        <w:t>heat production, natural gas, at industrial furnace &gt;100kW [Europe without Switzerland]</w:t>
      </w:r>
      <w:r w:rsidR="008C14EF" w:rsidRPr="00901AB7">
        <w:rPr>
          <w:sz w:val="20"/>
          <w:szCs w:val="20"/>
          <w:lang w:val="en-US"/>
        </w:rPr>
        <w:t>’</w:t>
      </w:r>
      <w:r w:rsidR="002B6C7C" w:rsidRPr="00901AB7">
        <w:rPr>
          <w:sz w:val="20"/>
          <w:szCs w:val="20"/>
          <w:lang w:val="en-US"/>
        </w:rPr>
        <w:t xml:space="preserve"> (M2) relative to the process </w:t>
      </w:r>
      <w:r w:rsidR="008C14EF" w:rsidRPr="00901AB7">
        <w:rPr>
          <w:sz w:val="20"/>
          <w:szCs w:val="20"/>
          <w:lang w:val="en-US"/>
        </w:rPr>
        <w:t>‘</w:t>
      </w:r>
      <w:r w:rsidR="002B6C7C" w:rsidRPr="00901AB7">
        <w:rPr>
          <w:sz w:val="20"/>
          <w:szCs w:val="20"/>
          <w:lang w:val="en-US"/>
        </w:rPr>
        <w:t>steam production, as energy carrier, in chemical industry [RER]</w:t>
      </w:r>
      <w:r w:rsidR="008C14EF" w:rsidRPr="00901AB7">
        <w:rPr>
          <w:sz w:val="20"/>
          <w:szCs w:val="20"/>
          <w:lang w:val="en-US"/>
        </w:rPr>
        <w:t>’ (M1)</w:t>
      </w:r>
    </w:p>
    <w:p w14:paraId="0A6AF7C0" w14:textId="634572E0" w:rsidR="00B31CD1" w:rsidRPr="00A542BE" w:rsidRDefault="00B31CD1" w:rsidP="00B31CD1">
      <w:pPr>
        <w:ind w:left="708"/>
        <w:rPr>
          <w:lang w:val="en-US"/>
        </w:rPr>
      </w:pPr>
    </w:p>
    <w:sectPr w:rsidR="00B31CD1" w:rsidRPr="00A542BE" w:rsidSect="007E476B">
      <w:footerReference w:type="default" r:id="rId13"/>
      <w:pgSz w:w="11900" w:h="16838"/>
      <w:pgMar w:top="1440" w:right="1701" w:bottom="1440" w:left="1418" w:header="0" w:footer="0" w:gutter="0"/>
      <w:lnNumType w:countBy="1" w:restart="continuous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C25FE7" w14:textId="77777777" w:rsidR="00A22DD7" w:rsidRDefault="00A22DD7">
      <w:r>
        <w:separator/>
      </w:r>
    </w:p>
  </w:endnote>
  <w:endnote w:type="continuationSeparator" w:id="0">
    <w:p w14:paraId="44AF37B3" w14:textId="77777777" w:rsidR="00A22DD7" w:rsidRDefault="00A22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060988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7052E1" w14:textId="77777777" w:rsidR="00F62AE6" w:rsidRDefault="0043777E">
        <w:pPr>
          <w:pStyle w:val="Footer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B286F5C" w14:textId="77777777" w:rsidR="00F62AE6" w:rsidRDefault="009F1B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92D06C" w14:textId="77777777" w:rsidR="00A22DD7" w:rsidRDefault="00A22DD7">
      <w:r>
        <w:separator/>
      </w:r>
    </w:p>
  </w:footnote>
  <w:footnote w:type="continuationSeparator" w:id="0">
    <w:p w14:paraId="0C45375B" w14:textId="77777777" w:rsidR="00A22DD7" w:rsidRDefault="00A22D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DC77E4"/>
    <w:multiLevelType w:val="multilevel"/>
    <w:tmpl w:val="5B9A7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77E"/>
    <w:rsid w:val="00175400"/>
    <w:rsid w:val="001B739B"/>
    <w:rsid w:val="001E69BD"/>
    <w:rsid w:val="00213D99"/>
    <w:rsid w:val="002314B5"/>
    <w:rsid w:val="00231B6D"/>
    <w:rsid w:val="002A1275"/>
    <w:rsid w:val="002B4BE9"/>
    <w:rsid w:val="002B6C7C"/>
    <w:rsid w:val="002E6CC9"/>
    <w:rsid w:val="00362B65"/>
    <w:rsid w:val="00364A80"/>
    <w:rsid w:val="003A2F4A"/>
    <w:rsid w:val="003E1B7C"/>
    <w:rsid w:val="003E575E"/>
    <w:rsid w:val="0043777E"/>
    <w:rsid w:val="00455241"/>
    <w:rsid w:val="0047013D"/>
    <w:rsid w:val="00494962"/>
    <w:rsid w:val="004C52FD"/>
    <w:rsid w:val="005342FE"/>
    <w:rsid w:val="005B5B41"/>
    <w:rsid w:val="006114C1"/>
    <w:rsid w:val="006333C8"/>
    <w:rsid w:val="00745D72"/>
    <w:rsid w:val="007468ED"/>
    <w:rsid w:val="007505DE"/>
    <w:rsid w:val="007842C8"/>
    <w:rsid w:val="007E5569"/>
    <w:rsid w:val="007F0DD0"/>
    <w:rsid w:val="00820813"/>
    <w:rsid w:val="00824F96"/>
    <w:rsid w:val="0083151E"/>
    <w:rsid w:val="008913E3"/>
    <w:rsid w:val="008C14EF"/>
    <w:rsid w:val="00901AB7"/>
    <w:rsid w:val="0093302E"/>
    <w:rsid w:val="00950E00"/>
    <w:rsid w:val="009F1B09"/>
    <w:rsid w:val="00A018B2"/>
    <w:rsid w:val="00A22DD7"/>
    <w:rsid w:val="00A471D3"/>
    <w:rsid w:val="00A527C5"/>
    <w:rsid w:val="00A542BE"/>
    <w:rsid w:val="00A951C5"/>
    <w:rsid w:val="00AB1358"/>
    <w:rsid w:val="00AE5B45"/>
    <w:rsid w:val="00B2316B"/>
    <w:rsid w:val="00B31CD1"/>
    <w:rsid w:val="00B343D7"/>
    <w:rsid w:val="00B76C20"/>
    <w:rsid w:val="00BC09FC"/>
    <w:rsid w:val="00C0070D"/>
    <w:rsid w:val="00C32D61"/>
    <w:rsid w:val="00C73F76"/>
    <w:rsid w:val="00C80D10"/>
    <w:rsid w:val="00C94F64"/>
    <w:rsid w:val="00CC0B4C"/>
    <w:rsid w:val="00CE016A"/>
    <w:rsid w:val="00D27B90"/>
    <w:rsid w:val="00DB0651"/>
    <w:rsid w:val="00E2560E"/>
    <w:rsid w:val="00E81F09"/>
    <w:rsid w:val="00E93BE5"/>
    <w:rsid w:val="00EE4D2E"/>
    <w:rsid w:val="00FC47BA"/>
    <w:rsid w:val="00FD3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534AFD"/>
  <w15:chartTrackingRefBased/>
  <w15:docId w15:val="{9159C680-2066-4DF0-A494-DF6CBED63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777E"/>
    <w:pPr>
      <w:spacing w:after="0" w:line="240" w:lineRule="auto"/>
    </w:pPr>
    <w:rPr>
      <w:rFonts w:ascii="Times New Roman" w:eastAsiaTheme="minorEastAsia" w:hAnsi="Times New Roman" w:cs="Times New Roman"/>
      <w:lang w:eastAsia="nl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3777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777E"/>
    <w:rPr>
      <w:rFonts w:ascii="Times New Roman" w:eastAsiaTheme="minorEastAsia" w:hAnsi="Times New Roman" w:cs="Times New Roman"/>
      <w:lang w:eastAsia="nl-BE"/>
    </w:rPr>
  </w:style>
  <w:style w:type="paragraph" w:styleId="Caption">
    <w:name w:val="caption"/>
    <w:basedOn w:val="Normal"/>
    <w:next w:val="Normal"/>
    <w:uiPriority w:val="35"/>
    <w:unhideWhenUsed/>
    <w:qFormat/>
    <w:rsid w:val="0043777E"/>
    <w:pPr>
      <w:spacing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43777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777E"/>
    <w:rPr>
      <w:rFonts w:asciiTheme="majorHAnsi" w:eastAsiaTheme="majorEastAsia" w:hAnsiTheme="majorHAnsi" w:cstheme="majorBidi"/>
      <w:spacing w:val="-10"/>
      <w:kern w:val="28"/>
      <w:sz w:val="56"/>
      <w:szCs w:val="56"/>
      <w:lang w:eastAsia="nl-BE"/>
    </w:rPr>
  </w:style>
  <w:style w:type="character" w:styleId="LineNumber">
    <w:name w:val="line number"/>
    <w:basedOn w:val="DefaultParagraphFont"/>
    <w:uiPriority w:val="99"/>
    <w:semiHidden/>
    <w:unhideWhenUsed/>
    <w:rsid w:val="0043777E"/>
  </w:style>
  <w:style w:type="character" w:styleId="Hyperlink">
    <w:name w:val="Hyperlink"/>
    <w:basedOn w:val="DefaultParagraphFont"/>
    <w:uiPriority w:val="99"/>
    <w:unhideWhenUsed/>
    <w:rsid w:val="00C80D10"/>
    <w:rPr>
      <w:color w:val="0563C1" w:themeColor="hyperlink"/>
      <w:u w:val="single"/>
    </w:rPr>
  </w:style>
  <w:style w:type="paragraph" w:customStyle="1" w:styleId="WM">
    <w:name w:val="WM"/>
    <w:basedOn w:val="Normal"/>
    <w:link w:val="WMChar"/>
    <w:qFormat/>
    <w:rsid w:val="00C80D10"/>
    <w:pPr>
      <w:spacing w:line="480" w:lineRule="auto"/>
      <w:jc w:val="both"/>
    </w:pPr>
    <w:rPr>
      <w:rFonts w:asciiTheme="minorHAnsi" w:hAnsiTheme="minorHAnsi" w:cstheme="minorHAnsi"/>
      <w:sz w:val="24"/>
      <w:szCs w:val="24"/>
    </w:rPr>
  </w:style>
  <w:style w:type="character" w:customStyle="1" w:styleId="WMChar">
    <w:name w:val="WM Char"/>
    <w:basedOn w:val="DefaultParagraphFont"/>
    <w:link w:val="WM"/>
    <w:rsid w:val="00C80D10"/>
    <w:rPr>
      <w:rFonts w:eastAsiaTheme="minorEastAsia" w:cstheme="minorHAnsi"/>
      <w:sz w:val="24"/>
      <w:szCs w:val="24"/>
      <w:lang w:eastAsia="nl-BE"/>
    </w:rPr>
  </w:style>
  <w:style w:type="table" w:styleId="TableGrid">
    <w:name w:val="Table Grid"/>
    <w:basedOn w:val="TableNormal"/>
    <w:uiPriority w:val="39"/>
    <w:rsid w:val="004C5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n-kees.de.voogd@indaver.com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lizzie.boakes@kuleuven.be" TargetMode="External"/><Relationship Id="rId12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jo.vancaneghem@kuleuven.b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uido.wauters@indaver.com" TargetMode="Externa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pivotSource>
    <c:name>[Combined_results.xlsx]Sheet4!PivotTable1</c:name>
    <c:fmtId val="111"/>
  </c:pivotSource>
  <c:chart>
    <c:autoTitleDeleted val="1"/>
    <c:pivotFmts>
      <c:pivotFmt>
        <c:idx val="0"/>
      </c:pivotFmt>
      <c:pivotFmt>
        <c:idx val="1"/>
      </c:pivotFmt>
      <c:pivotFmt>
        <c:idx val="2"/>
      </c:pivotFmt>
      <c:pivotFmt>
        <c:idx val="3"/>
      </c:pivotFmt>
      <c:pivotFmt>
        <c:idx val="4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"/>
      </c:pivotFmt>
      <c:pivotFmt>
        <c:idx val="6"/>
      </c:pivotFmt>
      <c:pivotFmt>
        <c:idx val="7"/>
      </c:pivotFmt>
      <c:pivotFmt>
        <c:idx val="8"/>
      </c:pivotFmt>
      <c:pivotFmt>
        <c:idx val="9"/>
      </c:pivotFmt>
      <c:pivotFmt>
        <c:idx val="10"/>
      </c:pivotFmt>
      <c:pivotFmt>
        <c:idx val="11"/>
      </c:pivotFmt>
      <c:pivotFmt>
        <c:idx val="12"/>
      </c:pivotFmt>
      <c:pivotFmt>
        <c:idx val="13"/>
      </c:pivotFmt>
      <c:pivotFmt>
        <c:idx val="14"/>
      </c:pivotFmt>
      <c:pivotFmt>
        <c:idx val="15"/>
      </c:pivotFmt>
      <c:pivotFmt>
        <c:idx val="16"/>
      </c:pivotFmt>
      <c:pivotFmt>
        <c:idx val="17"/>
      </c:pivotFmt>
      <c:pivotFmt>
        <c:idx val="18"/>
      </c:pivotFmt>
      <c:pivotFmt>
        <c:idx val="19"/>
      </c:pivotFmt>
      <c:pivotFmt>
        <c:idx val="20"/>
      </c:pivotFmt>
      <c:pivotFmt>
        <c:idx val="21"/>
      </c:pivotFmt>
      <c:pivotFmt>
        <c:idx val="22"/>
      </c:pivotFmt>
      <c:pivotFmt>
        <c:idx val="23"/>
      </c:pivotFmt>
      <c:pivotFmt>
        <c:idx val="24"/>
      </c:pivotFmt>
      <c:pivotFmt>
        <c:idx val="25"/>
      </c:pivotFmt>
      <c:pivotFmt>
        <c:idx val="26"/>
      </c:pivotFmt>
      <c:pivotFmt>
        <c:idx val="27"/>
      </c:pivotFmt>
      <c:pivotFmt>
        <c:idx val="28"/>
      </c:pivotFmt>
      <c:pivotFmt>
        <c:idx val="29"/>
      </c:pivotFmt>
      <c:pivotFmt>
        <c:idx val="30"/>
      </c:pivotFmt>
      <c:pivotFmt>
        <c:idx val="31"/>
      </c:pivotFmt>
      <c:pivotFmt>
        <c:idx val="32"/>
      </c:pivotFmt>
      <c:pivotFmt>
        <c:idx val="33"/>
      </c:pivotFmt>
      <c:pivotFmt>
        <c:idx val="34"/>
      </c:pivotFmt>
      <c:pivotFmt>
        <c:idx val="35"/>
      </c:pivotFmt>
      <c:pivotFmt>
        <c:idx val="36"/>
      </c:pivotFmt>
      <c:pivotFmt>
        <c:idx val="37"/>
      </c:pivotFmt>
      <c:pivotFmt>
        <c:idx val="38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9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0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1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2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3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4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5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6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7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>
        <c:manualLayout>
          <c:layoutTarget val="inner"/>
          <c:xMode val="edge"/>
          <c:yMode val="edge"/>
          <c:x val="0.15070997061479374"/>
          <c:y val="3.8082049506664356E-2"/>
          <c:w val="0.69023688403828232"/>
          <c:h val="0.8289423576250649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Sheet4!$B$5:$B$6</c:f>
              <c:strCache>
                <c:ptCount val="1"/>
                <c:pt idx="0">
                  <c:v>Electricity and Steam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Sheet4!$A$7:$A$11</c:f>
              <c:strCache>
                <c:ptCount val="4"/>
                <c:pt idx="0">
                  <c:v>Coal, hard, unspecified, in ground </c:v>
                </c:pt>
                <c:pt idx="1">
                  <c:v>Gas, natural, in ground </c:v>
                </c:pt>
                <c:pt idx="2">
                  <c:v>Oil, crude, in ground </c:v>
                </c:pt>
                <c:pt idx="3">
                  <c:v>Uranium, in ground </c:v>
                </c:pt>
              </c:strCache>
            </c:strRef>
          </c:cat>
          <c:val>
            <c:numRef>
              <c:f>Sheet4!$B$7:$B$11</c:f>
              <c:numCache>
                <c:formatCode>General</c:formatCode>
                <c:ptCount val="4"/>
                <c:pt idx="0">
                  <c:v>-1952.455327462477</c:v>
                </c:pt>
                <c:pt idx="1">
                  <c:v>-8200.427109272754</c:v>
                </c:pt>
                <c:pt idx="2">
                  <c:v>-2414.1569086890154</c:v>
                </c:pt>
                <c:pt idx="3">
                  <c:v>-424.71493302879696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52C-4781-AFBC-6872B0A59393}"/>
            </c:ext>
          </c:extLst>
        </c:ser>
        <c:ser>
          <c:idx val="1"/>
          <c:order val="1"/>
          <c:tx>
            <c:strRef>
              <c:f>Sheet4!$C$5:$C$6</c:f>
              <c:strCache>
                <c:ptCount val="1"/>
                <c:pt idx="0">
                  <c:v>Electricity and Steam with CCS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Sheet4!$A$7:$A$11</c:f>
              <c:strCache>
                <c:ptCount val="4"/>
                <c:pt idx="0">
                  <c:v>Coal, hard, unspecified, in ground </c:v>
                </c:pt>
                <c:pt idx="1">
                  <c:v>Gas, natural, in ground </c:v>
                </c:pt>
                <c:pt idx="2">
                  <c:v>Oil, crude, in ground </c:v>
                </c:pt>
                <c:pt idx="3">
                  <c:v>Uranium, in ground </c:v>
                </c:pt>
              </c:strCache>
            </c:strRef>
          </c:cat>
          <c:val>
            <c:numRef>
              <c:f>Sheet4!$C$7:$C$11</c:f>
              <c:numCache>
                <c:formatCode>General</c:formatCode>
                <c:ptCount val="4"/>
                <c:pt idx="0">
                  <c:v>-12870.510151372817</c:v>
                </c:pt>
                <c:pt idx="1">
                  <c:v>-54056.898957405843</c:v>
                </c:pt>
                <c:pt idx="2">
                  <c:v>-15914.029152549538</c:v>
                </c:pt>
                <c:pt idx="3">
                  <c:v>-2799.7044439890155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52C-4781-AFBC-6872B0A59393}"/>
            </c:ext>
          </c:extLst>
        </c:ser>
        <c:ser>
          <c:idx val="2"/>
          <c:order val="2"/>
          <c:tx>
            <c:strRef>
              <c:f>Sheet4!$D$5:$D$6</c:f>
              <c:strCache>
                <c:ptCount val="1"/>
                <c:pt idx="0">
                  <c:v>Steam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Sheet4!$A$7:$A$11</c:f>
              <c:strCache>
                <c:ptCount val="4"/>
                <c:pt idx="0">
                  <c:v>Coal, hard, unspecified, in ground </c:v>
                </c:pt>
                <c:pt idx="1">
                  <c:v>Gas, natural, in ground </c:v>
                </c:pt>
                <c:pt idx="2">
                  <c:v>Oil, crude, in ground </c:v>
                </c:pt>
                <c:pt idx="3">
                  <c:v>Uranium, in ground </c:v>
                </c:pt>
              </c:strCache>
            </c:strRef>
          </c:cat>
          <c:val>
            <c:numRef>
              <c:f>Sheet4!$D$7:$D$11</c:f>
              <c:numCache>
                <c:formatCode>General</c:formatCode>
                <c:ptCount val="4"/>
                <c:pt idx="0">
                  <c:v>-21188.653492794463</c:v>
                </c:pt>
                <c:pt idx="1">
                  <c:v>-88993.589798094006</c:v>
                </c:pt>
                <c:pt idx="2">
                  <c:v>-26199.182893433077</c:v>
                </c:pt>
                <c:pt idx="3">
                  <c:v>-4609.1387713635231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52C-4781-AFBC-6872B0A5939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89896592"/>
        <c:axId val="1922021456"/>
      </c:barChart>
      <c:catAx>
        <c:axId val="88989659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nl-BE"/>
                  <a:t>Pollutants correlated</a:t>
                </a:r>
                <a:r>
                  <a:rPr lang="nl-BE" baseline="0"/>
                  <a:t> to 's</a:t>
                </a:r>
                <a:r>
                  <a:rPr lang="nl-BE"/>
                  <a:t>team</a:t>
                </a:r>
                <a:r>
                  <a:rPr lang="nl-BE" baseline="0"/>
                  <a:t> production, as energy carrier, in chemical industry [RER]' process in Model 1</a:t>
                </a:r>
                <a:r>
                  <a:rPr lang="nl-BE"/>
                  <a:t> in the</a:t>
                </a:r>
                <a:r>
                  <a:rPr lang="nl-BE" baseline="0"/>
                  <a:t> impact category 'resource depletion - fossils' </a:t>
                </a:r>
                <a:endParaRPr lang="nl-BE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1922021456"/>
        <c:crosses val="autoZero"/>
        <c:auto val="1"/>
        <c:lblAlgn val="ctr"/>
        <c:lblOffset val="100"/>
        <c:noMultiLvlLbl val="0"/>
      </c:catAx>
      <c:valAx>
        <c:axId val="19220214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nl-BE"/>
                  <a:t>Normalized environmental impact value [AECE]</a:t>
                </a:r>
              </a:p>
            </c:rich>
          </c:tx>
          <c:layout>
            <c:manualLayout>
              <c:xMode val="edge"/>
              <c:yMode val="edge"/>
              <c:x val="2.2434443730065007E-2"/>
              <c:y val="8.7136472490012676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8898965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4954512850318742"/>
          <c:y val="0.19175189733109688"/>
          <c:w val="0.15045483678574714"/>
          <c:h val="0.3432495682716828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nl-BE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nl-BE"/>
    </a:p>
  </c:txPr>
  <c:externalData r:id="rId4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eries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pivotSource>
    <c:name>[Combined_results.xlsx]Sheet4!PivotTable1</c:name>
    <c:fmtId val="104"/>
  </c:pivotSource>
  <c:chart>
    <c:autoTitleDeleted val="1"/>
    <c:pivotFmts>
      <c:pivotFmt>
        <c:idx val="0"/>
      </c:pivotFmt>
      <c:pivotFmt>
        <c:idx val="1"/>
      </c:pivotFmt>
      <c:pivotFmt>
        <c:idx val="2"/>
      </c:pivotFmt>
      <c:pivotFmt>
        <c:idx val="3"/>
      </c:pivotFmt>
      <c:pivotFmt>
        <c:idx val="4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"/>
      </c:pivotFmt>
      <c:pivotFmt>
        <c:idx val="6"/>
      </c:pivotFmt>
      <c:pivotFmt>
        <c:idx val="7"/>
      </c:pivotFmt>
      <c:pivotFmt>
        <c:idx val="8"/>
      </c:pivotFmt>
      <c:pivotFmt>
        <c:idx val="9"/>
      </c:pivotFmt>
      <c:pivotFmt>
        <c:idx val="10"/>
      </c:pivotFmt>
      <c:pivotFmt>
        <c:idx val="11"/>
      </c:pivotFmt>
      <c:pivotFmt>
        <c:idx val="12"/>
      </c:pivotFmt>
      <c:pivotFmt>
        <c:idx val="13"/>
      </c:pivotFmt>
      <c:pivotFmt>
        <c:idx val="14"/>
      </c:pivotFmt>
      <c:pivotFmt>
        <c:idx val="15"/>
      </c:pivotFmt>
      <c:pivotFmt>
        <c:idx val="16"/>
      </c:pivotFmt>
      <c:pivotFmt>
        <c:idx val="17"/>
      </c:pivotFmt>
      <c:pivotFmt>
        <c:idx val="18"/>
      </c:pivotFmt>
      <c:pivotFmt>
        <c:idx val="19"/>
      </c:pivotFmt>
      <c:pivotFmt>
        <c:idx val="20"/>
      </c:pivotFmt>
      <c:pivotFmt>
        <c:idx val="21"/>
      </c:pivotFmt>
      <c:pivotFmt>
        <c:idx val="22"/>
      </c:pivotFmt>
      <c:pivotFmt>
        <c:idx val="23"/>
      </c:pivotFmt>
      <c:pivotFmt>
        <c:idx val="24"/>
      </c:pivotFmt>
      <c:pivotFmt>
        <c:idx val="25"/>
      </c:pivotFmt>
      <c:pivotFmt>
        <c:idx val="26"/>
      </c:pivotFmt>
      <c:pivotFmt>
        <c:idx val="27"/>
      </c:pivotFmt>
      <c:pivotFmt>
        <c:idx val="28"/>
      </c:pivotFmt>
      <c:pivotFmt>
        <c:idx val="29"/>
      </c:pivotFmt>
      <c:pivotFmt>
        <c:idx val="30"/>
      </c:pivotFmt>
      <c:pivotFmt>
        <c:idx val="31"/>
      </c:pivotFmt>
      <c:pivotFmt>
        <c:idx val="32"/>
      </c:pivotFmt>
      <c:pivotFmt>
        <c:idx val="33"/>
      </c:pivotFmt>
      <c:pivotFmt>
        <c:idx val="34"/>
      </c:pivotFmt>
      <c:pivotFmt>
        <c:idx val="35"/>
      </c:pivotFmt>
      <c:pivotFmt>
        <c:idx val="36"/>
      </c:pivotFmt>
      <c:pivotFmt>
        <c:idx val="37"/>
      </c:pivotFmt>
      <c:pivotFmt>
        <c:idx val="38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9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0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1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2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3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4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5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6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7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8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9"/>
        <c:spPr>
          <a:solidFill>
            <a:schemeClr val="accent6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>
        <c:manualLayout>
          <c:layoutTarget val="inner"/>
          <c:xMode val="edge"/>
          <c:yMode val="edge"/>
          <c:x val="0.14032390980167453"/>
          <c:y val="3.9625360230547552E-2"/>
          <c:w val="0.70290058976655923"/>
          <c:h val="0.82201008645533136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Sheet4!$B$5:$B$6</c:f>
              <c:strCache>
                <c:ptCount val="1"/>
                <c:pt idx="0">
                  <c:v>Electricity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multiLvlStrRef>
              <c:f>Sheet4!$A$7:$A$19</c:f>
              <c:multiLvlStrCache>
                <c:ptCount val="6"/>
                <c:lvl>
                  <c:pt idx="0">
                    <c:v>Nitrogen oxides </c:v>
                  </c:pt>
                  <c:pt idx="1">
                    <c:v>Nitrogen oxides </c:v>
                  </c:pt>
                  <c:pt idx="2">
                    <c:v>Nitrogen oxides </c:v>
                  </c:pt>
                  <c:pt idx="3">
                    <c:v>Nitrogen oxides </c:v>
                  </c:pt>
                  <c:pt idx="4">
                    <c:v>Nitrogen oxides </c:v>
                  </c:pt>
                  <c:pt idx="5">
                    <c:v>Nitrogen oxides </c:v>
                  </c:pt>
                </c:lvl>
                <c:lvl>
                  <c:pt idx="0">
                    <c:v>Fluidized Bed Incinerator</c:v>
                  </c:pt>
                  <c:pt idx="1">
                    <c:v>Grate Incinerator</c:v>
                  </c:pt>
                  <c:pt idx="2">
                    <c:v>market for aluminium, primary, ingot [IAI Area, EU27 &amp; EFTA]</c:v>
                  </c:pt>
                  <c:pt idx="3">
                    <c:v>market for electricity, medium voltage [BE]</c:v>
                  </c:pt>
                  <c:pt idx="4">
                    <c:v>reinforcing steel production [RER]</c:v>
                  </c:pt>
                  <c:pt idx="5">
                    <c:v>steam production, as energy carrier, in chemical industry [RER]</c:v>
                  </c:pt>
                </c:lvl>
              </c:multiLvlStrCache>
            </c:multiLvlStrRef>
          </c:cat>
          <c:val>
            <c:numRef>
              <c:f>Sheet4!$B$7:$B$19</c:f>
              <c:numCache>
                <c:formatCode>General</c:formatCode>
                <c:ptCount val="6"/>
                <c:pt idx="0">
                  <c:v>7067.5262419705195</c:v>
                </c:pt>
                <c:pt idx="1">
                  <c:v>8917.1616757959873</c:v>
                </c:pt>
                <c:pt idx="2">
                  <c:v>-2004.3913551525554</c:v>
                </c:pt>
                <c:pt idx="3">
                  <c:v>-4440.796027688868</c:v>
                </c:pt>
                <c:pt idx="4">
                  <c:v>-1938.3473486887672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10F-495E-8C56-4FA58FC7CB7E}"/>
            </c:ext>
          </c:extLst>
        </c:ser>
        <c:ser>
          <c:idx val="1"/>
          <c:order val="1"/>
          <c:tx>
            <c:strRef>
              <c:f>Sheet4!$C$5:$C$6</c:f>
              <c:strCache>
                <c:ptCount val="1"/>
                <c:pt idx="0">
                  <c:v>Electricity and Steam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multiLvlStrRef>
              <c:f>Sheet4!$A$7:$A$19</c:f>
              <c:multiLvlStrCache>
                <c:ptCount val="6"/>
                <c:lvl>
                  <c:pt idx="0">
                    <c:v>Nitrogen oxides </c:v>
                  </c:pt>
                  <c:pt idx="1">
                    <c:v>Nitrogen oxides </c:v>
                  </c:pt>
                  <c:pt idx="2">
                    <c:v>Nitrogen oxides </c:v>
                  </c:pt>
                  <c:pt idx="3">
                    <c:v>Nitrogen oxides </c:v>
                  </c:pt>
                  <c:pt idx="4">
                    <c:v>Nitrogen oxides </c:v>
                  </c:pt>
                  <c:pt idx="5">
                    <c:v>Nitrogen oxides </c:v>
                  </c:pt>
                </c:lvl>
                <c:lvl>
                  <c:pt idx="0">
                    <c:v>Fluidized Bed Incinerator</c:v>
                  </c:pt>
                  <c:pt idx="1">
                    <c:v>Grate Incinerator</c:v>
                  </c:pt>
                  <c:pt idx="2">
                    <c:v>market for aluminium, primary, ingot [IAI Area, EU27 &amp; EFTA]</c:v>
                  </c:pt>
                  <c:pt idx="3">
                    <c:v>market for electricity, medium voltage [BE]</c:v>
                  </c:pt>
                  <c:pt idx="4">
                    <c:v>reinforcing steel production [RER]</c:v>
                  </c:pt>
                  <c:pt idx="5">
                    <c:v>steam production, as energy carrier, in chemical industry [RER]</c:v>
                  </c:pt>
                </c:lvl>
              </c:multiLvlStrCache>
            </c:multiLvlStrRef>
          </c:cat>
          <c:val>
            <c:numRef>
              <c:f>Sheet4!$C$7:$C$19</c:f>
              <c:numCache>
                <c:formatCode>General</c:formatCode>
                <c:ptCount val="6"/>
                <c:pt idx="0">
                  <c:v>7063.0296073697282</c:v>
                </c:pt>
                <c:pt idx="1">
                  <c:v>8910.1239742463113</c:v>
                </c:pt>
                <c:pt idx="2">
                  <c:v>-2004.3913551525554</c:v>
                </c:pt>
                <c:pt idx="3">
                  <c:v>-4031.5879957200818</c:v>
                </c:pt>
                <c:pt idx="4">
                  <c:v>-1938.3473486887672</c:v>
                </c:pt>
                <c:pt idx="5">
                  <c:v>-1686.9675114001943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10F-495E-8C56-4FA58FC7CB7E}"/>
            </c:ext>
          </c:extLst>
        </c:ser>
        <c:ser>
          <c:idx val="2"/>
          <c:order val="2"/>
          <c:tx>
            <c:strRef>
              <c:f>Sheet4!$D$5:$D$6</c:f>
              <c:strCache>
                <c:ptCount val="1"/>
                <c:pt idx="0">
                  <c:v>Electricity and Steam with CCS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multiLvlStrRef>
              <c:f>Sheet4!$A$7:$A$19</c:f>
              <c:multiLvlStrCache>
                <c:ptCount val="6"/>
                <c:lvl>
                  <c:pt idx="0">
                    <c:v>Nitrogen oxides </c:v>
                  </c:pt>
                  <c:pt idx="1">
                    <c:v>Nitrogen oxides </c:v>
                  </c:pt>
                  <c:pt idx="2">
                    <c:v>Nitrogen oxides </c:v>
                  </c:pt>
                  <c:pt idx="3">
                    <c:v>Nitrogen oxides </c:v>
                  </c:pt>
                  <c:pt idx="4">
                    <c:v>Nitrogen oxides </c:v>
                  </c:pt>
                  <c:pt idx="5">
                    <c:v>Nitrogen oxides </c:v>
                  </c:pt>
                </c:lvl>
                <c:lvl>
                  <c:pt idx="0">
                    <c:v>Fluidized Bed Incinerator</c:v>
                  </c:pt>
                  <c:pt idx="1">
                    <c:v>Grate Incinerator</c:v>
                  </c:pt>
                  <c:pt idx="2">
                    <c:v>market for aluminium, primary, ingot [IAI Area, EU27 &amp; EFTA]</c:v>
                  </c:pt>
                  <c:pt idx="3">
                    <c:v>market for electricity, medium voltage [BE]</c:v>
                  </c:pt>
                  <c:pt idx="4">
                    <c:v>reinforcing steel production [RER]</c:v>
                  </c:pt>
                  <c:pt idx="5">
                    <c:v>steam production, as energy carrier, in chemical industry [RER]</c:v>
                  </c:pt>
                </c:lvl>
              </c:multiLvlStrCache>
            </c:multiLvlStrRef>
          </c:cat>
          <c:val>
            <c:numRef>
              <c:f>Sheet4!$D$7:$D$19</c:f>
              <c:numCache>
                <c:formatCode>General</c:formatCode>
                <c:ptCount val="6"/>
                <c:pt idx="0">
                  <c:v>7067.5262419705205</c:v>
                </c:pt>
                <c:pt idx="1">
                  <c:v>8917.1616757959855</c:v>
                </c:pt>
                <c:pt idx="2">
                  <c:v>-2004.3913551525554</c:v>
                </c:pt>
                <c:pt idx="3">
                  <c:v>-746.30373657451446</c:v>
                </c:pt>
                <c:pt idx="4">
                  <c:v>-1938.3473486887672</c:v>
                </c:pt>
                <c:pt idx="5">
                  <c:v>-11120.424716057722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10F-495E-8C56-4FA58FC7CB7E}"/>
            </c:ext>
          </c:extLst>
        </c:ser>
        <c:ser>
          <c:idx val="3"/>
          <c:order val="3"/>
          <c:tx>
            <c:strRef>
              <c:f>Sheet4!$E$5:$E$6</c:f>
              <c:strCache>
                <c:ptCount val="1"/>
                <c:pt idx="0">
                  <c:v>Steam</c:v>
                </c:pt>
              </c:strCache>
            </c:strRef>
          </c:tx>
          <c:spPr>
            <a:solidFill>
              <a:schemeClr val="accent6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multiLvlStrRef>
              <c:f>Sheet4!$A$7:$A$19</c:f>
              <c:multiLvlStrCache>
                <c:ptCount val="6"/>
                <c:lvl>
                  <c:pt idx="0">
                    <c:v>Nitrogen oxides </c:v>
                  </c:pt>
                  <c:pt idx="1">
                    <c:v>Nitrogen oxides </c:v>
                  </c:pt>
                  <c:pt idx="2">
                    <c:v>Nitrogen oxides </c:v>
                  </c:pt>
                  <c:pt idx="3">
                    <c:v>Nitrogen oxides </c:v>
                  </c:pt>
                  <c:pt idx="4">
                    <c:v>Nitrogen oxides </c:v>
                  </c:pt>
                  <c:pt idx="5">
                    <c:v>Nitrogen oxides </c:v>
                  </c:pt>
                </c:lvl>
                <c:lvl>
                  <c:pt idx="0">
                    <c:v>Fluidized Bed Incinerator</c:v>
                  </c:pt>
                  <c:pt idx="1">
                    <c:v>Grate Incinerator</c:v>
                  </c:pt>
                  <c:pt idx="2">
                    <c:v>market for aluminium, primary, ingot [IAI Area, EU27 &amp; EFTA]</c:v>
                  </c:pt>
                  <c:pt idx="3">
                    <c:v>market for electricity, medium voltage [BE]</c:v>
                  </c:pt>
                  <c:pt idx="4">
                    <c:v>reinforcing steel production [RER]</c:v>
                  </c:pt>
                  <c:pt idx="5">
                    <c:v>steam production, as energy carrier, in chemical industry [RER]</c:v>
                  </c:pt>
                </c:lvl>
              </c:multiLvlStrCache>
            </c:multiLvlStrRef>
          </c:cat>
          <c:val>
            <c:numRef>
              <c:f>Sheet4!$E$7:$E$19</c:f>
              <c:numCache>
                <c:formatCode>General</c:formatCode>
                <c:ptCount val="6"/>
                <c:pt idx="0">
                  <c:v>7067.5262419705205</c:v>
                </c:pt>
                <c:pt idx="1">
                  <c:v>8917.1616757959855</c:v>
                </c:pt>
                <c:pt idx="2">
                  <c:v>-2004.3913551525554</c:v>
                </c:pt>
                <c:pt idx="4">
                  <c:v>-1938.3473486887672</c:v>
                </c:pt>
                <c:pt idx="5">
                  <c:v>-18307.49700128414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10F-495E-8C56-4FA58FC7CB7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89896592"/>
        <c:axId val="1922021456"/>
      </c:barChart>
      <c:catAx>
        <c:axId val="88989659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nl-BE"/>
                  <a:t>Pollutants correlated</a:t>
                </a:r>
                <a:r>
                  <a:rPr lang="nl-BE" baseline="0"/>
                  <a:t> to 's</a:t>
                </a:r>
                <a:r>
                  <a:rPr lang="nl-BE"/>
                  <a:t>team</a:t>
                </a:r>
                <a:r>
                  <a:rPr lang="nl-BE" baseline="0"/>
                  <a:t> production, as energy carrier, in chemical industry [RER]' process in Model 1</a:t>
                </a:r>
                <a:r>
                  <a:rPr lang="nl-BE"/>
                  <a:t> in the</a:t>
                </a:r>
                <a:r>
                  <a:rPr lang="nl-BE" baseline="0"/>
                  <a:t> impact category 'resource depletion - fossils' </a:t>
                </a:r>
                <a:endParaRPr lang="nl-BE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1922021456"/>
        <c:crosses val="autoZero"/>
        <c:auto val="1"/>
        <c:lblAlgn val="ctr"/>
        <c:lblOffset val="100"/>
        <c:noMultiLvlLbl val="0"/>
      </c:catAx>
      <c:valAx>
        <c:axId val="19220214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nl-BE"/>
                  <a:t>Normalized environmental impact value [AECE]</a:t>
                </a:r>
              </a:p>
            </c:rich>
          </c:tx>
          <c:layout>
            <c:manualLayout>
              <c:xMode val="edge"/>
              <c:yMode val="edge"/>
              <c:x val="1.5601508984591821E-2"/>
              <c:y val="8.0682565976082976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nl-B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nl-BE"/>
          </a:p>
        </c:txPr>
        <c:crossAx val="8898965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4726740896369845"/>
          <c:y val="0.21696799337402714"/>
          <c:w val="0.15045483678574714"/>
          <c:h val="0.4201116431051305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nl-BE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nl-BE"/>
    </a:p>
  </c:txPr>
  <c:externalData r:id="rId4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eries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361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Lizzie Boakes</dc:creator>
  <cp:keywords/>
  <dc:description/>
  <cp:lastModifiedBy>Lizzie Boakes</cp:lastModifiedBy>
  <cp:revision>56</cp:revision>
  <dcterms:created xsi:type="dcterms:W3CDTF">2021-07-09T11:46:00Z</dcterms:created>
  <dcterms:modified xsi:type="dcterms:W3CDTF">2021-07-13T08:42:00Z</dcterms:modified>
</cp:coreProperties>
</file>