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3"/>
        <w:gridCol w:w="645"/>
        <w:gridCol w:w="2146"/>
        <w:gridCol w:w="2146"/>
        <w:gridCol w:w="1598"/>
      </w:tblGrid>
      <w:tr w14:paraId="764CB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8" w:hRule="atLeast"/>
          <w:tblHeader/>
        </w:trPr>
        <w:tc>
          <w:tcPr>
            <w:tcW w:w="8858" w:type="dxa"/>
            <w:gridSpan w:val="5"/>
            <w:tcBorders>
              <w:bottom w:val="single" w:color="auto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8124EE6">
            <w:pPr>
              <w:pStyle w:val="7"/>
              <w:widowControl w:val="0"/>
              <w:autoSpaceDE w:val="0"/>
              <w:autoSpaceDN w:val="0"/>
              <w:jc w:val="left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Additional Table 2. Synergistic effects of multi-pollutant exposures on HA-AKI risk</w:t>
            </w:r>
          </w:p>
        </w:tc>
      </w:tr>
      <w:tr w14:paraId="0FCCB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tblHeader/>
        </w:trPr>
        <w:tc>
          <w:tcPr>
            <w:tcW w:w="232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C65EF81">
            <w:pPr>
              <w:pStyle w:val="7"/>
              <w:widowControl w:val="0"/>
              <w:autoSpaceDE w:val="0"/>
              <w:autoSpaceDN w:val="0"/>
              <w:jc w:val="left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Exposure combination</w:t>
            </w:r>
          </w:p>
        </w:tc>
        <w:tc>
          <w:tcPr>
            <w:tcW w:w="64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4A488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n</w:t>
            </w:r>
          </w:p>
        </w:tc>
        <w:tc>
          <w:tcPr>
            <w:tcW w:w="214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3E0FE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OR (95%CI)</w:t>
            </w:r>
          </w:p>
        </w:tc>
        <w:tc>
          <w:tcPr>
            <w:tcW w:w="214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7FCBB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Synergy index (95%CI)</w:t>
            </w:r>
          </w:p>
        </w:tc>
        <w:tc>
          <w:tcPr>
            <w:tcW w:w="159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20CAC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P for interaction</w:t>
            </w:r>
          </w:p>
        </w:tc>
      </w:tr>
      <w:tr w14:paraId="7A0D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2323" w:type="dxa"/>
            <w:tcBorders>
              <w:top w:val="single" w:color="auto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9A13B82">
            <w:pPr>
              <w:pStyle w:val="7"/>
              <w:widowControl w:val="0"/>
              <w:autoSpaceDE w:val="0"/>
              <w:autoSpaceDN w:val="0"/>
              <w:jc w:val="left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PM2.5 + CO</w:t>
            </w:r>
          </w:p>
        </w:tc>
        <w:tc>
          <w:tcPr>
            <w:tcW w:w="645" w:type="dxa"/>
            <w:tcBorders>
              <w:top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87F09D">
            <w:pPr>
              <w:pStyle w:val="7"/>
              <w:widowControl w:val="0"/>
              <w:autoSpaceDE w:val="0"/>
              <w:autoSpaceDN w:val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324</w:t>
            </w:r>
          </w:p>
        </w:tc>
        <w:tc>
          <w:tcPr>
            <w:tcW w:w="2146" w:type="dxa"/>
            <w:tcBorders>
              <w:top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AFCE7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1.52 (1.30–1.78)</w:t>
            </w:r>
          </w:p>
        </w:tc>
        <w:tc>
          <w:tcPr>
            <w:tcW w:w="2146" w:type="dxa"/>
            <w:tcBorders>
              <w:top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56420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1.38 (1.15–1.65)</w:t>
            </w:r>
          </w:p>
        </w:tc>
        <w:tc>
          <w:tcPr>
            <w:tcW w:w="1598" w:type="dxa"/>
            <w:tcBorders>
              <w:top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AF58D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0.001</w:t>
            </w:r>
          </w:p>
        </w:tc>
      </w:tr>
      <w:tr w14:paraId="40C87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2323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D0A28CF">
            <w:pPr>
              <w:pStyle w:val="7"/>
              <w:widowControl w:val="0"/>
              <w:autoSpaceDE w:val="0"/>
              <w:autoSpaceDN w:val="0"/>
              <w:jc w:val="left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PM2.5 + CO + PM10</w:t>
            </w:r>
          </w:p>
        </w:tc>
        <w:tc>
          <w:tcPr>
            <w:tcW w:w="6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DE1F1">
            <w:pPr>
              <w:pStyle w:val="7"/>
              <w:widowControl w:val="0"/>
              <w:autoSpaceDE w:val="0"/>
              <w:autoSpaceDN w:val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276</w:t>
            </w:r>
          </w:p>
        </w:tc>
        <w:tc>
          <w:tcPr>
            <w:tcW w:w="21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D2AAD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1.65 (1.38–1.97)</w:t>
            </w:r>
          </w:p>
        </w:tc>
        <w:tc>
          <w:tcPr>
            <w:tcW w:w="21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DFA775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1.42 (1.18–1.71)</w:t>
            </w:r>
          </w:p>
        </w:tc>
        <w:tc>
          <w:tcPr>
            <w:tcW w:w="1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96453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0.003</w:t>
            </w:r>
          </w:p>
        </w:tc>
      </w:tr>
      <w:tr w14:paraId="1A7B1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2323" w:type="dxa"/>
            <w:tcBorders>
              <w:bottom w:val="single" w:color="auto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99BD4EF">
            <w:pPr>
              <w:pStyle w:val="7"/>
              <w:widowControl w:val="0"/>
              <w:autoSpaceDE w:val="0"/>
              <w:autoSpaceDN w:val="0"/>
              <w:jc w:val="left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High exposure to all</w:t>
            </w:r>
          </w:p>
        </w:tc>
        <w:tc>
          <w:tcPr>
            <w:tcW w:w="645" w:type="dxa"/>
            <w:tcBorders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33F52">
            <w:pPr>
              <w:pStyle w:val="7"/>
              <w:widowControl w:val="0"/>
              <w:autoSpaceDE w:val="0"/>
              <w:autoSpaceDN w:val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146" w:type="dxa"/>
            <w:tcBorders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93C72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1.80 (1.50–2.16)</w:t>
            </w:r>
          </w:p>
        </w:tc>
        <w:tc>
          <w:tcPr>
            <w:tcW w:w="2146" w:type="dxa"/>
            <w:tcBorders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3CAE2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1.50 (1.25–1.80)</w:t>
            </w:r>
          </w:p>
        </w:tc>
        <w:tc>
          <w:tcPr>
            <w:tcW w:w="1598" w:type="dxa"/>
            <w:tcBorders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35BCB">
            <w:pPr>
              <w:pStyle w:val="7"/>
              <w:widowControl w:val="0"/>
              <w:autoSpaceDE w:val="0"/>
              <w:autoSpaceDN w:val="0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&lt;0.001</w:t>
            </w:r>
          </w:p>
        </w:tc>
      </w:tr>
    </w:tbl>
    <w:p w14:paraId="271C76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24EF2"/>
    <w:rsid w:val="00DD3BB5"/>
    <w:rsid w:val="45161BF8"/>
    <w:rsid w:val="4FBF5C53"/>
    <w:rsid w:val="6C0670B0"/>
    <w:rsid w:val="6F82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b/>
      <w:kern w:val="44"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paragraph" w:customStyle="1" w:styleId="7">
    <w:name w:val="MDPI_4.2_table_body"/>
    <w:qFormat/>
    <w:uiPriority w:val="0"/>
    <w:pPr>
      <w:adjustRightInd w:val="0"/>
      <w:snapToGrid w:val="0"/>
      <w:jc w:val="center"/>
    </w:pPr>
    <w:rPr>
      <w:rFonts w:ascii="Palatino Linotype" w:hAnsi="Palatino Linotype" w:eastAsia="Times New Roman" w:cs="Times New Roman"/>
      <w:snapToGrid w:val="0"/>
      <w:color w:val="000000"/>
      <w:kern w:val="0"/>
      <w:lang w:val="en-US" w:eastAsia="de-DE" w:bidi="en-US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290</Characters>
  <Lines>0</Lines>
  <Paragraphs>0</Paragraphs>
  <TotalTime>0</TotalTime>
  <ScaleCrop>false</ScaleCrop>
  <LinksUpToDate>false</LinksUpToDate>
  <CharactersWithSpaces>321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2025-05-30T12:04:00Z</dcterms:created>
  <dc:creator>于祥</dc:creator>
  <cp:lastModifiedBy>于祥</cp:lastModifiedBy>
  <dcterms:modified xsi:type="dcterms:W3CDTF">2025-07-09T08:17:27Z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9455525203B340119CFD904A02E994D6_11</vt:lpwstr>
  </property>
  <property fmtid="{D5CDD505-2E9C-101B-9397-08002B2CF9AE}" pid="4" name="KSOTemplateDocerSaveRecord">
    <vt:lpwstr>eyJoZGlkIjoiOWUxZTliNTFjZTZkYjg0YzhkMmIxYzQwYmZlZTFjNGYiLCJ1c2VySWQiOiIyNTI4NjY0NjEifQ==</vt:lpwstr>
  </property>
</Properties>
</file>