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6CC" w:rsidRPr="00101559" w:rsidRDefault="009846CC" w:rsidP="009846CC">
      <w:pPr>
        <w:spacing w:after="120" w:line="480" w:lineRule="auto"/>
        <w:jc w:val="both"/>
        <w:rPr>
          <w:rFonts w:ascii="Arial" w:hAnsi="Arial" w:cs="Arial"/>
          <w:b/>
          <w:sz w:val="24"/>
        </w:rPr>
      </w:pPr>
      <w:r w:rsidRPr="00101559">
        <w:rPr>
          <w:rFonts w:ascii="Arial" w:hAnsi="Arial" w:cs="Arial"/>
          <w:b/>
          <w:sz w:val="24"/>
        </w:rPr>
        <w:t>S</w:t>
      </w:r>
      <w:r w:rsidRPr="00101559">
        <w:rPr>
          <w:rFonts w:ascii="Arial" w:hAnsi="Arial" w:cs="Arial" w:hint="eastAsia"/>
          <w:b/>
          <w:sz w:val="24"/>
        </w:rPr>
        <w:t>1.</w:t>
      </w:r>
      <w:r w:rsidR="00335871">
        <w:rPr>
          <w:rFonts w:ascii="Arial" w:hAnsi="Arial" w:cs="Arial"/>
          <w:b/>
          <w:sz w:val="24"/>
        </w:rPr>
        <w:t xml:space="preserve"> Subject inclusion procedure</w:t>
      </w:r>
    </w:p>
    <w:p w:rsidR="009846CC" w:rsidRPr="0072109F" w:rsidRDefault="009846CC" w:rsidP="009846CC">
      <w:pPr>
        <w:spacing w:after="240" w:line="480" w:lineRule="auto"/>
        <w:jc w:val="both"/>
        <w:rPr>
          <w:rFonts w:ascii="Arial" w:hAnsi="Arial" w:cs="Arial"/>
          <w:sz w:val="24"/>
        </w:rPr>
      </w:pPr>
      <w:r w:rsidRPr="0072109F">
        <w:rPr>
          <w:rFonts w:ascii="Arial" w:hAnsi="Arial" w:cs="Arial"/>
          <w:sz w:val="24"/>
        </w:rPr>
        <w:t xml:space="preserve">All </w:t>
      </w:r>
      <w:r>
        <w:rPr>
          <w:rFonts w:ascii="Arial" w:hAnsi="Arial" w:cs="Arial"/>
          <w:sz w:val="24"/>
        </w:rPr>
        <w:t>enrolled</w:t>
      </w:r>
      <w:r w:rsidRPr="0072109F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subjects</w:t>
      </w:r>
      <w:r w:rsidRPr="0072109F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underwent</w:t>
      </w:r>
      <w:r w:rsidRPr="0072109F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a </w:t>
      </w:r>
      <w:r w:rsidRPr="0072109F">
        <w:rPr>
          <w:rFonts w:ascii="Arial" w:hAnsi="Arial" w:cs="Arial"/>
          <w:sz w:val="24"/>
        </w:rPr>
        <w:t xml:space="preserve">three-step </w:t>
      </w:r>
      <w:r>
        <w:rPr>
          <w:rFonts w:ascii="Arial" w:hAnsi="Arial" w:cs="Arial"/>
          <w:sz w:val="24"/>
        </w:rPr>
        <w:t>inclusion process</w:t>
      </w:r>
      <w:r w:rsidRPr="0072109F">
        <w:rPr>
          <w:rFonts w:ascii="Arial" w:hAnsi="Arial" w:cs="Arial"/>
          <w:sz w:val="24"/>
        </w:rPr>
        <w:t xml:space="preserve">. </w:t>
      </w:r>
      <w:r>
        <w:rPr>
          <w:rFonts w:ascii="Arial" w:hAnsi="Arial" w:cs="Arial"/>
          <w:sz w:val="24"/>
        </w:rPr>
        <w:t>First</w:t>
      </w:r>
      <w:r w:rsidRPr="0072109F">
        <w:rPr>
          <w:rFonts w:ascii="Arial" w:hAnsi="Arial" w:cs="Arial"/>
          <w:sz w:val="24"/>
        </w:rPr>
        <w:t>, two experienced clinicians (Dr</w:t>
      </w:r>
      <w:r>
        <w:rPr>
          <w:rFonts w:ascii="Arial" w:hAnsi="Arial" w:cs="Arial"/>
          <w:sz w:val="24"/>
        </w:rPr>
        <w:t>s. Gu and</w:t>
      </w:r>
      <w:r w:rsidRPr="0072109F">
        <w:rPr>
          <w:rFonts w:ascii="Arial" w:hAnsi="Arial" w:cs="Arial"/>
          <w:sz w:val="24"/>
        </w:rPr>
        <w:t xml:space="preserve"> Gao) </w:t>
      </w:r>
      <w:r>
        <w:rPr>
          <w:rFonts w:ascii="Arial" w:hAnsi="Arial" w:cs="Arial"/>
          <w:sz w:val="24"/>
        </w:rPr>
        <w:t>obtained</w:t>
      </w:r>
      <w:bookmarkStart w:id="0" w:name="OLE_LINK453"/>
      <w:r>
        <w:rPr>
          <w:rFonts w:ascii="Arial" w:hAnsi="Arial" w:cs="Arial"/>
          <w:sz w:val="24"/>
        </w:rPr>
        <w:t xml:space="preserve"> a </w:t>
      </w:r>
      <w:r w:rsidRPr="00134115">
        <w:rPr>
          <w:rFonts w:ascii="Arial" w:eastAsia="宋体" w:hAnsi="Arial" w:cs="Arial"/>
          <w:sz w:val="24"/>
          <w:szCs w:val="24"/>
          <w:lang w:eastAsia="en-US"/>
        </w:rPr>
        <w:t xml:space="preserve">standardized clinical </w:t>
      </w:r>
      <w:bookmarkEnd w:id="0"/>
      <w:r w:rsidRPr="00134115">
        <w:rPr>
          <w:rFonts w:ascii="Arial" w:eastAsia="宋体" w:hAnsi="Arial" w:cs="Arial"/>
          <w:sz w:val="24"/>
          <w:szCs w:val="24"/>
          <w:lang w:eastAsia="en-US"/>
        </w:rPr>
        <w:t xml:space="preserve">inventory </w:t>
      </w:r>
      <w:r>
        <w:rPr>
          <w:rFonts w:ascii="Arial" w:eastAsia="宋体" w:hAnsi="Arial" w:cs="Arial"/>
          <w:sz w:val="24"/>
          <w:szCs w:val="24"/>
          <w:lang w:eastAsia="en-US"/>
        </w:rPr>
        <w:t xml:space="preserve">including the subject’s </w:t>
      </w:r>
      <w:r>
        <w:rPr>
          <w:rFonts w:ascii="Arial" w:hAnsi="Arial" w:cs="Arial"/>
          <w:sz w:val="24"/>
        </w:rPr>
        <w:t>demographic information</w:t>
      </w:r>
      <w:r w:rsidRPr="0072109F">
        <w:rPr>
          <w:rFonts w:ascii="Arial" w:hAnsi="Arial" w:cs="Arial"/>
          <w:sz w:val="24"/>
        </w:rPr>
        <w:t xml:space="preserve">, </w:t>
      </w:r>
      <w:r w:rsidR="00335871">
        <w:rPr>
          <w:rFonts w:ascii="Arial" w:hAnsi="Arial" w:cs="Arial"/>
          <w:sz w:val="24"/>
        </w:rPr>
        <w:t>medical history, and</w:t>
      </w:r>
      <w:r>
        <w:rPr>
          <w:rFonts w:ascii="Arial" w:hAnsi="Arial" w:cs="Arial"/>
          <w:sz w:val="24"/>
        </w:rPr>
        <w:t xml:space="preserve"> </w:t>
      </w:r>
      <w:r w:rsidRPr="0072109F">
        <w:rPr>
          <w:rFonts w:ascii="Arial" w:hAnsi="Arial" w:cs="Arial"/>
          <w:sz w:val="24"/>
        </w:rPr>
        <w:t xml:space="preserve">physical </w:t>
      </w:r>
      <w:r>
        <w:rPr>
          <w:rFonts w:ascii="Arial" w:hAnsi="Arial" w:cs="Arial"/>
          <w:sz w:val="24"/>
        </w:rPr>
        <w:t>examination</w:t>
      </w:r>
      <w:r w:rsidRPr="0072109F">
        <w:rPr>
          <w:rFonts w:ascii="Arial" w:hAnsi="Arial" w:cs="Arial"/>
          <w:sz w:val="24"/>
        </w:rPr>
        <w:t>.</w:t>
      </w:r>
      <w:r w:rsidRPr="00026635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Second</w:t>
      </w:r>
      <w:r w:rsidRPr="0072109F">
        <w:rPr>
          <w:rFonts w:ascii="Arial" w:hAnsi="Arial" w:cs="Arial"/>
          <w:sz w:val="24"/>
        </w:rPr>
        <w:t xml:space="preserve">, all </w:t>
      </w:r>
      <w:r>
        <w:rPr>
          <w:rFonts w:ascii="Arial" w:hAnsi="Arial" w:cs="Arial"/>
          <w:sz w:val="24"/>
        </w:rPr>
        <w:t xml:space="preserve">subjects underwent a </w:t>
      </w:r>
      <w:r w:rsidRPr="00134115">
        <w:rPr>
          <w:rFonts w:ascii="Arial" w:eastAsia="宋体" w:hAnsi="Arial" w:cs="Arial"/>
          <w:sz w:val="24"/>
          <w:szCs w:val="24"/>
          <w:lang w:eastAsia="en-US"/>
        </w:rPr>
        <w:t xml:space="preserve">battery of multidomain </w:t>
      </w:r>
      <w:bookmarkStart w:id="1" w:name="OLE_LINK482"/>
      <w:bookmarkStart w:id="2" w:name="OLE_LINK483"/>
      <w:r w:rsidRPr="00134115">
        <w:rPr>
          <w:rFonts w:ascii="Arial" w:eastAsia="宋体" w:hAnsi="Arial" w:cs="Arial"/>
          <w:sz w:val="24"/>
          <w:szCs w:val="24"/>
          <w:lang w:eastAsia="en-US"/>
        </w:rPr>
        <w:t>neuropsychological assessments</w:t>
      </w:r>
      <w:bookmarkEnd w:id="1"/>
      <w:bookmarkEnd w:id="2"/>
      <w:r w:rsidRPr="00134115">
        <w:rPr>
          <w:rFonts w:ascii="Arial" w:eastAsia="宋体" w:hAnsi="Arial" w:cs="Arial"/>
          <w:sz w:val="24"/>
          <w:szCs w:val="24"/>
          <w:lang w:eastAsia="en-US"/>
        </w:rPr>
        <w:t>,</w:t>
      </w:r>
      <w:r>
        <w:rPr>
          <w:rFonts w:ascii="Arial" w:eastAsia="宋体" w:hAnsi="Arial" w:cs="Arial"/>
          <w:sz w:val="24"/>
          <w:szCs w:val="24"/>
          <w:lang w:eastAsia="en-US"/>
        </w:rPr>
        <w:t xml:space="preserve"> including general cognition, episodic memory</w:t>
      </w:r>
      <w:r w:rsidRPr="00134115">
        <w:rPr>
          <w:rFonts w:ascii="Arial" w:eastAsia="宋体" w:hAnsi="Arial" w:cs="Arial"/>
          <w:sz w:val="24"/>
          <w:szCs w:val="24"/>
          <w:lang w:eastAsia="en-US"/>
        </w:rPr>
        <w:t xml:space="preserve"> function, visuospatial function, information processing</w:t>
      </w:r>
      <w:r>
        <w:rPr>
          <w:rFonts w:ascii="Arial" w:eastAsia="宋体" w:hAnsi="Arial" w:cs="Arial"/>
          <w:sz w:val="24"/>
          <w:szCs w:val="24"/>
          <w:lang w:eastAsia="en-US"/>
        </w:rPr>
        <w:t xml:space="preserve"> speed, and executive function. Specifically, the episodic memory (EM) tests included </w:t>
      </w:r>
      <w:r w:rsidRPr="00615D13">
        <w:rPr>
          <w:rFonts w:ascii="Arial" w:hAnsi="Arial" w:cs="Arial"/>
          <w:sz w:val="24"/>
          <w:szCs w:val="24"/>
        </w:rPr>
        <w:t>Auditory Verbal Learning Test-20</w:t>
      </w:r>
      <w:r>
        <w:rPr>
          <w:rFonts w:ascii="Arial" w:hAnsi="Arial" w:cs="Arial"/>
          <w:sz w:val="24"/>
          <w:szCs w:val="24"/>
        </w:rPr>
        <w:t>-</w:t>
      </w:r>
      <w:r w:rsidRPr="00615D13">
        <w:rPr>
          <w:rFonts w:ascii="Arial" w:hAnsi="Arial" w:cs="Arial"/>
          <w:sz w:val="24"/>
          <w:szCs w:val="24"/>
        </w:rPr>
        <w:t>min</w:t>
      </w:r>
      <w:r>
        <w:rPr>
          <w:rFonts w:ascii="Arial" w:hAnsi="Arial" w:cs="Arial"/>
          <w:sz w:val="24"/>
          <w:szCs w:val="24"/>
        </w:rPr>
        <w:t>ute</w:t>
      </w:r>
      <w:r w:rsidRPr="00615D13">
        <w:rPr>
          <w:rFonts w:ascii="Arial" w:hAnsi="Arial" w:cs="Arial"/>
          <w:sz w:val="24"/>
          <w:szCs w:val="24"/>
        </w:rPr>
        <w:t xml:space="preserve"> delay</w:t>
      </w:r>
      <w:r>
        <w:rPr>
          <w:rFonts w:ascii="Arial" w:hAnsi="Arial" w:cs="Arial"/>
          <w:sz w:val="24"/>
          <w:szCs w:val="24"/>
        </w:rPr>
        <w:t>ed</w:t>
      </w:r>
      <w:r w:rsidRPr="00615D13">
        <w:rPr>
          <w:rFonts w:ascii="Arial" w:hAnsi="Arial" w:cs="Arial"/>
          <w:sz w:val="24"/>
          <w:szCs w:val="24"/>
        </w:rPr>
        <w:t xml:space="preserve"> recall (AVLT-20min DR), Logical Memory Test-20</w:t>
      </w:r>
      <w:r>
        <w:rPr>
          <w:rFonts w:ascii="Arial" w:hAnsi="Arial" w:cs="Arial"/>
          <w:sz w:val="24"/>
          <w:szCs w:val="24"/>
        </w:rPr>
        <w:t>-</w:t>
      </w:r>
      <w:r w:rsidRPr="00615D13">
        <w:rPr>
          <w:rFonts w:ascii="Arial" w:hAnsi="Arial" w:cs="Arial"/>
          <w:sz w:val="24"/>
          <w:szCs w:val="24"/>
        </w:rPr>
        <w:t>min</w:t>
      </w:r>
      <w:r>
        <w:rPr>
          <w:rFonts w:ascii="Arial" w:hAnsi="Arial" w:cs="Arial"/>
          <w:sz w:val="24"/>
          <w:szCs w:val="24"/>
        </w:rPr>
        <w:t>ute</w:t>
      </w:r>
      <w:r w:rsidRPr="00615D13">
        <w:rPr>
          <w:rFonts w:ascii="Arial" w:hAnsi="Arial" w:cs="Arial"/>
          <w:sz w:val="24"/>
          <w:szCs w:val="24"/>
        </w:rPr>
        <w:t xml:space="preserve"> delayed recall (LMT-20min DR), </w:t>
      </w:r>
      <w:r>
        <w:rPr>
          <w:rFonts w:ascii="Arial" w:hAnsi="Arial" w:cs="Arial"/>
          <w:sz w:val="24"/>
          <w:szCs w:val="24"/>
        </w:rPr>
        <w:t xml:space="preserve">and </w:t>
      </w:r>
      <w:r w:rsidR="00335871">
        <w:rPr>
          <w:rFonts w:ascii="Arial" w:hAnsi="Arial" w:cs="Arial"/>
          <w:sz w:val="24"/>
          <w:szCs w:val="24"/>
        </w:rPr>
        <w:t xml:space="preserve">the </w:t>
      </w:r>
      <w:r w:rsidRPr="00615D13">
        <w:rPr>
          <w:rFonts w:ascii="Arial" w:hAnsi="Arial" w:cs="Arial"/>
          <w:sz w:val="24"/>
          <w:szCs w:val="24"/>
        </w:rPr>
        <w:t>Rey-Osterrieth Complex Figure Test (CFT) with its 20</w:t>
      </w:r>
      <w:r>
        <w:rPr>
          <w:rFonts w:ascii="Arial" w:hAnsi="Arial" w:cs="Arial"/>
          <w:sz w:val="24"/>
          <w:szCs w:val="24"/>
        </w:rPr>
        <w:t>-</w:t>
      </w:r>
      <w:r w:rsidRPr="00615D13">
        <w:rPr>
          <w:rFonts w:ascii="Arial" w:hAnsi="Arial" w:cs="Arial"/>
          <w:sz w:val="24"/>
          <w:szCs w:val="24"/>
        </w:rPr>
        <w:t>min</w:t>
      </w:r>
      <w:r>
        <w:rPr>
          <w:rFonts w:ascii="Arial" w:hAnsi="Arial" w:cs="Arial"/>
          <w:sz w:val="24"/>
          <w:szCs w:val="24"/>
        </w:rPr>
        <w:t xml:space="preserve">ute delayed recall (CFT-20min DR). </w:t>
      </w:r>
      <w:r>
        <w:rPr>
          <w:rFonts w:ascii="Arial" w:eastAsia="宋体" w:hAnsi="Arial" w:cs="Arial"/>
          <w:sz w:val="24"/>
          <w:szCs w:val="24"/>
          <w:lang w:eastAsia="en-US"/>
        </w:rPr>
        <w:t xml:space="preserve">Third, </w:t>
      </w:r>
      <w:r w:rsidR="00335871">
        <w:rPr>
          <w:rFonts w:ascii="Arial" w:eastAsia="宋体" w:hAnsi="Arial" w:cs="Arial"/>
          <w:sz w:val="24"/>
          <w:szCs w:val="24"/>
          <w:lang w:eastAsia="en-US"/>
        </w:rPr>
        <w:t xml:space="preserve">for each of the subjects, </w:t>
      </w:r>
      <w:r>
        <w:rPr>
          <w:rFonts w:ascii="Arial" w:eastAsia="宋体" w:hAnsi="Arial" w:cs="Arial"/>
          <w:sz w:val="24"/>
          <w:szCs w:val="24"/>
          <w:lang w:eastAsia="en-US"/>
        </w:rPr>
        <w:t xml:space="preserve">the simultaneous EEG-MRI signal was recorded. </w:t>
      </w:r>
    </w:p>
    <w:p w:rsidR="009846CC" w:rsidRPr="00101559" w:rsidRDefault="009846CC" w:rsidP="009846CC">
      <w:pPr>
        <w:spacing w:after="120" w:line="480" w:lineRule="auto"/>
        <w:jc w:val="both"/>
        <w:rPr>
          <w:rFonts w:ascii="Arial" w:hAnsi="Arial" w:cs="Arial"/>
          <w:b/>
          <w:sz w:val="24"/>
        </w:rPr>
      </w:pPr>
      <w:r w:rsidRPr="00101559">
        <w:rPr>
          <w:rFonts w:ascii="Arial" w:hAnsi="Arial" w:cs="Arial"/>
          <w:b/>
          <w:sz w:val="24"/>
        </w:rPr>
        <w:t>S2</w:t>
      </w:r>
      <w:r w:rsidR="00BF4ABC">
        <w:rPr>
          <w:rFonts w:ascii="Arial" w:hAnsi="Arial" w:cs="Arial"/>
          <w:b/>
          <w:sz w:val="24"/>
        </w:rPr>
        <w:t>. Example trials of the stimuli</w:t>
      </w:r>
    </w:p>
    <w:p w:rsidR="009846CC" w:rsidRDefault="009846CC" w:rsidP="009846CC">
      <w:pPr>
        <w:spacing w:after="120" w:line="480" w:lineRule="auto"/>
        <w:ind w:firstLine="720"/>
        <w:jc w:val="both"/>
        <w:rPr>
          <w:rFonts w:ascii="Arial" w:hAnsi="Arial" w:cs="Arial"/>
          <w:sz w:val="24"/>
        </w:rPr>
      </w:pPr>
      <w:r w:rsidRPr="00CB1D3E">
        <w:rPr>
          <w:rFonts w:ascii="Arial" w:hAnsi="Arial" w:cs="Arial"/>
          <w:b/>
          <w:sz w:val="24"/>
        </w:rPr>
        <w:t>Figure 1B</w:t>
      </w:r>
      <w:r>
        <w:rPr>
          <w:rFonts w:ascii="Arial" w:hAnsi="Arial" w:cs="Arial"/>
          <w:sz w:val="24"/>
        </w:rPr>
        <w:t xml:space="preserve"> provides an example of the trials </w:t>
      </w:r>
      <w:r w:rsidR="00BF4ABC">
        <w:rPr>
          <w:rFonts w:ascii="Arial" w:hAnsi="Arial" w:cs="Arial"/>
          <w:sz w:val="24"/>
        </w:rPr>
        <w:t>performed</w:t>
      </w:r>
      <w:r>
        <w:rPr>
          <w:rFonts w:ascii="Arial" w:hAnsi="Arial" w:cs="Arial"/>
          <w:sz w:val="24"/>
        </w:rPr>
        <w:t xml:space="preserve"> for the study phase and </w:t>
      </w:r>
      <w:r w:rsidR="00BF4ABC">
        <w:rPr>
          <w:rFonts w:ascii="Arial" w:hAnsi="Arial" w:cs="Arial"/>
          <w:sz w:val="24"/>
        </w:rPr>
        <w:t xml:space="preserve">the </w:t>
      </w:r>
      <w:r>
        <w:rPr>
          <w:rFonts w:ascii="Arial" w:hAnsi="Arial" w:cs="Arial"/>
          <w:sz w:val="24"/>
        </w:rPr>
        <w:t>retrieval phase. T</w:t>
      </w:r>
      <w:r w:rsidRPr="0072109F">
        <w:rPr>
          <w:rFonts w:ascii="Arial" w:hAnsi="Arial" w:cs="Arial"/>
          <w:sz w:val="24"/>
        </w:rPr>
        <w:t>he study phase</w:t>
      </w:r>
      <w:r>
        <w:rPr>
          <w:rFonts w:ascii="Arial" w:hAnsi="Arial" w:cs="Arial"/>
          <w:sz w:val="24"/>
        </w:rPr>
        <w:t xml:space="preserve"> included 40 trials</w:t>
      </w:r>
      <w:r w:rsidRPr="0072109F">
        <w:rPr>
          <w:rFonts w:ascii="Arial" w:hAnsi="Arial" w:cs="Arial"/>
          <w:sz w:val="24"/>
        </w:rPr>
        <w:t xml:space="preserve">. </w:t>
      </w:r>
      <w:r>
        <w:rPr>
          <w:rFonts w:ascii="Arial" w:hAnsi="Arial" w:cs="Arial"/>
          <w:sz w:val="24"/>
        </w:rPr>
        <w:t>Each</w:t>
      </w:r>
      <w:r w:rsidRPr="0072109F">
        <w:rPr>
          <w:rFonts w:ascii="Arial" w:hAnsi="Arial" w:cs="Arial"/>
          <w:sz w:val="24"/>
        </w:rPr>
        <w:t xml:space="preserve"> trial </w:t>
      </w:r>
      <w:r>
        <w:rPr>
          <w:rFonts w:ascii="Arial" w:hAnsi="Arial" w:cs="Arial"/>
          <w:sz w:val="24"/>
        </w:rPr>
        <w:t>comprised</w:t>
      </w:r>
      <w:r w:rsidRPr="0072109F">
        <w:rPr>
          <w:rFonts w:ascii="Arial" w:hAnsi="Arial" w:cs="Arial"/>
          <w:sz w:val="24"/>
        </w:rPr>
        <w:t xml:space="preserve"> a white fixation cross (1000 ms), a blank screen</w:t>
      </w:r>
      <w:r>
        <w:rPr>
          <w:rFonts w:ascii="Arial" w:hAnsi="Arial" w:cs="Arial"/>
          <w:sz w:val="24"/>
        </w:rPr>
        <w:t xml:space="preserve"> including</w:t>
      </w:r>
      <w:r w:rsidRPr="0072109F">
        <w:rPr>
          <w:rFonts w:ascii="Arial" w:hAnsi="Arial" w:cs="Arial"/>
          <w:sz w:val="24"/>
        </w:rPr>
        <w:t xml:space="preserve"> jitter (variable duration: 750-1500 ms in 250 ms steps), the target </w:t>
      </w:r>
      <w:r>
        <w:rPr>
          <w:rFonts w:ascii="Arial" w:hAnsi="Arial" w:cs="Arial"/>
          <w:sz w:val="24"/>
        </w:rPr>
        <w:t>noun</w:t>
      </w:r>
      <w:r w:rsidRPr="0072109F">
        <w:rPr>
          <w:rFonts w:ascii="Arial" w:hAnsi="Arial" w:cs="Arial"/>
          <w:sz w:val="24"/>
        </w:rPr>
        <w:t xml:space="preserve"> (2000 ms), and another blank screen (500 ms).</w:t>
      </w:r>
      <w:r w:rsidR="00BF4ABC">
        <w:rPr>
          <w:rFonts w:ascii="Arial" w:hAnsi="Arial" w:cs="Arial"/>
          <w:sz w:val="24"/>
        </w:rPr>
        <w:t xml:space="preserve"> T</w:t>
      </w:r>
      <w:r>
        <w:rPr>
          <w:rFonts w:ascii="Arial" w:hAnsi="Arial" w:cs="Arial"/>
          <w:sz w:val="24"/>
        </w:rPr>
        <w:t>ogether, t</w:t>
      </w:r>
      <w:r w:rsidRPr="0072109F">
        <w:rPr>
          <w:rFonts w:ascii="Arial" w:hAnsi="Arial" w:cs="Arial"/>
          <w:sz w:val="24"/>
        </w:rPr>
        <w:t>he inter-trial interval</w:t>
      </w:r>
      <w:r>
        <w:rPr>
          <w:rFonts w:ascii="Arial" w:hAnsi="Arial" w:cs="Arial"/>
          <w:sz w:val="24"/>
        </w:rPr>
        <w:t>s</w:t>
      </w:r>
      <w:r w:rsidRPr="0072109F">
        <w:rPr>
          <w:rFonts w:ascii="Arial" w:hAnsi="Arial" w:cs="Arial"/>
          <w:sz w:val="24"/>
        </w:rPr>
        <w:t xml:space="preserve"> (ITI</w:t>
      </w:r>
      <w:r>
        <w:rPr>
          <w:rFonts w:ascii="Arial" w:hAnsi="Arial" w:cs="Arial"/>
          <w:sz w:val="24"/>
        </w:rPr>
        <w:t>s</w:t>
      </w:r>
      <w:r w:rsidRPr="0072109F">
        <w:rPr>
          <w:rFonts w:ascii="Arial" w:hAnsi="Arial" w:cs="Arial"/>
          <w:sz w:val="24"/>
        </w:rPr>
        <w:t xml:space="preserve">) varied </w:t>
      </w:r>
      <w:r>
        <w:rPr>
          <w:rFonts w:ascii="Arial" w:hAnsi="Arial" w:cs="Arial"/>
          <w:sz w:val="24"/>
        </w:rPr>
        <w:t>from</w:t>
      </w:r>
      <w:r w:rsidRPr="0072109F">
        <w:rPr>
          <w:rFonts w:ascii="Arial" w:hAnsi="Arial" w:cs="Arial"/>
          <w:sz w:val="24"/>
        </w:rPr>
        <w:t xml:space="preserve"> 4250</w:t>
      </w:r>
      <w:r>
        <w:rPr>
          <w:rFonts w:ascii="Arial" w:hAnsi="Arial" w:cs="Arial"/>
          <w:sz w:val="24"/>
        </w:rPr>
        <w:t xml:space="preserve"> to</w:t>
      </w:r>
      <w:r w:rsidRPr="0072109F">
        <w:rPr>
          <w:rFonts w:ascii="Arial" w:hAnsi="Arial" w:cs="Arial"/>
          <w:sz w:val="24"/>
        </w:rPr>
        <w:t xml:space="preserve"> 5000 ms depe</w:t>
      </w:r>
      <w:r>
        <w:rPr>
          <w:rFonts w:ascii="Arial" w:hAnsi="Arial" w:cs="Arial"/>
          <w:sz w:val="24"/>
        </w:rPr>
        <w:t>nding on the jitter (average:</w:t>
      </w:r>
      <w:r w:rsidRPr="0072109F">
        <w:rPr>
          <w:rFonts w:ascii="Arial" w:hAnsi="Arial" w:cs="Arial"/>
          <w:sz w:val="24"/>
        </w:rPr>
        <w:t xml:space="preserve"> 4625 ms). </w:t>
      </w:r>
      <w:r>
        <w:rPr>
          <w:rFonts w:ascii="Arial" w:hAnsi="Arial" w:cs="Arial"/>
          <w:sz w:val="24"/>
        </w:rPr>
        <w:t>T</w:t>
      </w:r>
      <w:r w:rsidRPr="0072109F">
        <w:rPr>
          <w:rFonts w:ascii="Arial" w:hAnsi="Arial" w:cs="Arial"/>
          <w:sz w:val="24"/>
        </w:rPr>
        <w:t xml:space="preserve">he </w:t>
      </w:r>
      <w:r>
        <w:rPr>
          <w:rFonts w:ascii="Arial" w:hAnsi="Arial" w:cs="Arial"/>
          <w:sz w:val="24"/>
        </w:rPr>
        <w:t>retrieval</w:t>
      </w:r>
      <w:r w:rsidRPr="0072109F">
        <w:rPr>
          <w:rFonts w:ascii="Arial" w:hAnsi="Arial" w:cs="Arial"/>
          <w:sz w:val="24"/>
        </w:rPr>
        <w:t xml:space="preserve"> phase</w:t>
      </w:r>
      <w:r>
        <w:rPr>
          <w:rFonts w:ascii="Arial" w:hAnsi="Arial" w:cs="Arial"/>
          <w:sz w:val="24"/>
        </w:rPr>
        <w:t xml:space="preserve"> included 80 trials. Each trial</w:t>
      </w:r>
      <w:r w:rsidRPr="0072109F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comprised</w:t>
      </w:r>
      <w:r w:rsidRPr="0072109F">
        <w:rPr>
          <w:rFonts w:ascii="Arial" w:hAnsi="Arial" w:cs="Arial"/>
          <w:sz w:val="24"/>
        </w:rPr>
        <w:t xml:space="preserve"> a white fixation cross (1000 ms), a blank screen including jitter (variable duration: 750-1500 ms in 250 ms steps), the test </w:t>
      </w:r>
      <w:r>
        <w:rPr>
          <w:rFonts w:ascii="Arial" w:hAnsi="Arial" w:cs="Arial"/>
          <w:sz w:val="24"/>
        </w:rPr>
        <w:t>noun</w:t>
      </w:r>
      <w:r w:rsidRPr="0072109F">
        <w:rPr>
          <w:rFonts w:ascii="Arial" w:hAnsi="Arial" w:cs="Arial"/>
          <w:sz w:val="24"/>
        </w:rPr>
        <w:t xml:space="preserve"> (3000 ms), a blank screen (500 ms)</w:t>
      </w:r>
      <w:r>
        <w:rPr>
          <w:rFonts w:ascii="Arial" w:hAnsi="Arial" w:cs="Arial"/>
          <w:sz w:val="24"/>
        </w:rPr>
        <w:t>,</w:t>
      </w:r>
      <w:r w:rsidRPr="0072109F">
        <w:rPr>
          <w:rFonts w:ascii="Arial" w:hAnsi="Arial" w:cs="Arial"/>
          <w:sz w:val="24"/>
        </w:rPr>
        <w:t xml:space="preserve"> and a final blank screen (500 ms).</w:t>
      </w:r>
      <w:r w:rsidR="0073398A">
        <w:rPr>
          <w:rFonts w:ascii="Arial" w:hAnsi="Arial" w:cs="Arial"/>
          <w:sz w:val="24"/>
        </w:rPr>
        <w:t xml:space="preserve"> T</w:t>
      </w:r>
      <w:r w:rsidRPr="0072109F">
        <w:rPr>
          <w:rFonts w:ascii="Arial" w:hAnsi="Arial" w:cs="Arial"/>
          <w:sz w:val="24"/>
        </w:rPr>
        <w:t>he ITI</w:t>
      </w:r>
      <w:r>
        <w:rPr>
          <w:rFonts w:ascii="Arial" w:hAnsi="Arial" w:cs="Arial"/>
          <w:sz w:val="24"/>
        </w:rPr>
        <w:t>s</w:t>
      </w:r>
      <w:r w:rsidRPr="0072109F">
        <w:rPr>
          <w:rFonts w:ascii="Arial" w:hAnsi="Arial" w:cs="Arial"/>
          <w:sz w:val="24"/>
        </w:rPr>
        <w:t xml:space="preserve"> ranged </w:t>
      </w:r>
      <w:r>
        <w:rPr>
          <w:rFonts w:ascii="Arial" w:hAnsi="Arial" w:cs="Arial"/>
          <w:sz w:val="24"/>
        </w:rPr>
        <w:t>from 5250 to</w:t>
      </w:r>
      <w:r w:rsidRPr="0072109F">
        <w:rPr>
          <w:rFonts w:ascii="Arial" w:hAnsi="Arial" w:cs="Arial"/>
          <w:sz w:val="24"/>
        </w:rPr>
        <w:t xml:space="preserve"> 6000 ms depending on </w:t>
      </w:r>
      <w:r>
        <w:rPr>
          <w:rFonts w:ascii="Arial" w:hAnsi="Arial" w:cs="Arial"/>
          <w:sz w:val="24"/>
        </w:rPr>
        <w:t xml:space="preserve">the </w:t>
      </w:r>
      <w:r w:rsidRPr="0072109F">
        <w:rPr>
          <w:rFonts w:ascii="Arial" w:hAnsi="Arial" w:cs="Arial"/>
          <w:sz w:val="24"/>
        </w:rPr>
        <w:t>jitter (average</w:t>
      </w:r>
      <w:r>
        <w:rPr>
          <w:rFonts w:ascii="Arial" w:hAnsi="Arial" w:cs="Arial"/>
          <w:sz w:val="24"/>
        </w:rPr>
        <w:t>:</w:t>
      </w:r>
      <w:r w:rsidRPr="0072109F">
        <w:rPr>
          <w:rFonts w:ascii="Arial" w:hAnsi="Arial" w:cs="Arial"/>
          <w:sz w:val="24"/>
        </w:rPr>
        <w:t xml:space="preserve"> 5625 ms). </w:t>
      </w:r>
      <w:r>
        <w:rPr>
          <w:rFonts w:ascii="Arial" w:hAnsi="Arial" w:cs="Arial"/>
          <w:sz w:val="24"/>
        </w:rPr>
        <w:t xml:space="preserve">In </w:t>
      </w:r>
      <w:r>
        <w:rPr>
          <w:rFonts w:ascii="Arial" w:hAnsi="Arial" w:cs="Arial"/>
          <w:sz w:val="24"/>
        </w:rPr>
        <w:lastRenderedPageBreak/>
        <w:t>each retrieval trial</w:t>
      </w:r>
      <w:r w:rsidRPr="0072109F">
        <w:rPr>
          <w:rFonts w:ascii="Arial" w:hAnsi="Arial" w:cs="Arial"/>
          <w:sz w:val="24"/>
        </w:rPr>
        <w:t xml:space="preserve">, </w:t>
      </w:r>
      <w:r>
        <w:rPr>
          <w:rFonts w:ascii="Arial" w:hAnsi="Arial" w:cs="Arial"/>
          <w:sz w:val="24"/>
        </w:rPr>
        <w:t>subjects</w:t>
      </w:r>
      <w:r w:rsidRPr="0072109F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had</w:t>
      </w:r>
      <w:r w:rsidRPr="0072109F">
        <w:rPr>
          <w:rFonts w:ascii="Arial" w:hAnsi="Arial" w:cs="Arial"/>
          <w:sz w:val="24"/>
        </w:rPr>
        <w:t xml:space="preserve"> to </w:t>
      </w:r>
      <w:r>
        <w:rPr>
          <w:rFonts w:ascii="Arial" w:hAnsi="Arial" w:cs="Arial"/>
          <w:sz w:val="24"/>
        </w:rPr>
        <w:t>decide</w:t>
      </w:r>
      <w:r w:rsidRPr="0072109F">
        <w:rPr>
          <w:rFonts w:ascii="Arial" w:hAnsi="Arial" w:cs="Arial"/>
          <w:sz w:val="24"/>
        </w:rPr>
        <w:t xml:space="preserve"> if the present</w:t>
      </w:r>
      <w:r>
        <w:rPr>
          <w:rFonts w:ascii="Arial" w:hAnsi="Arial" w:cs="Arial"/>
          <w:sz w:val="24"/>
        </w:rPr>
        <w:t>ed noun</w:t>
      </w:r>
      <w:r w:rsidR="00BB7EF9">
        <w:rPr>
          <w:rFonts w:ascii="Arial" w:hAnsi="Arial" w:cs="Arial"/>
          <w:sz w:val="24"/>
        </w:rPr>
        <w:t xml:space="preserve"> was old (shown</w:t>
      </w:r>
      <w:r w:rsidRPr="0072109F">
        <w:rPr>
          <w:rFonts w:ascii="Arial" w:hAnsi="Arial" w:cs="Arial"/>
          <w:sz w:val="24"/>
        </w:rPr>
        <w:t xml:space="preserve"> in the study phase) or new (</w:t>
      </w:r>
      <w:r w:rsidR="00BB7EF9">
        <w:rPr>
          <w:rFonts w:ascii="Arial" w:hAnsi="Arial" w:cs="Arial"/>
          <w:sz w:val="24"/>
        </w:rPr>
        <w:t>not shown</w:t>
      </w:r>
      <w:r>
        <w:rPr>
          <w:rFonts w:ascii="Arial" w:hAnsi="Arial" w:cs="Arial"/>
          <w:sz w:val="24"/>
        </w:rPr>
        <w:t xml:space="preserve"> in the study phase), and then give a “yes” or “no” response</w:t>
      </w:r>
      <w:r w:rsidRPr="0072109F">
        <w:rPr>
          <w:rFonts w:ascii="Arial" w:hAnsi="Arial" w:cs="Arial"/>
          <w:sz w:val="24"/>
        </w:rPr>
        <w:t xml:space="preserve"> between </w:t>
      </w:r>
      <w:r>
        <w:rPr>
          <w:rFonts w:ascii="Arial" w:hAnsi="Arial" w:cs="Arial"/>
          <w:sz w:val="24"/>
        </w:rPr>
        <w:t xml:space="preserve">the </w:t>
      </w:r>
      <w:r w:rsidRPr="0072109F">
        <w:rPr>
          <w:rFonts w:ascii="Arial" w:hAnsi="Arial" w:cs="Arial"/>
          <w:sz w:val="24"/>
        </w:rPr>
        <w:t xml:space="preserve">onset and </w:t>
      </w:r>
      <w:r>
        <w:rPr>
          <w:rFonts w:ascii="Arial" w:hAnsi="Arial" w:cs="Arial"/>
          <w:sz w:val="24"/>
        </w:rPr>
        <w:t xml:space="preserve">the </w:t>
      </w:r>
      <w:r w:rsidRPr="0072109F">
        <w:rPr>
          <w:rFonts w:ascii="Arial" w:hAnsi="Arial" w:cs="Arial"/>
          <w:sz w:val="24"/>
        </w:rPr>
        <w:t xml:space="preserve">offset of the test </w:t>
      </w:r>
      <w:r>
        <w:rPr>
          <w:rFonts w:ascii="Arial" w:hAnsi="Arial" w:cs="Arial"/>
          <w:sz w:val="24"/>
        </w:rPr>
        <w:t>noun</w:t>
      </w:r>
      <w:r w:rsidRPr="0072109F">
        <w:rPr>
          <w:rFonts w:ascii="Arial" w:hAnsi="Arial" w:cs="Arial"/>
          <w:sz w:val="24"/>
        </w:rPr>
        <w:t>. All responses were given via a five-button response box</w:t>
      </w:r>
      <w:r w:rsidR="00BB7EF9">
        <w:rPr>
          <w:rFonts w:ascii="Arial" w:hAnsi="Arial" w:cs="Arial"/>
          <w:sz w:val="24"/>
        </w:rPr>
        <w:t>,</w:t>
      </w:r>
      <w:r w:rsidRPr="0072109F">
        <w:rPr>
          <w:rFonts w:ascii="Arial" w:hAnsi="Arial" w:cs="Arial"/>
          <w:sz w:val="24"/>
        </w:rPr>
        <w:t xml:space="preserve"> of which only</w:t>
      </w:r>
      <w:r>
        <w:rPr>
          <w:rFonts w:ascii="Arial" w:hAnsi="Arial" w:cs="Arial"/>
          <w:sz w:val="24"/>
        </w:rPr>
        <w:t xml:space="preserve"> the second and third keys were used</w:t>
      </w:r>
      <w:r w:rsidRPr="0072109F">
        <w:rPr>
          <w:rFonts w:ascii="Arial" w:hAnsi="Arial" w:cs="Arial"/>
          <w:sz w:val="24"/>
        </w:rPr>
        <w:t xml:space="preserve">. </w:t>
      </w:r>
      <w:r>
        <w:rPr>
          <w:rFonts w:ascii="Arial" w:hAnsi="Arial" w:cs="Arial"/>
          <w:sz w:val="24"/>
        </w:rPr>
        <w:t>Subjects</w:t>
      </w:r>
      <w:r w:rsidRPr="0072109F">
        <w:rPr>
          <w:rFonts w:ascii="Arial" w:hAnsi="Arial" w:cs="Arial"/>
          <w:sz w:val="24"/>
        </w:rPr>
        <w:t xml:space="preserve"> were </w:t>
      </w:r>
      <w:r>
        <w:rPr>
          <w:rFonts w:ascii="Arial" w:hAnsi="Arial" w:cs="Arial"/>
          <w:sz w:val="24"/>
        </w:rPr>
        <w:t>asked</w:t>
      </w:r>
      <w:r w:rsidRPr="0072109F">
        <w:rPr>
          <w:rFonts w:ascii="Arial" w:hAnsi="Arial" w:cs="Arial"/>
          <w:sz w:val="24"/>
        </w:rPr>
        <w:t xml:space="preserve"> to distinguish between</w:t>
      </w:r>
      <w:r w:rsidR="00BB7EF9">
        <w:rPr>
          <w:rFonts w:ascii="Arial" w:hAnsi="Arial" w:cs="Arial"/>
          <w:sz w:val="24"/>
        </w:rPr>
        <w:t xml:space="preserve"> the</w:t>
      </w:r>
      <w:r w:rsidRPr="0072109F">
        <w:rPr>
          <w:rFonts w:ascii="Arial" w:hAnsi="Arial" w:cs="Arial"/>
          <w:sz w:val="24"/>
        </w:rPr>
        <w:t xml:space="preserve"> old and</w:t>
      </w:r>
      <w:r>
        <w:rPr>
          <w:rFonts w:ascii="Arial" w:hAnsi="Arial" w:cs="Arial"/>
          <w:sz w:val="24"/>
        </w:rPr>
        <w:t xml:space="preserve"> new nouns</w:t>
      </w:r>
      <w:r w:rsidRPr="0072109F">
        <w:rPr>
          <w:rFonts w:ascii="Arial" w:hAnsi="Arial" w:cs="Arial"/>
          <w:sz w:val="24"/>
        </w:rPr>
        <w:t xml:space="preserve"> by pressing the button with their right index or middle finger</w:t>
      </w:r>
      <w:r>
        <w:rPr>
          <w:rFonts w:ascii="Arial" w:hAnsi="Arial" w:cs="Arial"/>
          <w:sz w:val="24"/>
        </w:rPr>
        <w:t>s</w:t>
      </w:r>
      <w:r w:rsidRPr="0072109F">
        <w:rPr>
          <w:rFonts w:ascii="Arial" w:hAnsi="Arial" w:cs="Arial"/>
          <w:sz w:val="24"/>
        </w:rPr>
        <w:t>.</w:t>
      </w:r>
    </w:p>
    <w:p w:rsidR="00D41D84" w:rsidRPr="00EF61F4" w:rsidRDefault="00EF61F4" w:rsidP="00E72EE6">
      <w:pPr>
        <w:spacing w:after="120" w:line="48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S</w:t>
      </w:r>
      <w:r>
        <w:rPr>
          <w:rFonts w:ascii="Arial" w:hAnsi="Arial" w:cs="Arial" w:hint="eastAsia"/>
          <w:b/>
          <w:sz w:val="24"/>
        </w:rPr>
        <w:t>3</w:t>
      </w:r>
      <w:bookmarkStart w:id="3" w:name="_GoBack"/>
      <w:bookmarkEnd w:id="3"/>
      <w:r w:rsidR="00BB7EF9" w:rsidRPr="00EF61F4">
        <w:rPr>
          <w:rFonts w:ascii="Arial" w:hAnsi="Arial" w:cs="Arial"/>
          <w:b/>
          <w:sz w:val="24"/>
        </w:rPr>
        <w:t>. Signal-to-noise ratio</w:t>
      </w:r>
      <w:r w:rsidR="00D41D84" w:rsidRPr="00EF61F4">
        <w:rPr>
          <w:rFonts w:ascii="Arial" w:hAnsi="Arial" w:cs="Arial"/>
          <w:b/>
          <w:sz w:val="24"/>
        </w:rPr>
        <w:t xml:space="preserve"> calculation and results</w:t>
      </w:r>
    </w:p>
    <w:p w:rsidR="00D41D84" w:rsidRPr="00E72EE6" w:rsidRDefault="00D41D84" w:rsidP="00E72EE6">
      <w:pPr>
        <w:widowControl w:val="0"/>
        <w:autoSpaceDE w:val="0"/>
        <w:autoSpaceDN w:val="0"/>
        <w:adjustRightInd w:val="0"/>
        <w:spacing w:after="0" w:line="480" w:lineRule="auto"/>
        <w:ind w:firstLineChars="200" w:firstLine="480"/>
        <w:jc w:val="both"/>
        <w:rPr>
          <w:rFonts w:ascii="Arial" w:hAnsi="Arial" w:cs="Arial"/>
          <w:sz w:val="24"/>
        </w:rPr>
      </w:pPr>
      <w:r w:rsidRPr="00E72EE6">
        <w:rPr>
          <w:rFonts w:ascii="Arial" w:hAnsi="Arial" w:cs="Arial"/>
          <w:sz w:val="24"/>
        </w:rPr>
        <w:t xml:space="preserve">The </w:t>
      </w:r>
      <w:r w:rsidR="007857C0" w:rsidRPr="00E72EE6">
        <w:rPr>
          <w:rFonts w:ascii="Arial" w:hAnsi="Arial" w:cs="Arial"/>
          <w:sz w:val="24"/>
        </w:rPr>
        <w:t xml:space="preserve">signal-to-noise (SNR) </w:t>
      </w:r>
      <w:r w:rsidRPr="00E72EE6">
        <w:rPr>
          <w:rFonts w:ascii="Arial" w:hAnsi="Arial" w:cs="Arial"/>
          <w:sz w:val="24"/>
        </w:rPr>
        <w:t>was calculated by dividing the peak amplitudes</w:t>
      </w:r>
      <w:r w:rsidRPr="00E72EE6">
        <w:rPr>
          <w:rFonts w:ascii="Arial" w:hAnsi="Arial" w:cs="Arial"/>
          <w:color w:val="000000" w:themeColor="text1"/>
          <w:sz w:val="24"/>
        </w:rPr>
        <w:t xml:space="preserve"> of </w:t>
      </w:r>
      <w:r w:rsidR="00453C2D" w:rsidRPr="00E72EE6">
        <w:rPr>
          <w:rFonts w:ascii="Arial" w:hAnsi="Arial" w:cs="Arial"/>
          <w:color w:val="000000" w:themeColor="text1"/>
          <w:sz w:val="24"/>
        </w:rPr>
        <w:t xml:space="preserve">the </w:t>
      </w:r>
      <w:r w:rsidR="00317F8B" w:rsidRPr="00E72EE6">
        <w:rPr>
          <w:rFonts w:ascii="Arial" w:hAnsi="Arial" w:cs="Arial"/>
          <w:color w:val="000000" w:themeColor="text1"/>
          <w:sz w:val="24"/>
        </w:rPr>
        <w:t xml:space="preserve">ERP </w:t>
      </w:r>
      <w:r w:rsidRPr="00E72EE6">
        <w:rPr>
          <w:rFonts w:ascii="Arial" w:hAnsi="Arial" w:cs="Arial"/>
          <w:color w:val="000000" w:themeColor="text1"/>
          <w:sz w:val="24"/>
        </w:rPr>
        <w:t>component</w:t>
      </w:r>
      <w:r w:rsidR="00317F8B" w:rsidRPr="00E72EE6">
        <w:rPr>
          <w:rFonts w:ascii="Arial" w:hAnsi="Arial" w:cs="Arial"/>
          <w:color w:val="000000" w:themeColor="text1"/>
          <w:sz w:val="24"/>
        </w:rPr>
        <w:t>s</w:t>
      </w:r>
      <w:r w:rsidRPr="00E72EE6">
        <w:rPr>
          <w:rFonts w:ascii="Arial" w:hAnsi="Arial" w:cs="Arial"/>
          <w:sz w:val="24"/>
        </w:rPr>
        <w:t xml:space="preserve"> by the standard deviation</w:t>
      </w:r>
      <w:r w:rsidR="00317F8B" w:rsidRPr="00E72EE6">
        <w:rPr>
          <w:rFonts w:ascii="Arial" w:hAnsi="Arial" w:cs="Arial"/>
          <w:sz w:val="24"/>
        </w:rPr>
        <w:t xml:space="preserve"> (SD)</w:t>
      </w:r>
      <w:r w:rsidRPr="00E72EE6">
        <w:rPr>
          <w:rFonts w:ascii="Arial" w:hAnsi="Arial" w:cs="Arial"/>
          <w:sz w:val="24"/>
        </w:rPr>
        <w:t xml:space="preserve"> of the waveform in</w:t>
      </w:r>
      <w:r w:rsidRPr="00E72EE6">
        <w:rPr>
          <w:rFonts w:ascii="Arial" w:hAnsi="Arial" w:cs="Arial" w:hint="eastAsia"/>
          <w:sz w:val="24"/>
        </w:rPr>
        <w:t xml:space="preserve"> </w:t>
      </w:r>
      <w:r w:rsidRPr="00E72EE6">
        <w:rPr>
          <w:rFonts w:ascii="Arial" w:hAnsi="Arial" w:cs="Arial"/>
          <w:sz w:val="24"/>
        </w:rPr>
        <w:t xml:space="preserve">the pre-stimulus interval </w:t>
      </w:r>
      <w:r w:rsidRPr="00E72EE6">
        <w:rPr>
          <w:rFonts w:ascii="Arial" w:hAnsi="Arial" w:cs="Arial"/>
          <w:color w:val="000000" w:themeColor="text1"/>
          <w:sz w:val="24"/>
        </w:rPr>
        <w:t>(-100 ms to stimulus onset</w:t>
      </w:r>
      <w:r w:rsidRPr="00E72EE6">
        <w:rPr>
          <w:rFonts w:ascii="Arial" w:hAnsi="Arial" w:cs="Arial"/>
          <w:sz w:val="24"/>
        </w:rPr>
        <w:t>),</w:t>
      </w:r>
      <w:r w:rsidR="00453C2D" w:rsidRPr="00E72EE6">
        <w:rPr>
          <w:rFonts w:ascii="Arial" w:hAnsi="Arial" w:cs="Arial"/>
          <w:sz w:val="24"/>
        </w:rPr>
        <w:t xml:space="preserve"> as described in</w:t>
      </w:r>
      <w:r w:rsidRPr="00E72EE6">
        <w:rPr>
          <w:rFonts w:ascii="Arial" w:hAnsi="Arial" w:cs="Arial"/>
          <w:sz w:val="24"/>
        </w:rPr>
        <w:t xml:space="preserve"> a previous study [1].</w:t>
      </w:r>
      <w:r w:rsidRPr="00E72EE6">
        <w:rPr>
          <w:rFonts w:ascii="Arial" w:hAnsi="Arial" w:cs="Arial" w:hint="eastAsia"/>
          <w:sz w:val="24"/>
        </w:rPr>
        <w:t xml:space="preserve"> </w:t>
      </w:r>
      <w:r w:rsidR="00453C2D" w:rsidRPr="00E72EE6">
        <w:rPr>
          <w:rFonts w:ascii="Arial" w:hAnsi="Arial" w:cs="Arial"/>
          <w:sz w:val="24"/>
        </w:rPr>
        <w:t>T</w:t>
      </w:r>
      <w:r w:rsidR="00317F8B" w:rsidRPr="00E72EE6">
        <w:rPr>
          <w:rFonts w:ascii="Arial" w:hAnsi="Arial" w:cs="Arial"/>
          <w:sz w:val="24"/>
        </w:rPr>
        <w:t>-tests were used to calculate the mean value</w:t>
      </w:r>
      <w:r w:rsidR="00F70D6C" w:rsidRPr="00E72EE6">
        <w:rPr>
          <w:rFonts w:ascii="Arial" w:hAnsi="Arial" w:cs="Arial"/>
          <w:sz w:val="24"/>
        </w:rPr>
        <w:t>s</w:t>
      </w:r>
      <w:r w:rsidR="00317F8B" w:rsidRPr="00E72EE6">
        <w:rPr>
          <w:rFonts w:ascii="Arial" w:hAnsi="Arial" w:cs="Arial"/>
          <w:sz w:val="24"/>
        </w:rPr>
        <w:t xml:space="preserve"> and SD</w:t>
      </w:r>
      <w:r w:rsidR="00F70D6C" w:rsidRPr="00E72EE6">
        <w:rPr>
          <w:rFonts w:ascii="Arial" w:hAnsi="Arial" w:cs="Arial"/>
          <w:sz w:val="24"/>
        </w:rPr>
        <w:t>s</w:t>
      </w:r>
      <w:r w:rsidR="00317F8B" w:rsidRPr="00E72EE6">
        <w:rPr>
          <w:rFonts w:ascii="Arial" w:hAnsi="Arial" w:cs="Arial"/>
          <w:sz w:val="24"/>
        </w:rPr>
        <w:t xml:space="preserve"> of SNR</w:t>
      </w:r>
      <w:r w:rsidR="00F70D6C" w:rsidRPr="00E72EE6">
        <w:rPr>
          <w:rFonts w:ascii="Arial" w:hAnsi="Arial" w:cs="Arial"/>
          <w:sz w:val="24"/>
        </w:rPr>
        <w:t>s</w:t>
      </w:r>
      <w:r w:rsidR="00317F8B" w:rsidRPr="00E72EE6">
        <w:rPr>
          <w:rFonts w:ascii="Arial" w:hAnsi="Arial" w:cs="Arial"/>
          <w:sz w:val="24"/>
        </w:rPr>
        <w:t xml:space="preserve"> s</w:t>
      </w:r>
      <w:r w:rsidRPr="00E72EE6">
        <w:rPr>
          <w:rFonts w:ascii="Arial" w:hAnsi="Arial" w:cs="Arial"/>
          <w:sz w:val="24"/>
        </w:rPr>
        <w:t>ince the SNR values</w:t>
      </w:r>
      <w:r w:rsidRPr="00E72EE6">
        <w:rPr>
          <w:rFonts w:ascii="Arial" w:hAnsi="Arial" w:cs="Arial" w:hint="eastAsia"/>
          <w:sz w:val="24"/>
        </w:rPr>
        <w:t xml:space="preserve"> </w:t>
      </w:r>
      <w:r w:rsidR="002C1E58" w:rsidRPr="00E72EE6">
        <w:rPr>
          <w:rFonts w:ascii="Arial" w:hAnsi="Arial" w:cs="Arial"/>
          <w:sz w:val="24"/>
        </w:rPr>
        <w:t>were normally distributed</w:t>
      </w:r>
      <w:r w:rsidRPr="00E72EE6">
        <w:rPr>
          <w:rFonts w:ascii="Arial" w:hAnsi="Arial" w:cs="Arial"/>
          <w:sz w:val="24"/>
        </w:rPr>
        <w:t>.</w:t>
      </w:r>
      <w:r w:rsidR="002C1E58" w:rsidRPr="00E72EE6">
        <w:rPr>
          <w:rFonts w:ascii="Arial" w:hAnsi="Arial" w:cs="Arial"/>
          <w:sz w:val="24"/>
        </w:rPr>
        <w:t xml:space="preserve"> As a result, the </w:t>
      </w:r>
      <w:r w:rsidRPr="00E72EE6">
        <w:rPr>
          <w:rFonts w:ascii="Arial" w:hAnsi="Arial" w:cs="Arial"/>
          <w:sz w:val="24"/>
        </w:rPr>
        <w:t>SNR</w:t>
      </w:r>
      <w:r w:rsidR="002C1E58" w:rsidRPr="00E72EE6">
        <w:rPr>
          <w:rFonts w:ascii="Arial" w:hAnsi="Arial" w:cs="Arial"/>
          <w:sz w:val="24"/>
        </w:rPr>
        <w:t>s</w:t>
      </w:r>
      <w:r w:rsidRPr="00E72EE6">
        <w:rPr>
          <w:rFonts w:ascii="Arial" w:hAnsi="Arial" w:cs="Arial"/>
          <w:sz w:val="24"/>
        </w:rPr>
        <w:t xml:space="preserve"> of </w:t>
      </w:r>
      <w:r w:rsidRPr="00E72EE6">
        <w:rPr>
          <w:rFonts w:ascii="Arial" w:hAnsi="Arial" w:cs="Arial"/>
          <w:color w:val="000000" w:themeColor="text1"/>
          <w:sz w:val="24"/>
        </w:rPr>
        <w:t xml:space="preserve">the early mid-frontal component in </w:t>
      </w:r>
      <w:r w:rsidR="00F70D6C" w:rsidRPr="00E72EE6">
        <w:rPr>
          <w:rFonts w:ascii="Arial" w:hAnsi="Arial" w:cs="Arial"/>
          <w:color w:val="000000" w:themeColor="text1"/>
          <w:sz w:val="24"/>
        </w:rPr>
        <w:t xml:space="preserve">the </w:t>
      </w:r>
      <w:r w:rsidRPr="00E72EE6">
        <w:rPr>
          <w:rFonts w:ascii="Arial" w:hAnsi="Arial" w:cs="Arial"/>
          <w:color w:val="000000" w:themeColor="text1"/>
          <w:sz w:val="24"/>
        </w:rPr>
        <w:t>hit and correct rejection conditions were 4.08 (SD</w:t>
      </w:r>
      <w:r w:rsidRPr="00E72EE6">
        <w:rPr>
          <w:rFonts w:ascii="Arial" w:hAnsi="Arial" w:cs="Arial" w:hint="eastAsia"/>
          <w:color w:val="000000" w:themeColor="text1"/>
          <w:sz w:val="24"/>
        </w:rPr>
        <w:t>:</w:t>
      </w:r>
      <w:r w:rsidRPr="00E72EE6">
        <w:rPr>
          <w:rFonts w:ascii="Arial" w:hAnsi="Arial" w:cs="Arial"/>
          <w:color w:val="000000" w:themeColor="text1"/>
          <w:sz w:val="24"/>
        </w:rPr>
        <w:t xml:space="preserve"> 3.38) and 4.03 (SD</w:t>
      </w:r>
      <w:r w:rsidRPr="00E72EE6">
        <w:rPr>
          <w:rFonts w:ascii="Arial" w:hAnsi="Arial" w:cs="Arial" w:hint="eastAsia"/>
          <w:color w:val="000000" w:themeColor="text1"/>
          <w:sz w:val="24"/>
        </w:rPr>
        <w:t>:</w:t>
      </w:r>
      <w:r w:rsidRPr="00E72EE6">
        <w:rPr>
          <w:rFonts w:ascii="Arial" w:hAnsi="Arial" w:cs="Arial"/>
          <w:color w:val="000000" w:themeColor="text1"/>
          <w:sz w:val="24"/>
        </w:rPr>
        <w:t xml:space="preserve"> 3.56), respectively. </w:t>
      </w:r>
      <w:r w:rsidR="002C1E58" w:rsidRPr="00E72EE6">
        <w:rPr>
          <w:rFonts w:ascii="Arial" w:hAnsi="Arial" w:cs="Arial"/>
          <w:color w:val="000000" w:themeColor="text1"/>
          <w:sz w:val="24"/>
        </w:rPr>
        <w:t>The SNRs of t</w:t>
      </w:r>
      <w:r w:rsidRPr="00E72EE6">
        <w:rPr>
          <w:rFonts w:ascii="Arial" w:hAnsi="Arial" w:cs="Arial"/>
          <w:color w:val="000000" w:themeColor="text1"/>
          <w:sz w:val="24"/>
        </w:rPr>
        <w:t xml:space="preserve">he late parietal component in </w:t>
      </w:r>
      <w:r w:rsidR="00F70D6C" w:rsidRPr="00E72EE6">
        <w:rPr>
          <w:rFonts w:ascii="Arial" w:hAnsi="Arial" w:cs="Arial"/>
          <w:color w:val="000000" w:themeColor="text1"/>
          <w:sz w:val="24"/>
        </w:rPr>
        <w:t xml:space="preserve">the </w:t>
      </w:r>
      <w:r w:rsidRPr="00E72EE6">
        <w:rPr>
          <w:rFonts w:ascii="Arial" w:hAnsi="Arial" w:cs="Arial"/>
          <w:color w:val="000000" w:themeColor="text1"/>
          <w:sz w:val="24"/>
        </w:rPr>
        <w:t>hit and correct rejection conditions</w:t>
      </w:r>
      <w:r w:rsidR="002C1E58" w:rsidRPr="00E72EE6">
        <w:rPr>
          <w:rFonts w:ascii="Arial" w:hAnsi="Arial" w:cs="Arial"/>
          <w:color w:val="000000" w:themeColor="text1"/>
          <w:sz w:val="24"/>
        </w:rPr>
        <w:t xml:space="preserve"> were </w:t>
      </w:r>
      <w:r w:rsidRPr="00E72EE6">
        <w:rPr>
          <w:rFonts w:ascii="Arial" w:hAnsi="Arial" w:cs="Arial"/>
          <w:color w:val="000000" w:themeColor="text1"/>
          <w:sz w:val="24"/>
        </w:rPr>
        <w:t>4.18 (SD</w:t>
      </w:r>
      <w:r w:rsidRPr="00E72EE6">
        <w:rPr>
          <w:rFonts w:ascii="Arial" w:hAnsi="Arial" w:cs="Arial" w:hint="eastAsia"/>
          <w:color w:val="000000" w:themeColor="text1"/>
          <w:sz w:val="24"/>
        </w:rPr>
        <w:t>:</w:t>
      </w:r>
      <w:r w:rsidRPr="00E72EE6">
        <w:rPr>
          <w:rFonts w:ascii="Arial" w:hAnsi="Arial" w:cs="Arial"/>
          <w:color w:val="000000" w:themeColor="text1"/>
          <w:sz w:val="24"/>
        </w:rPr>
        <w:t xml:space="preserve"> 3.74) and 4.11 (SD</w:t>
      </w:r>
      <w:r w:rsidRPr="00E72EE6">
        <w:rPr>
          <w:rFonts w:ascii="Arial" w:hAnsi="Arial" w:cs="Arial" w:hint="eastAsia"/>
          <w:color w:val="000000" w:themeColor="text1"/>
          <w:sz w:val="24"/>
        </w:rPr>
        <w:t>:</w:t>
      </w:r>
      <w:r w:rsidRPr="00E72EE6">
        <w:rPr>
          <w:rFonts w:ascii="Arial" w:hAnsi="Arial" w:cs="Arial"/>
          <w:color w:val="000000" w:themeColor="text1"/>
          <w:sz w:val="24"/>
        </w:rPr>
        <w:t xml:space="preserve"> 3.60), respectively. </w:t>
      </w:r>
    </w:p>
    <w:p w:rsidR="00D41D84" w:rsidRDefault="00D41D84" w:rsidP="00D41D84">
      <w:pPr>
        <w:spacing w:after="0" w:line="360" w:lineRule="auto"/>
        <w:ind w:firstLineChars="200" w:firstLine="480"/>
        <w:jc w:val="both"/>
        <w:rPr>
          <w:rFonts w:ascii="Arial" w:hAnsi="Arial" w:cs="Arial"/>
          <w:sz w:val="24"/>
        </w:rPr>
      </w:pPr>
    </w:p>
    <w:p w:rsidR="00374BA3" w:rsidRPr="00374BA3" w:rsidRDefault="00374BA3" w:rsidP="00374BA3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 w:rsidRPr="00374BA3">
        <w:rPr>
          <w:rFonts w:ascii="Arial" w:hAnsi="Arial" w:cs="Arial"/>
          <w:b/>
          <w:sz w:val="24"/>
        </w:rPr>
        <w:t>Reference</w:t>
      </w:r>
    </w:p>
    <w:p w:rsidR="00D41D84" w:rsidRPr="007574CC" w:rsidRDefault="00D41D84" w:rsidP="00D41D84">
      <w:pPr>
        <w:pStyle w:val="EndNoteBibliography"/>
        <w:spacing w:line="360" w:lineRule="auto"/>
        <w:rPr>
          <w:rFonts w:ascii="Arial" w:hAnsi="Arial" w:cs="Arial"/>
          <w:noProof w:val="0"/>
          <w:kern w:val="0"/>
          <w:sz w:val="24"/>
        </w:rPr>
      </w:pPr>
      <w:r w:rsidRPr="007574CC">
        <w:rPr>
          <w:rFonts w:ascii="Arial" w:hAnsi="Arial" w:cs="Arial"/>
          <w:noProof w:val="0"/>
          <w:kern w:val="0"/>
          <w:sz w:val="24"/>
        </w:rPr>
        <w:fldChar w:fldCharType="begin"/>
      </w:r>
      <w:r w:rsidRPr="007574CC">
        <w:rPr>
          <w:rFonts w:ascii="Arial" w:hAnsi="Arial" w:cs="Arial"/>
          <w:noProof w:val="0"/>
          <w:kern w:val="0"/>
          <w:sz w:val="24"/>
        </w:rPr>
        <w:instrText xml:space="preserve"> ADDIN EN.REFLIST </w:instrText>
      </w:r>
      <w:r w:rsidRPr="007574CC">
        <w:rPr>
          <w:rFonts w:ascii="Arial" w:hAnsi="Arial" w:cs="Arial"/>
          <w:noProof w:val="0"/>
          <w:kern w:val="0"/>
          <w:sz w:val="24"/>
        </w:rPr>
        <w:fldChar w:fldCharType="separate"/>
      </w:r>
      <w:bookmarkStart w:id="4" w:name="_ENREF_1"/>
      <w:r w:rsidRPr="007574CC">
        <w:rPr>
          <w:rFonts w:ascii="Arial" w:hAnsi="Arial" w:cs="Arial"/>
          <w:noProof w:val="0"/>
          <w:kern w:val="0"/>
          <w:sz w:val="24"/>
        </w:rPr>
        <w:t>[1] DEBENER S, STROBEL A, SORGER B, et al. Improved quality of auditory event-related potentials recorded simultaneously with 3-T fMRI: removal of the ballistocardiogram artefact [J]. NeuroImage, 2007, 34(2): 587-97.</w:t>
      </w:r>
      <w:bookmarkEnd w:id="4"/>
    </w:p>
    <w:p w:rsidR="008A1CA0" w:rsidRDefault="00D41D84" w:rsidP="00D41D84">
      <w:pPr>
        <w:spacing w:after="120" w:line="480" w:lineRule="auto"/>
        <w:jc w:val="both"/>
      </w:pPr>
      <w:r w:rsidRPr="007574CC">
        <w:rPr>
          <w:rFonts w:ascii="Arial" w:hAnsi="Arial" w:cs="Arial"/>
          <w:sz w:val="24"/>
        </w:rPr>
        <w:fldChar w:fldCharType="end"/>
      </w:r>
    </w:p>
    <w:p w:rsidR="008A1CA0" w:rsidRDefault="008A1CA0" w:rsidP="008A1CA0">
      <w:pPr>
        <w:spacing w:after="120" w:line="480" w:lineRule="auto"/>
        <w:jc w:val="both"/>
      </w:pPr>
    </w:p>
    <w:p w:rsidR="00374BA3" w:rsidRDefault="00374BA3" w:rsidP="008A1CA0">
      <w:pPr>
        <w:spacing w:after="120" w:line="480" w:lineRule="auto"/>
        <w:jc w:val="both"/>
      </w:pPr>
    </w:p>
    <w:p w:rsidR="006F79A6" w:rsidRDefault="006F79A6" w:rsidP="006F79A6">
      <w:pPr>
        <w:spacing w:after="120" w:line="480" w:lineRule="auto"/>
        <w:jc w:val="both"/>
        <w:rPr>
          <w:rFonts w:ascii="Arial" w:hAnsi="Arial" w:cs="Arial"/>
          <w:b/>
          <w:sz w:val="24"/>
        </w:rPr>
      </w:pPr>
      <w:r w:rsidRPr="007E7789">
        <w:rPr>
          <w:rFonts w:ascii="Arial" w:hAnsi="Arial" w:cs="Arial"/>
          <w:b/>
          <w:sz w:val="24"/>
        </w:rPr>
        <w:lastRenderedPageBreak/>
        <w:t>S</w:t>
      </w:r>
      <w:r>
        <w:rPr>
          <w:rFonts w:ascii="Arial" w:hAnsi="Arial" w:cs="Arial" w:hint="eastAsia"/>
          <w:b/>
          <w:sz w:val="24"/>
        </w:rPr>
        <w:t>upplemental table</w:t>
      </w:r>
    </w:p>
    <w:p w:rsidR="006F79A6" w:rsidRPr="00E72EE6" w:rsidRDefault="006F79A6" w:rsidP="006F79A6">
      <w:pPr>
        <w:spacing w:after="200" w:line="480" w:lineRule="auto"/>
        <w:jc w:val="both"/>
        <w:rPr>
          <w:rFonts w:ascii="Arial" w:hAnsi="Arial" w:cs="Arial"/>
          <w:b/>
          <w:sz w:val="24"/>
          <w:szCs w:val="24"/>
        </w:rPr>
      </w:pPr>
      <w:bookmarkStart w:id="5" w:name="OLE_LINK2"/>
      <w:bookmarkStart w:id="6" w:name="OLE_LINK3"/>
      <w:r w:rsidRPr="00E72EE6">
        <w:rPr>
          <w:rFonts w:ascii="Arial" w:hAnsi="Arial" w:cs="Arial"/>
          <w:b/>
          <w:sz w:val="24"/>
          <w:szCs w:val="24"/>
        </w:rPr>
        <w:t xml:space="preserve">Table </w:t>
      </w:r>
      <w:r w:rsidRPr="00E72EE6">
        <w:rPr>
          <w:rFonts w:ascii="Arial" w:hAnsi="Arial" w:cs="Arial" w:hint="eastAsia"/>
          <w:b/>
          <w:sz w:val="24"/>
          <w:szCs w:val="24"/>
        </w:rPr>
        <w:t>S1</w:t>
      </w:r>
      <w:r w:rsidRPr="00E72EE6">
        <w:rPr>
          <w:rFonts w:ascii="Arial" w:hAnsi="Arial" w:cs="Arial"/>
          <w:b/>
          <w:sz w:val="24"/>
          <w:szCs w:val="24"/>
        </w:rPr>
        <w:t xml:space="preserve">. Brain regions showing </w:t>
      </w:r>
      <w:r w:rsidRPr="00E72EE6">
        <w:rPr>
          <w:rFonts w:ascii="Arial" w:hAnsi="Arial" w:cs="Arial" w:hint="eastAsia"/>
          <w:b/>
          <w:sz w:val="24"/>
          <w:szCs w:val="24"/>
        </w:rPr>
        <w:t>retrieval success in the HC and aMCI groups</w:t>
      </w:r>
      <w:r w:rsidRPr="00E72EE6">
        <w:rPr>
          <w:rFonts w:ascii="Arial" w:hAnsi="Arial" w:cs="Arial"/>
          <w:b/>
          <w:sz w:val="24"/>
          <w:szCs w:val="24"/>
        </w:rPr>
        <w:t>.</w:t>
      </w:r>
      <w:r w:rsidR="005B7179" w:rsidRPr="00E72EE6">
        <w:rPr>
          <w:rFonts w:ascii="Arial" w:hAnsi="Arial" w:cs="Arial"/>
          <w:noProof/>
          <w:color w:val="000000" w:themeColor="text1"/>
          <w:sz w:val="24"/>
        </w:rPr>
        <w:t xml:space="preserve"> </w:t>
      </w:r>
    </w:p>
    <w:tbl>
      <w:tblPr>
        <w:tblW w:w="933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29"/>
        <w:gridCol w:w="1170"/>
        <w:gridCol w:w="990"/>
        <w:gridCol w:w="720"/>
        <w:gridCol w:w="720"/>
        <w:gridCol w:w="725"/>
        <w:gridCol w:w="883"/>
      </w:tblGrid>
      <w:tr w:rsidR="006F79A6" w:rsidRPr="00AC5984" w:rsidTr="008008D8">
        <w:trPr>
          <w:trHeight w:val="973"/>
          <w:jc w:val="center"/>
        </w:trPr>
        <w:tc>
          <w:tcPr>
            <w:tcW w:w="4129" w:type="dxa"/>
            <w:vMerge w:val="restart"/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</w:rPr>
              <w:t xml:space="preserve">Brain </w:t>
            </w:r>
            <w:r w:rsidRPr="00AC5984">
              <w:rPr>
                <w:rFonts w:ascii="Arial" w:hAnsi="Arial" w:cs="Arial" w:hint="eastAsia"/>
                <w:sz w:val="24"/>
                <w:szCs w:val="24"/>
              </w:rPr>
              <w:t>r</w:t>
            </w:r>
            <w:r w:rsidRPr="00AC5984">
              <w:rPr>
                <w:rFonts w:ascii="Arial" w:hAnsi="Arial" w:cs="Arial"/>
                <w:sz w:val="24"/>
                <w:szCs w:val="24"/>
              </w:rPr>
              <w:t>egion</w:t>
            </w:r>
          </w:p>
        </w:tc>
        <w:tc>
          <w:tcPr>
            <w:tcW w:w="1170" w:type="dxa"/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</w:rPr>
              <w:t>BA</w:t>
            </w:r>
          </w:p>
        </w:tc>
        <w:tc>
          <w:tcPr>
            <w:tcW w:w="990" w:type="dxa"/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</w:rPr>
              <w:t xml:space="preserve">Cluster </w:t>
            </w:r>
            <w:r w:rsidRPr="00AC5984">
              <w:rPr>
                <w:rFonts w:ascii="Arial" w:hAnsi="Arial" w:cs="Arial" w:hint="eastAsia"/>
                <w:sz w:val="24"/>
                <w:szCs w:val="24"/>
              </w:rPr>
              <w:t>s</w:t>
            </w:r>
            <w:r w:rsidRPr="00AC5984">
              <w:rPr>
                <w:rFonts w:ascii="Arial" w:hAnsi="Arial" w:cs="Arial"/>
                <w:sz w:val="24"/>
                <w:szCs w:val="24"/>
              </w:rPr>
              <w:t>ize</w:t>
            </w:r>
          </w:p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  <w:lang w:eastAsia="ar-SA"/>
              </w:rPr>
              <w:t>(mm</w:t>
            </w:r>
            <w:r w:rsidRPr="00AC5984">
              <w:rPr>
                <w:rFonts w:ascii="Arial" w:hAnsi="Arial" w:cs="Arial"/>
                <w:sz w:val="24"/>
                <w:szCs w:val="24"/>
                <w:vertAlign w:val="superscript"/>
                <w:lang w:eastAsia="ar-SA"/>
              </w:rPr>
              <w:t>3</w:t>
            </w:r>
            <w:r w:rsidRPr="00AC5984">
              <w:rPr>
                <w:rFonts w:ascii="Arial" w:hAnsi="Arial" w:cs="Arial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216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6F79A6" w:rsidRPr="00AC5984" w:rsidRDefault="006F79A6" w:rsidP="006F79A6">
            <w:pPr>
              <w:suppressAutoHyphens/>
              <w:snapToGrid w:val="0"/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60AC">
              <w:rPr>
                <w:rFonts w:ascii="Arial" w:hAnsi="Arial" w:cs="Arial"/>
                <w:sz w:val="24"/>
                <w:szCs w:val="24"/>
                <w:lang w:eastAsia="ar-SA"/>
              </w:rPr>
              <w:t>Talairach</w:t>
            </w:r>
            <w:r w:rsidRPr="00AC5984"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r w:rsidRPr="00AC5984">
              <w:rPr>
                <w:rFonts w:ascii="Arial" w:hAnsi="Arial" w:cs="Arial" w:hint="eastAsia"/>
                <w:sz w:val="24"/>
                <w:szCs w:val="24"/>
              </w:rPr>
              <w:t>c</w:t>
            </w:r>
            <w:r w:rsidRPr="00AC5984">
              <w:rPr>
                <w:rFonts w:ascii="Arial" w:hAnsi="Arial" w:cs="Arial"/>
                <w:sz w:val="24"/>
                <w:szCs w:val="24"/>
                <w:lang w:eastAsia="ar-SA"/>
              </w:rPr>
              <w:t>oordinate</w:t>
            </w:r>
          </w:p>
          <w:p w:rsidR="006F79A6" w:rsidRPr="00AC5984" w:rsidRDefault="006F79A6" w:rsidP="006F79A6">
            <w:pPr>
              <w:suppressAutoHyphens/>
              <w:snapToGrid w:val="0"/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  <w:lang w:eastAsia="ar-SA"/>
              </w:rPr>
              <w:t>(RAI)</w:t>
            </w:r>
          </w:p>
        </w:tc>
        <w:tc>
          <w:tcPr>
            <w:tcW w:w="883" w:type="dxa"/>
            <w:vMerge w:val="restart"/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</w:rPr>
              <w:t>Peak</w:t>
            </w:r>
          </w:p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i/>
                <w:sz w:val="24"/>
                <w:szCs w:val="24"/>
              </w:rPr>
              <w:t>Z</w:t>
            </w:r>
            <w:r w:rsidRPr="00AC5984">
              <w:rPr>
                <w:rFonts w:ascii="Arial" w:hAnsi="Arial" w:cs="Arial"/>
                <w:sz w:val="24"/>
                <w:szCs w:val="24"/>
              </w:rPr>
              <w:t xml:space="preserve"> value</w:t>
            </w:r>
          </w:p>
        </w:tc>
      </w:tr>
      <w:tr w:rsidR="006F79A6" w:rsidRPr="00AC5984" w:rsidTr="008008D8">
        <w:trPr>
          <w:trHeight w:val="384"/>
          <w:jc w:val="center"/>
        </w:trPr>
        <w:tc>
          <w:tcPr>
            <w:tcW w:w="412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F79A6" w:rsidRPr="00AC5984" w:rsidRDefault="006F79A6" w:rsidP="006F79A6">
            <w:pPr>
              <w:suppressAutoHyphens/>
              <w:snapToGrid w:val="0"/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F79A6" w:rsidRPr="00AC5984" w:rsidRDefault="006F79A6" w:rsidP="006F79A6">
            <w:pPr>
              <w:suppressAutoHyphens/>
              <w:snapToGrid w:val="0"/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</w:rPr>
              <w:t>Y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F79A6" w:rsidRPr="00AC5984" w:rsidRDefault="006F79A6" w:rsidP="006F79A6">
            <w:pPr>
              <w:suppressAutoHyphens/>
              <w:snapToGrid w:val="0"/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</w:rPr>
              <w:t>Z</w:t>
            </w:r>
          </w:p>
        </w:tc>
        <w:tc>
          <w:tcPr>
            <w:tcW w:w="88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9A6" w:rsidRPr="00AC5984" w:rsidTr="008008D8">
        <w:trPr>
          <w:trHeight w:val="458"/>
          <w:jc w:val="center"/>
        </w:trPr>
        <w:tc>
          <w:tcPr>
            <w:tcW w:w="412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F79A6" w:rsidRPr="00885AB6" w:rsidRDefault="006F79A6" w:rsidP="006F79A6">
            <w:pPr>
              <w:spacing w:after="20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85AB6">
              <w:rPr>
                <w:rFonts w:ascii="Arial" w:hAnsi="Arial" w:cs="Arial" w:hint="eastAsia"/>
                <w:b/>
                <w:sz w:val="24"/>
                <w:szCs w:val="24"/>
              </w:rPr>
              <w:t>HC group</w:t>
            </w:r>
          </w:p>
        </w:tc>
        <w:tc>
          <w:tcPr>
            <w:tcW w:w="11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9A6" w:rsidRPr="00AC5984" w:rsidTr="008008D8">
        <w:trPr>
          <w:trHeight w:val="458"/>
          <w:jc w:val="center"/>
        </w:trPr>
        <w:tc>
          <w:tcPr>
            <w:tcW w:w="4129" w:type="dxa"/>
            <w:tcBorders>
              <w:top w:val="nil"/>
              <w:bottom w:val="nil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</w:rPr>
              <w:t xml:space="preserve">L inferior parietal lobule 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39</w:t>
            </w:r>
            <w:r w:rsidRPr="00AC5984">
              <w:rPr>
                <w:rFonts w:ascii="Arial" w:hAnsi="Arial" w:cs="Arial"/>
                <w:sz w:val="24"/>
                <w:szCs w:val="24"/>
              </w:rPr>
              <w:t>/7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5778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42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66</w:t>
            </w:r>
          </w:p>
        </w:tc>
        <w:tc>
          <w:tcPr>
            <w:tcW w:w="725" w:type="dxa"/>
            <w:tcBorders>
              <w:top w:val="nil"/>
              <w:bottom w:val="nil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45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</w:tcPr>
          <w:p w:rsidR="006F79A6" w:rsidRPr="00AC5984" w:rsidRDefault="00E6683E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4.48</w:t>
            </w:r>
          </w:p>
        </w:tc>
      </w:tr>
      <w:tr w:rsidR="006F79A6" w:rsidRPr="00AC5984" w:rsidTr="008008D8">
        <w:trPr>
          <w:trHeight w:val="458"/>
          <w:jc w:val="center"/>
        </w:trPr>
        <w:tc>
          <w:tcPr>
            <w:tcW w:w="4129" w:type="dxa"/>
            <w:tcBorders>
              <w:top w:val="nil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</w:rPr>
              <w:t xml:space="preserve">L  </w:t>
            </w:r>
            <w:r>
              <w:rPr>
                <w:rFonts w:ascii="Arial" w:hAnsi="Arial" w:cs="Arial" w:hint="eastAsia"/>
                <w:sz w:val="24"/>
                <w:szCs w:val="24"/>
              </w:rPr>
              <w:t>precuneus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7</w:t>
            </w:r>
          </w:p>
        </w:tc>
        <w:tc>
          <w:tcPr>
            <w:tcW w:w="990" w:type="dxa"/>
            <w:tcBorders>
              <w:top w:val="nil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5292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63</w:t>
            </w:r>
          </w:p>
        </w:tc>
        <w:tc>
          <w:tcPr>
            <w:tcW w:w="725" w:type="dxa"/>
            <w:tcBorders>
              <w:top w:val="nil"/>
            </w:tcBorders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48</w:t>
            </w:r>
          </w:p>
        </w:tc>
        <w:tc>
          <w:tcPr>
            <w:tcW w:w="883" w:type="dxa"/>
            <w:tcBorders>
              <w:top w:val="nil"/>
            </w:tcBorders>
            <w:shd w:val="clear" w:color="auto" w:fill="auto"/>
          </w:tcPr>
          <w:p w:rsidR="006F79A6" w:rsidRPr="00AC5984" w:rsidRDefault="00E6683E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4.21</w:t>
            </w:r>
          </w:p>
        </w:tc>
      </w:tr>
      <w:tr w:rsidR="006F79A6" w:rsidRPr="00AC5984" w:rsidTr="008008D8">
        <w:trPr>
          <w:trHeight w:val="458"/>
          <w:jc w:val="center"/>
        </w:trPr>
        <w:tc>
          <w:tcPr>
            <w:tcW w:w="4129" w:type="dxa"/>
            <w:shd w:val="clear" w:color="auto" w:fill="auto"/>
          </w:tcPr>
          <w:p w:rsidR="006F79A6" w:rsidRPr="00110491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7" w:name="_Hlk35957503"/>
            <w:r>
              <w:rPr>
                <w:rFonts w:ascii="Arial" w:hAnsi="Arial" w:cs="Arial" w:hint="eastAsia"/>
                <w:sz w:val="24"/>
                <w:szCs w:val="24"/>
              </w:rPr>
              <w:t>L premotor cortex</w:t>
            </w:r>
          </w:p>
        </w:tc>
        <w:tc>
          <w:tcPr>
            <w:tcW w:w="117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6</w:t>
            </w:r>
          </w:p>
        </w:tc>
        <w:tc>
          <w:tcPr>
            <w:tcW w:w="99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1404</w:t>
            </w:r>
          </w:p>
        </w:tc>
        <w:tc>
          <w:tcPr>
            <w:tcW w:w="72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36</w:t>
            </w:r>
          </w:p>
        </w:tc>
        <w:tc>
          <w:tcPr>
            <w:tcW w:w="72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-3</w:t>
            </w:r>
          </w:p>
        </w:tc>
        <w:tc>
          <w:tcPr>
            <w:tcW w:w="725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57</w:t>
            </w:r>
          </w:p>
        </w:tc>
        <w:tc>
          <w:tcPr>
            <w:tcW w:w="883" w:type="dxa"/>
            <w:shd w:val="clear" w:color="auto" w:fill="auto"/>
          </w:tcPr>
          <w:p w:rsidR="006F79A6" w:rsidRPr="00AC5984" w:rsidRDefault="00E6683E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4.42</w:t>
            </w:r>
          </w:p>
        </w:tc>
      </w:tr>
      <w:bookmarkEnd w:id="7"/>
      <w:tr w:rsidR="006F79A6" w:rsidRPr="00AC5984" w:rsidTr="008008D8">
        <w:trPr>
          <w:trHeight w:val="458"/>
          <w:jc w:val="center"/>
        </w:trPr>
        <w:tc>
          <w:tcPr>
            <w:tcW w:w="4129" w:type="dxa"/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L dorsolateral prefrontal cortex</w:t>
            </w:r>
          </w:p>
        </w:tc>
        <w:tc>
          <w:tcPr>
            <w:tcW w:w="1170" w:type="dxa"/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9/10/46</w:t>
            </w:r>
          </w:p>
        </w:tc>
        <w:tc>
          <w:tcPr>
            <w:tcW w:w="990" w:type="dxa"/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2214</w:t>
            </w:r>
          </w:p>
        </w:tc>
        <w:tc>
          <w:tcPr>
            <w:tcW w:w="720" w:type="dxa"/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39</w:t>
            </w:r>
          </w:p>
        </w:tc>
        <w:tc>
          <w:tcPr>
            <w:tcW w:w="720" w:type="dxa"/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-51</w:t>
            </w:r>
          </w:p>
        </w:tc>
        <w:tc>
          <w:tcPr>
            <w:tcW w:w="725" w:type="dxa"/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9</w:t>
            </w:r>
          </w:p>
        </w:tc>
        <w:tc>
          <w:tcPr>
            <w:tcW w:w="883" w:type="dxa"/>
            <w:shd w:val="clear" w:color="auto" w:fill="auto"/>
          </w:tcPr>
          <w:p w:rsidR="006F79A6" w:rsidRPr="00AC5984" w:rsidRDefault="00E6683E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4.54</w:t>
            </w:r>
          </w:p>
        </w:tc>
      </w:tr>
      <w:tr w:rsidR="006F79A6" w:rsidRPr="00AC5984" w:rsidTr="008008D8">
        <w:trPr>
          <w:trHeight w:val="458"/>
          <w:jc w:val="center"/>
        </w:trPr>
        <w:tc>
          <w:tcPr>
            <w:tcW w:w="4129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L insula</w:t>
            </w:r>
          </w:p>
        </w:tc>
        <w:tc>
          <w:tcPr>
            <w:tcW w:w="117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13</w:t>
            </w:r>
          </w:p>
        </w:tc>
        <w:tc>
          <w:tcPr>
            <w:tcW w:w="99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2322</w:t>
            </w:r>
          </w:p>
        </w:tc>
        <w:tc>
          <w:tcPr>
            <w:tcW w:w="72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42</w:t>
            </w:r>
          </w:p>
        </w:tc>
        <w:tc>
          <w:tcPr>
            <w:tcW w:w="72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-21</w:t>
            </w:r>
          </w:p>
        </w:tc>
        <w:tc>
          <w:tcPr>
            <w:tcW w:w="725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6</w:t>
            </w:r>
          </w:p>
        </w:tc>
        <w:tc>
          <w:tcPr>
            <w:tcW w:w="883" w:type="dxa"/>
            <w:shd w:val="clear" w:color="auto" w:fill="auto"/>
          </w:tcPr>
          <w:p w:rsidR="006F79A6" w:rsidRPr="00AC5984" w:rsidRDefault="00E6683E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4.30</w:t>
            </w:r>
          </w:p>
        </w:tc>
      </w:tr>
      <w:tr w:rsidR="006F79A6" w:rsidRPr="00AC5984" w:rsidTr="008008D8">
        <w:trPr>
          <w:trHeight w:val="458"/>
          <w:jc w:val="center"/>
        </w:trPr>
        <w:tc>
          <w:tcPr>
            <w:tcW w:w="4129" w:type="dxa"/>
            <w:shd w:val="clear" w:color="auto" w:fill="auto"/>
          </w:tcPr>
          <w:p w:rsidR="006F79A6" w:rsidRPr="004F35D1" w:rsidRDefault="006F79A6" w:rsidP="006F79A6">
            <w:pPr>
              <w:spacing w:after="20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4F35D1">
              <w:rPr>
                <w:rFonts w:ascii="Arial" w:hAnsi="Arial" w:cs="Arial" w:hint="eastAsia"/>
                <w:b/>
                <w:sz w:val="24"/>
                <w:szCs w:val="24"/>
              </w:rPr>
              <w:t>aMCI group</w:t>
            </w:r>
          </w:p>
        </w:tc>
        <w:tc>
          <w:tcPr>
            <w:tcW w:w="117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5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83" w:type="dxa"/>
            <w:shd w:val="clear" w:color="auto" w:fill="auto"/>
          </w:tcPr>
          <w:p w:rsidR="006F79A6" w:rsidRPr="00AC5984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9A6" w:rsidRPr="00AC5984" w:rsidTr="008008D8">
        <w:trPr>
          <w:trHeight w:val="458"/>
          <w:jc w:val="center"/>
        </w:trPr>
        <w:tc>
          <w:tcPr>
            <w:tcW w:w="4129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</w:rPr>
              <w:t xml:space="preserve">L inferior parietal lobule </w:t>
            </w:r>
          </w:p>
        </w:tc>
        <w:tc>
          <w:tcPr>
            <w:tcW w:w="117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39</w:t>
            </w:r>
          </w:p>
        </w:tc>
        <w:tc>
          <w:tcPr>
            <w:tcW w:w="99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2592</w:t>
            </w:r>
          </w:p>
        </w:tc>
        <w:tc>
          <w:tcPr>
            <w:tcW w:w="72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51</w:t>
            </w:r>
          </w:p>
        </w:tc>
        <w:tc>
          <w:tcPr>
            <w:tcW w:w="72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72</w:t>
            </w:r>
          </w:p>
        </w:tc>
        <w:tc>
          <w:tcPr>
            <w:tcW w:w="725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33</w:t>
            </w:r>
          </w:p>
        </w:tc>
        <w:tc>
          <w:tcPr>
            <w:tcW w:w="883" w:type="dxa"/>
            <w:shd w:val="clear" w:color="auto" w:fill="auto"/>
          </w:tcPr>
          <w:p w:rsidR="006F79A6" w:rsidRPr="00AC5984" w:rsidRDefault="00E6683E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3.90</w:t>
            </w:r>
          </w:p>
        </w:tc>
      </w:tr>
      <w:tr w:rsidR="006F79A6" w:rsidRPr="00AC5984" w:rsidTr="008008D8">
        <w:trPr>
          <w:trHeight w:val="458"/>
          <w:jc w:val="center"/>
        </w:trPr>
        <w:tc>
          <w:tcPr>
            <w:tcW w:w="4129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L precuneus</w:t>
            </w:r>
          </w:p>
        </w:tc>
        <w:tc>
          <w:tcPr>
            <w:tcW w:w="117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7/31</w:t>
            </w:r>
          </w:p>
        </w:tc>
        <w:tc>
          <w:tcPr>
            <w:tcW w:w="99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1917</w:t>
            </w:r>
          </w:p>
        </w:tc>
        <w:tc>
          <w:tcPr>
            <w:tcW w:w="72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</w:t>
            </w:r>
          </w:p>
        </w:tc>
        <w:tc>
          <w:tcPr>
            <w:tcW w:w="72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69</w:t>
            </w:r>
          </w:p>
        </w:tc>
        <w:tc>
          <w:tcPr>
            <w:tcW w:w="725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33</w:t>
            </w:r>
          </w:p>
        </w:tc>
        <w:tc>
          <w:tcPr>
            <w:tcW w:w="883" w:type="dxa"/>
            <w:shd w:val="clear" w:color="auto" w:fill="auto"/>
          </w:tcPr>
          <w:p w:rsidR="006F79A6" w:rsidRPr="00AC5984" w:rsidRDefault="00AE16F5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4.56</w:t>
            </w:r>
          </w:p>
        </w:tc>
      </w:tr>
      <w:tr w:rsidR="006F79A6" w:rsidRPr="00AC5984" w:rsidTr="008008D8">
        <w:trPr>
          <w:trHeight w:val="458"/>
          <w:jc w:val="center"/>
        </w:trPr>
        <w:tc>
          <w:tcPr>
            <w:tcW w:w="4129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L premotor cortex</w:t>
            </w:r>
          </w:p>
        </w:tc>
        <w:tc>
          <w:tcPr>
            <w:tcW w:w="117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6</w:t>
            </w:r>
          </w:p>
        </w:tc>
        <w:tc>
          <w:tcPr>
            <w:tcW w:w="99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4509</w:t>
            </w:r>
          </w:p>
        </w:tc>
        <w:tc>
          <w:tcPr>
            <w:tcW w:w="72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42</w:t>
            </w:r>
          </w:p>
        </w:tc>
        <w:tc>
          <w:tcPr>
            <w:tcW w:w="72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</w:p>
        </w:tc>
        <w:tc>
          <w:tcPr>
            <w:tcW w:w="725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54</w:t>
            </w:r>
          </w:p>
        </w:tc>
        <w:tc>
          <w:tcPr>
            <w:tcW w:w="883" w:type="dxa"/>
            <w:shd w:val="clear" w:color="auto" w:fill="auto"/>
          </w:tcPr>
          <w:p w:rsidR="006F79A6" w:rsidRPr="00AC5984" w:rsidRDefault="00E6683E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4.57</w:t>
            </w:r>
          </w:p>
        </w:tc>
      </w:tr>
      <w:tr w:rsidR="006F79A6" w:rsidRPr="00AC5984" w:rsidTr="008008D8">
        <w:trPr>
          <w:trHeight w:val="458"/>
          <w:jc w:val="center"/>
        </w:trPr>
        <w:tc>
          <w:tcPr>
            <w:tcW w:w="4129" w:type="dxa"/>
            <w:shd w:val="clear" w:color="auto" w:fill="auto"/>
          </w:tcPr>
          <w:p w:rsidR="006F79A6" w:rsidRPr="000E0B59" w:rsidRDefault="00E6683E" w:rsidP="006F79A6">
            <w:pPr>
              <w:spacing w:after="20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</w:t>
            </w:r>
            <w:r w:rsidR="006F79A6" w:rsidRPr="000E0B59">
              <w:rPr>
                <w:rFonts w:ascii="Arial" w:hAnsi="Arial" w:cs="Arial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 w:hint="eastAsia"/>
                <w:sz w:val="24"/>
                <w:szCs w:val="24"/>
              </w:rPr>
              <w:t>medial prefrontal cortex</w:t>
            </w:r>
          </w:p>
        </w:tc>
        <w:tc>
          <w:tcPr>
            <w:tcW w:w="117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8/6</w:t>
            </w:r>
          </w:p>
        </w:tc>
        <w:tc>
          <w:tcPr>
            <w:tcW w:w="99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2106</w:t>
            </w:r>
          </w:p>
        </w:tc>
        <w:tc>
          <w:tcPr>
            <w:tcW w:w="72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6</w:t>
            </w:r>
          </w:p>
        </w:tc>
        <w:tc>
          <w:tcPr>
            <w:tcW w:w="72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-18</w:t>
            </w:r>
          </w:p>
        </w:tc>
        <w:tc>
          <w:tcPr>
            <w:tcW w:w="725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57</w:t>
            </w:r>
          </w:p>
        </w:tc>
        <w:tc>
          <w:tcPr>
            <w:tcW w:w="883" w:type="dxa"/>
            <w:shd w:val="clear" w:color="auto" w:fill="auto"/>
          </w:tcPr>
          <w:p w:rsidR="006F79A6" w:rsidRPr="00AC5984" w:rsidRDefault="00E6683E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4.17</w:t>
            </w:r>
          </w:p>
        </w:tc>
      </w:tr>
      <w:tr w:rsidR="006F79A6" w:rsidRPr="00AC5984" w:rsidTr="008008D8">
        <w:trPr>
          <w:trHeight w:val="458"/>
          <w:jc w:val="center"/>
        </w:trPr>
        <w:tc>
          <w:tcPr>
            <w:tcW w:w="4129" w:type="dxa"/>
            <w:shd w:val="clear" w:color="auto" w:fill="auto"/>
          </w:tcPr>
          <w:p w:rsidR="006F79A6" w:rsidRDefault="00AE16F5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 xml:space="preserve">L </w:t>
            </w:r>
            <w:r>
              <w:rPr>
                <w:rFonts w:ascii="Arial" w:hAnsi="Arial" w:cs="Arial"/>
                <w:sz w:val="24"/>
                <w:szCs w:val="24"/>
              </w:rPr>
              <w:t>lateral</w:t>
            </w:r>
            <w:r w:rsidR="006F79A6">
              <w:rPr>
                <w:rFonts w:ascii="Arial" w:hAnsi="Arial" w:cs="Arial" w:hint="eastAsia"/>
                <w:sz w:val="24"/>
                <w:szCs w:val="24"/>
              </w:rPr>
              <w:t xml:space="preserve"> prefrontal cortex</w:t>
            </w:r>
          </w:p>
        </w:tc>
        <w:tc>
          <w:tcPr>
            <w:tcW w:w="1170" w:type="dxa"/>
            <w:shd w:val="clear" w:color="auto" w:fill="auto"/>
          </w:tcPr>
          <w:p w:rsidR="006F79A6" w:rsidRDefault="0005673E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9/</w:t>
            </w:r>
            <w:r>
              <w:rPr>
                <w:rFonts w:ascii="Arial" w:hAnsi="Arial" w:cs="Arial"/>
                <w:sz w:val="24"/>
                <w:szCs w:val="24"/>
              </w:rPr>
              <w:t>46</w:t>
            </w:r>
          </w:p>
        </w:tc>
        <w:tc>
          <w:tcPr>
            <w:tcW w:w="990" w:type="dxa"/>
            <w:shd w:val="clear" w:color="auto" w:fill="auto"/>
          </w:tcPr>
          <w:p w:rsidR="006F79A6" w:rsidRDefault="0005673E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594</w:t>
            </w:r>
          </w:p>
        </w:tc>
        <w:tc>
          <w:tcPr>
            <w:tcW w:w="720" w:type="dxa"/>
            <w:shd w:val="clear" w:color="auto" w:fill="auto"/>
          </w:tcPr>
          <w:p w:rsidR="006F79A6" w:rsidRDefault="0005673E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720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-42</w:t>
            </w:r>
          </w:p>
        </w:tc>
        <w:tc>
          <w:tcPr>
            <w:tcW w:w="725" w:type="dxa"/>
            <w:shd w:val="clear" w:color="auto" w:fill="auto"/>
          </w:tcPr>
          <w:p w:rsidR="006F79A6" w:rsidRDefault="006F79A6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36</w:t>
            </w:r>
          </w:p>
        </w:tc>
        <w:tc>
          <w:tcPr>
            <w:tcW w:w="883" w:type="dxa"/>
            <w:shd w:val="clear" w:color="auto" w:fill="auto"/>
          </w:tcPr>
          <w:p w:rsidR="006F79A6" w:rsidRPr="00AC5984" w:rsidRDefault="0005673E" w:rsidP="006F79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3.61</w:t>
            </w:r>
          </w:p>
        </w:tc>
      </w:tr>
    </w:tbl>
    <w:p w:rsidR="006F79A6" w:rsidRPr="00AC5984" w:rsidRDefault="006F79A6" w:rsidP="006F79A6">
      <w:pPr>
        <w:spacing w:after="200"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Abbreviations: EM</w:t>
      </w:r>
      <w:r w:rsidRPr="00AC5984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episodic memory</w:t>
      </w:r>
      <w:r w:rsidRPr="00AC5984">
        <w:rPr>
          <w:rFonts w:ascii="Arial" w:hAnsi="Arial" w:cs="Arial"/>
          <w:sz w:val="24"/>
          <w:szCs w:val="24"/>
        </w:rPr>
        <w:t>; BA, Brodmann's area; L, left.</w:t>
      </w:r>
    </w:p>
    <w:bookmarkEnd w:id="5"/>
    <w:bookmarkEnd w:id="6"/>
    <w:p w:rsidR="006F79A6" w:rsidRDefault="006F79A6" w:rsidP="006F79A6">
      <w:pPr>
        <w:spacing w:after="120" w:line="480" w:lineRule="auto"/>
        <w:jc w:val="both"/>
        <w:rPr>
          <w:rFonts w:ascii="Arial" w:hAnsi="Arial" w:cs="Arial"/>
          <w:b/>
          <w:sz w:val="24"/>
        </w:rPr>
      </w:pPr>
    </w:p>
    <w:p w:rsidR="000E4139" w:rsidRDefault="000E4139" w:rsidP="006F79A6">
      <w:pPr>
        <w:spacing w:after="120" w:line="480" w:lineRule="auto"/>
        <w:jc w:val="both"/>
        <w:rPr>
          <w:rFonts w:ascii="Arial" w:hAnsi="Arial" w:cs="Arial"/>
          <w:b/>
          <w:sz w:val="24"/>
        </w:rPr>
      </w:pPr>
    </w:p>
    <w:p w:rsidR="000E4139" w:rsidRDefault="000E4139" w:rsidP="006F79A6">
      <w:pPr>
        <w:spacing w:after="120" w:line="480" w:lineRule="auto"/>
        <w:jc w:val="both"/>
        <w:rPr>
          <w:rFonts w:ascii="Arial" w:hAnsi="Arial" w:cs="Arial"/>
          <w:b/>
          <w:sz w:val="24"/>
        </w:rPr>
      </w:pPr>
    </w:p>
    <w:p w:rsidR="000E4139" w:rsidRPr="000E4139" w:rsidRDefault="000E4139" w:rsidP="006F79A6">
      <w:pPr>
        <w:spacing w:after="120" w:line="480" w:lineRule="auto"/>
        <w:jc w:val="both"/>
        <w:rPr>
          <w:rFonts w:ascii="Arial" w:hAnsi="Arial" w:cs="Arial"/>
          <w:b/>
          <w:sz w:val="24"/>
        </w:rPr>
      </w:pPr>
    </w:p>
    <w:p w:rsidR="000E4139" w:rsidRPr="00E72EE6" w:rsidRDefault="000E4139" w:rsidP="000E4139">
      <w:pPr>
        <w:spacing w:after="200" w:line="480" w:lineRule="auto"/>
        <w:jc w:val="both"/>
        <w:rPr>
          <w:rFonts w:ascii="Arial" w:hAnsi="Arial" w:cs="Arial"/>
          <w:b/>
          <w:sz w:val="24"/>
          <w:szCs w:val="24"/>
        </w:rPr>
      </w:pPr>
      <w:r w:rsidRPr="00E72EE6">
        <w:rPr>
          <w:rFonts w:ascii="Arial" w:hAnsi="Arial" w:cs="Arial"/>
          <w:b/>
          <w:sz w:val="24"/>
          <w:szCs w:val="24"/>
        </w:rPr>
        <w:lastRenderedPageBreak/>
        <w:t xml:space="preserve">Table </w:t>
      </w:r>
      <w:r w:rsidRPr="00E72EE6">
        <w:rPr>
          <w:rFonts w:ascii="Arial" w:hAnsi="Arial" w:cs="Arial" w:hint="eastAsia"/>
          <w:b/>
          <w:sz w:val="24"/>
          <w:szCs w:val="24"/>
        </w:rPr>
        <w:t>S2</w:t>
      </w:r>
      <w:r w:rsidRPr="00E72EE6">
        <w:rPr>
          <w:rFonts w:ascii="Arial" w:hAnsi="Arial" w:cs="Arial"/>
          <w:b/>
          <w:sz w:val="24"/>
          <w:szCs w:val="24"/>
        </w:rPr>
        <w:t xml:space="preserve">. </w:t>
      </w:r>
      <w:r w:rsidR="000C2E22" w:rsidRPr="00E72EE6">
        <w:rPr>
          <w:rFonts w:ascii="Arial" w:hAnsi="Arial" w:cs="Arial" w:hint="eastAsia"/>
          <w:b/>
          <w:sz w:val="24"/>
          <w:szCs w:val="24"/>
        </w:rPr>
        <w:t xml:space="preserve">Between-group differences </w:t>
      </w:r>
      <w:r w:rsidR="000C2E22" w:rsidRPr="00E72EE6">
        <w:rPr>
          <w:rFonts w:ascii="Arial" w:hAnsi="Arial" w:cs="Arial"/>
          <w:b/>
          <w:sz w:val="24"/>
          <w:szCs w:val="24"/>
        </w:rPr>
        <w:t>in</w:t>
      </w:r>
      <w:r w:rsidRPr="00E72EE6">
        <w:rPr>
          <w:rFonts w:ascii="Arial" w:hAnsi="Arial" w:cs="Arial" w:hint="eastAsia"/>
          <w:b/>
          <w:sz w:val="24"/>
          <w:szCs w:val="24"/>
        </w:rPr>
        <w:t xml:space="preserve"> the contrast hits vs. CRs obtained by fMRI-only analysis and by </w:t>
      </w:r>
      <w:bookmarkStart w:id="8" w:name="OLE_LINK6"/>
      <w:r w:rsidRPr="00E72EE6">
        <w:rPr>
          <w:rFonts w:ascii="Arial" w:hAnsi="Arial" w:cs="Arial" w:hint="eastAsia"/>
          <w:b/>
          <w:sz w:val="24"/>
          <w:szCs w:val="24"/>
        </w:rPr>
        <w:t xml:space="preserve">single-trial EEG-informed fMRI analysis for </w:t>
      </w:r>
      <w:r w:rsidR="000C2E22" w:rsidRPr="00E72EE6">
        <w:rPr>
          <w:rFonts w:ascii="Arial" w:hAnsi="Arial" w:cs="Arial"/>
          <w:b/>
          <w:sz w:val="24"/>
          <w:szCs w:val="24"/>
        </w:rPr>
        <w:t xml:space="preserve">the </w:t>
      </w:r>
      <w:r w:rsidRPr="00E72EE6">
        <w:rPr>
          <w:rFonts w:ascii="Arial" w:hAnsi="Arial" w:cs="Arial"/>
          <w:b/>
          <w:sz w:val="24"/>
          <w:szCs w:val="24"/>
        </w:rPr>
        <w:t>familiarity</w:t>
      </w:r>
      <w:bookmarkEnd w:id="8"/>
      <w:r w:rsidRPr="00E72EE6">
        <w:rPr>
          <w:rFonts w:ascii="Arial" w:hAnsi="Arial" w:cs="Arial" w:hint="eastAsia"/>
          <w:b/>
          <w:sz w:val="24"/>
          <w:szCs w:val="24"/>
        </w:rPr>
        <w:t xml:space="preserve"> and recollection components.</w:t>
      </w:r>
    </w:p>
    <w:tbl>
      <w:tblPr>
        <w:tblW w:w="933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29"/>
        <w:gridCol w:w="1170"/>
        <w:gridCol w:w="990"/>
        <w:gridCol w:w="720"/>
        <w:gridCol w:w="720"/>
        <w:gridCol w:w="725"/>
        <w:gridCol w:w="883"/>
      </w:tblGrid>
      <w:tr w:rsidR="000E4139" w:rsidRPr="00AC5984" w:rsidTr="00A42718">
        <w:trPr>
          <w:trHeight w:val="973"/>
          <w:jc w:val="center"/>
        </w:trPr>
        <w:tc>
          <w:tcPr>
            <w:tcW w:w="4129" w:type="dxa"/>
            <w:vMerge w:val="restart"/>
            <w:shd w:val="clear" w:color="auto" w:fill="auto"/>
          </w:tcPr>
          <w:p w:rsidR="000E4139" w:rsidRPr="00AC5984" w:rsidRDefault="000E4139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</w:rPr>
              <w:t xml:space="preserve">Brain </w:t>
            </w:r>
            <w:r w:rsidRPr="00AC5984">
              <w:rPr>
                <w:rFonts w:ascii="Arial" w:hAnsi="Arial" w:cs="Arial" w:hint="eastAsia"/>
                <w:sz w:val="24"/>
                <w:szCs w:val="24"/>
              </w:rPr>
              <w:t>r</w:t>
            </w:r>
            <w:r w:rsidRPr="00AC5984">
              <w:rPr>
                <w:rFonts w:ascii="Arial" w:hAnsi="Arial" w:cs="Arial"/>
                <w:sz w:val="24"/>
                <w:szCs w:val="24"/>
              </w:rPr>
              <w:t>egion</w:t>
            </w:r>
          </w:p>
        </w:tc>
        <w:tc>
          <w:tcPr>
            <w:tcW w:w="1170" w:type="dxa"/>
            <w:shd w:val="clear" w:color="auto" w:fill="auto"/>
          </w:tcPr>
          <w:p w:rsidR="000E4139" w:rsidRPr="00AC5984" w:rsidRDefault="000E4139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</w:rPr>
              <w:t>BA</w:t>
            </w:r>
          </w:p>
        </w:tc>
        <w:tc>
          <w:tcPr>
            <w:tcW w:w="990" w:type="dxa"/>
            <w:shd w:val="clear" w:color="auto" w:fill="auto"/>
          </w:tcPr>
          <w:p w:rsidR="000E4139" w:rsidRPr="00AC5984" w:rsidRDefault="000E4139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</w:rPr>
              <w:t xml:space="preserve">Cluster </w:t>
            </w:r>
            <w:r w:rsidRPr="00AC5984">
              <w:rPr>
                <w:rFonts w:ascii="Arial" w:hAnsi="Arial" w:cs="Arial" w:hint="eastAsia"/>
                <w:sz w:val="24"/>
                <w:szCs w:val="24"/>
              </w:rPr>
              <w:t>s</w:t>
            </w:r>
            <w:r w:rsidRPr="00AC5984">
              <w:rPr>
                <w:rFonts w:ascii="Arial" w:hAnsi="Arial" w:cs="Arial"/>
                <w:sz w:val="24"/>
                <w:szCs w:val="24"/>
              </w:rPr>
              <w:t>ize</w:t>
            </w:r>
          </w:p>
          <w:p w:rsidR="000E4139" w:rsidRPr="00AC5984" w:rsidRDefault="000E4139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  <w:lang w:eastAsia="ar-SA"/>
              </w:rPr>
              <w:t>(mm</w:t>
            </w:r>
            <w:r w:rsidRPr="00AC5984">
              <w:rPr>
                <w:rFonts w:ascii="Arial" w:hAnsi="Arial" w:cs="Arial"/>
                <w:sz w:val="24"/>
                <w:szCs w:val="24"/>
                <w:vertAlign w:val="superscript"/>
                <w:lang w:eastAsia="ar-SA"/>
              </w:rPr>
              <w:t>3</w:t>
            </w:r>
            <w:r w:rsidRPr="00AC5984">
              <w:rPr>
                <w:rFonts w:ascii="Arial" w:hAnsi="Arial" w:cs="Arial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216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E4139" w:rsidRPr="00AC5984" w:rsidRDefault="000E4139" w:rsidP="00A42718">
            <w:pPr>
              <w:suppressAutoHyphens/>
              <w:snapToGrid w:val="0"/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B60AC">
              <w:rPr>
                <w:rFonts w:ascii="Arial" w:hAnsi="Arial" w:cs="Arial"/>
                <w:sz w:val="24"/>
                <w:szCs w:val="24"/>
                <w:lang w:eastAsia="ar-SA"/>
              </w:rPr>
              <w:t>Talairach</w:t>
            </w:r>
            <w:r w:rsidRPr="00AC5984"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r w:rsidRPr="00AC5984">
              <w:rPr>
                <w:rFonts w:ascii="Arial" w:hAnsi="Arial" w:cs="Arial" w:hint="eastAsia"/>
                <w:sz w:val="24"/>
                <w:szCs w:val="24"/>
              </w:rPr>
              <w:t>c</w:t>
            </w:r>
            <w:r w:rsidRPr="00AC5984">
              <w:rPr>
                <w:rFonts w:ascii="Arial" w:hAnsi="Arial" w:cs="Arial"/>
                <w:sz w:val="24"/>
                <w:szCs w:val="24"/>
                <w:lang w:eastAsia="ar-SA"/>
              </w:rPr>
              <w:t>oordinate</w:t>
            </w:r>
          </w:p>
          <w:p w:rsidR="000E4139" w:rsidRPr="00AC5984" w:rsidRDefault="000E4139" w:rsidP="00A42718">
            <w:pPr>
              <w:suppressAutoHyphens/>
              <w:snapToGrid w:val="0"/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  <w:lang w:eastAsia="ar-SA"/>
              </w:rPr>
              <w:t>(RAI)</w:t>
            </w:r>
          </w:p>
        </w:tc>
        <w:tc>
          <w:tcPr>
            <w:tcW w:w="883" w:type="dxa"/>
            <w:vMerge w:val="restart"/>
            <w:shd w:val="clear" w:color="auto" w:fill="auto"/>
          </w:tcPr>
          <w:p w:rsidR="000E4139" w:rsidRPr="00AC5984" w:rsidRDefault="000E4139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</w:rPr>
              <w:t>Peak</w:t>
            </w:r>
          </w:p>
          <w:p w:rsidR="000E4139" w:rsidRPr="00AC5984" w:rsidRDefault="000E4139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i/>
                <w:sz w:val="24"/>
                <w:szCs w:val="24"/>
              </w:rPr>
              <w:t>Z</w:t>
            </w:r>
            <w:r w:rsidRPr="00AC5984">
              <w:rPr>
                <w:rFonts w:ascii="Arial" w:hAnsi="Arial" w:cs="Arial"/>
                <w:sz w:val="24"/>
                <w:szCs w:val="24"/>
              </w:rPr>
              <w:t xml:space="preserve"> value</w:t>
            </w:r>
          </w:p>
        </w:tc>
      </w:tr>
      <w:tr w:rsidR="000E4139" w:rsidRPr="00AC5984" w:rsidTr="00A42718">
        <w:trPr>
          <w:trHeight w:val="384"/>
          <w:jc w:val="center"/>
        </w:trPr>
        <w:tc>
          <w:tcPr>
            <w:tcW w:w="412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0E4139" w:rsidRPr="00AC5984" w:rsidRDefault="000E4139" w:rsidP="00A42718">
            <w:pPr>
              <w:spacing w:after="20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:rsidR="000E4139" w:rsidRPr="00AC5984" w:rsidRDefault="000E4139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:rsidR="000E4139" w:rsidRPr="00AC5984" w:rsidRDefault="000E4139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4139" w:rsidRPr="00AC5984" w:rsidRDefault="000E4139" w:rsidP="00A42718">
            <w:pPr>
              <w:suppressAutoHyphens/>
              <w:snapToGrid w:val="0"/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4139" w:rsidRPr="00AC5984" w:rsidRDefault="000E4139" w:rsidP="00A42718">
            <w:pPr>
              <w:suppressAutoHyphens/>
              <w:snapToGrid w:val="0"/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</w:rPr>
              <w:t>Y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4139" w:rsidRPr="00AC5984" w:rsidRDefault="000E4139" w:rsidP="00A42718">
            <w:pPr>
              <w:suppressAutoHyphens/>
              <w:snapToGrid w:val="0"/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</w:rPr>
              <w:t>Z</w:t>
            </w:r>
          </w:p>
        </w:tc>
        <w:tc>
          <w:tcPr>
            <w:tcW w:w="88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0E4139" w:rsidRPr="00AC5984" w:rsidRDefault="000E4139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E4139" w:rsidRPr="00AC5984" w:rsidTr="00A42718">
        <w:trPr>
          <w:trHeight w:val="458"/>
          <w:jc w:val="center"/>
        </w:trPr>
        <w:tc>
          <w:tcPr>
            <w:tcW w:w="412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0E4139" w:rsidRPr="00885AB6" w:rsidRDefault="000E4139" w:rsidP="00A42718">
            <w:pPr>
              <w:spacing w:after="20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sz w:val="24"/>
                <w:szCs w:val="24"/>
              </w:rPr>
              <w:t>fMRI-only analysis</w:t>
            </w:r>
          </w:p>
        </w:tc>
        <w:tc>
          <w:tcPr>
            <w:tcW w:w="11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0E4139" w:rsidRPr="00AC5984" w:rsidRDefault="000E4139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0E4139" w:rsidRPr="00AC5984" w:rsidRDefault="000E4139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0E4139" w:rsidRPr="00AC5984" w:rsidRDefault="000E4139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0E4139" w:rsidRPr="00AC5984" w:rsidRDefault="000E4139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0E4139" w:rsidRPr="00AC5984" w:rsidRDefault="000E4139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0E4139" w:rsidRPr="00AC5984" w:rsidRDefault="000E4139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E4139" w:rsidRPr="00AC5984" w:rsidTr="00A42718">
        <w:trPr>
          <w:trHeight w:val="458"/>
          <w:jc w:val="center"/>
        </w:trPr>
        <w:tc>
          <w:tcPr>
            <w:tcW w:w="4129" w:type="dxa"/>
            <w:tcBorders>
              <w:top w:val="nil"/>
              <w:bottom w:val="nil"/>
            </w:tcBorders>
            <w:shd w:val="clear" w:color="auto" w:fill="auto"/>
          </w:tcPr>
          <w:p w:rsidR="000E4139" w:rsidRPr="00AC5984" w:rsidRDefault="000E4139" w:rsidP="00D41814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C5984">
              <w:rPr>
                <w:rFonts w:ascii="Arial" w:hAnsi="Arial" w:cs="Arial"/>
                <w:sz w:val="24"/>
                <w:szCs w:val="24"/>
              </w:rPr>
              <w:t xml:space="preserve">L </w:t>
            </w:r>
            <w:r w:rsidR="00D41814">
              <w:rPr>
                <w:rFonts w:ascii="Arial" w:hAnsi="Arial" w:cs="Arial"/>
                <w:sz w:val="24"/>
                <w:szCs w:val="24"/>
              </w:rPr>
              <w:t xml:space="preserve">ventrolateral </w:t>
            </w:r>
            <w:r>
              <w:rPr>
                <w:rFonts w:ascii="Arial" w:hAnsi="Arial" w:cs="Arial" w:hint="eastAsia"/>
                <w:sz w:val="24"/>
                <w:szCs w:val="24"/>
              </w:rPr>
              <w:t>prefrontal cortex</w:t>
            </w:r>
            <w:r w:rsidRPr="00AC598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auto"/>
          </w:tcPr>
          <w:p w:rsidR="000E4139" w:rsidRPr="00E33754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33754">
              <w:rPr>
                <w:rFonts w:ascii="Arial" w:hAnsi="Arial" w:cs="Arial" w:hint="eastAsia"/>
                <w:sz w:val="24"/>
                <w:szCs w:val="24"/>
              </w:rPr>
              <w:t>44/45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:rsidR="000E4139" w:rsidRPr="00AC5984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729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</w:tcPr>
          <w:p w:rsidR="000E4139" w:rsidRPr="00AC5984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45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auto"/>
          </w:tcPr>
          <w:p w:rsidR="000E4139" w:rsidRPr="00AC5984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-21</w:t>
            </w:r>
          </w:p>
        </w:tc>
        <w:tc>
          <w:tcPr>
            <w:tcW w:w="725" w:type="dxa"/>
            <w:tcBorders>
              <w:top w:val="nil"/>
              <w:bottom w:val="nil"/>
            </w:tcBorders>
            <w:shd w:val="clear" w:color="auto" w:fill="auto"/>
          </w:tcPr>
          <w:p w:rsidR="000E4139" w:rsidRPr="00AC5984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6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</w:tcPr>
          <w:p w:rsidR="000E4139" w:rsidRPr="00AC5984" w:rsidRDefault="00C56663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-3.51</w:t>
            </w:r>
          </w:p>
        </w:tc>
      </w:tr>
      <w:tr w:rsidR="00B463A6" w:rsidRPr="00AC5984" w:rsidTr="002F4168">
        <w:trPr>
          <w:trHeight w:val="458"/>
          <w:jc w:val="center"/>
        </w:trPr>
        <w:tc>
          <w:tcPr>
            <w:tcW w:w="9337" w:type="dxa"/>
            <w:gridSpan w:val="7"/>
            <w:shd w:val="clear" w:color="auto" w:fill="auto"/>
          </w:tcPr>
          <w:p w:rsidR="00B463A6" w:rsidRPr="00AC5984" w:rsidRDefault="00B463A6" w:rsidP="00B463A6">
            <w:pPr>
              <w:spacing w:after="200" w:line="240" w:lineRule="auto"/>
              <w:rPr>
                <w:rFonts w:ascii="Arial" w:hAnsi="Arial" w:cs="Arial"/>
                <w:sz w:val="24"/>
                <w:szCs w:val="24"/>
              </w:rPr>
            </w:pPr>
            <w:bookmarkStart w:id="9" w:name="_Hlk36018677"/>
            <w:r>
              <w:rPr>
                <w:rFonts w:ascii="Arial" w:hAnsi="Arial" w:cs="Arial" w:hint="eastAsia"/>
                <w:b/>
                <w:sz w:val="24"/>
                <w:szCs w:val="24"/>
              </w:rPr>
              <w:t xml:space="preserve">single-trial EEG-informed fMRI analysis for </w:t>
            </w:r>
            <w:r>
              <w:rPr>
                <w:rFonts w:ascii="Arial" w:hAnsi="Arial" w:cs="Arial"/>
                <w:b/>
                <w:sz w:val="24"/>
                <w:szCs w:val="24"/>
              </w:rPr>
              <w:t>familiarity</w:t>
            </w:r>
            <w:r>
              <w:rPr>
                <w:rFonts w:ascii="Arial" w:hAnsi="Arial" w:cs="Arial" w:hint="eastAsia"/>
                <w:b/>
                <w:sz w:val="24"/>
                <w:szCs w:val="24"/>
              </w:rPr>
              <w:t xml:space="preserve"> component</w:t>
            </w:r>
          </w:p>
        </w:tc>
      </w:tr>
      <w:bookmarkEnd w:id="9"/>
      <w:tr w:rsidR="000E4139" w:rsidRPr="00AC5984" w:rsidTr="00A42718">
        <w:trPr>
          <w:trHeight w:val="458"/>
          <w:jc w:val="center"/>
        </w:trPr>
        <w:tc>
          <w:tcPr>
            <w:tcW w:w="4129" w:type="dxa"/>
            <w:shd w:val="clear" w:color="auto" w:fill="auto"/>
          </w:tcPr>
          <w:p w:rsidR="000E4139" w:rsidRDefault="00B463A6" w:rsidP="00B463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R</w:t>
            </w:r>
            <w:r w:rsidR="000E4139" w:rsidRPr="00AC5984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 w:hint="eastAsia"/>
                <w:sz w:val="24"/>
                <w:szCs w:val="24"/>
              </w:rPr>
              <w:t>precentral gyrus</w:t>
            </w:r>
            <w:r w:rsidR="000E4139" w:rsidRPr="00AC598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E4139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7</w:t>
            </w:r>
          </w:p>
        </w:tc>
        <w:tc>
          <w:tcPr>
            <w:tcW w:w="990" w:type="dxa"/>
            <w:shd w:val="clear" w:color="auto" w:fill="auto"/>
          </w:tcPr>
          <w:p w:rsidR="000E4139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864</w:t>
            </w:r>
          </w:p>
        </w:tc>
        <w:tc>
          <w:tcPr>
            <w:tcW w:w="720" w:type="dxa"/>
            <w:shd w:val="clear" w:color="auto" w:fill="auto"/>
          </w:tcPr>
          <w:p w:rsidR="000E4139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-15</w:t>
            </w:r>
          </w:p>
        </w:tc>
        <w:tc>
          <w:tcPr>
            <w:tcW w:w="720" w:type="dxa"/>
            <w:shd w:val="clear" w:color="auto" w:fill="auto"/>
          </w:tcPr>
          <w:p w:rsidR="000E4139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54</w:t>
            </w:r>
          </w:p>
        </w:tc>
        <w:tc>
          <w:tcPr>
            <w:tcW w:w="725" w:type="dxa"/>
            <w:shd w:val="clear" w:color="auto" w:fill="auto"/>
          </w:tcPr>
          <w:p w:rsidR="000E4139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63</w:t>
            </w:r>
          </w:p>
        </w:tc>
        <w:tc>
          <w:tcPr>
            <w:tcW w:w="883" w:type="dxa"/>
            <w:shd w:val="clear" w:color="auto" w:fill="auto"/>
          </w:tcPr>
          <w:p w:rsidR="000E4139" w:rsidRPr="00AC5984" w:rsidRDefault="00C56663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-4.77</w:t>
            </w:r>
          </w:p>
        </w:tc>
      </w:tr>
      <w:tr w:rsidR="00B463A6" w:rsidRPr="00AC5984" w:rsidTr="003741D9">
        <w:trPr>
          <w:trHeight w:val="458"/>
          <w:jc w:val="center"/>
        </w:trPr>
        <w:tc>
          <w:tcPr>
            <w:tcW w:w="9337" w:type="dxa"/>
            <w:gridSpan w:val="7"/>
            <w:shd w:val="clear" w:color="auto" w:fill="auto"/>
          </w:tcPr>
          <w:p w:rsidR="00B463A6" w:rsidRPr="00AC5984" w:rsidRDefault="00B463A6" w:rsidP="00A42718">
            <w:pPr>
              <w:spacing w:after="20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sz w:val="24"/>
                <w:szCs w:val="24"/>
              </w:rPr>
              <w:t>single-trial EEG-informed fMRI analysis for recollection component</w:t>
            </w:r>
          </w:p>
        </w:tc>
      </w:tr>
      <w:tr w:rsidR="00B463A6" w:rsidRPr="00AC5984" w:rsidTr="00A42718">
        <w:trPr>
          <w:trHeight w:val="458"/>
          <w:jc w:val="center"/>
        </w:trPr>
        <w:tc>
          <w:tcPr>
            <w:tcW w:w="4129" w:type="dxa"/>
            <w:shd w:val="clear" w:color="auto" w:fill="auto"/>
          </w:tcPr>
          <w:p w:rsidR="00B463A6" w:rsidRPr="00B463A6" w:rsidRDefault="00B463A6" w:rsidP="00B463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L hippocampus</w:t>
            </w:r>
          </w:p>
        </w:tc>
        <w:tc>
          <w:tcPr>
            <w:tcW w:w="1170" w:type="dxa"/>
            <w:shd w:val="clear" w:color="auto" w:fill="auto"/>
          </w:tcPr>
          <w:p w:rsidR="00B463A6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</w:tcPr>
          <w:p w:rsidR="00B463A6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405</w:t>
            </w:r>
          </w:p>
        </w:tc>
        <w:tc>
          <w:tcPr>
            <w:tcW w:w="720" w:type="dxa"/>
            <w:shd w:val="clear" w:color="auto" w:fill="auto"/>
          </w:tcPr>
          <w:p w:rsidR="00B463A6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27</w:t>
            </w:r>
          </w:p>
        </w:tc>
        <w:tc>
          <w:tcPr>
            <w:tcW w:w="720" w:type="dxa"/>
            <w:shd w:val="clear" w:color="auto" w:fill="auto"/>
          </w:tcPr>
          <w:p w:rsidR="00B463A6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12</w:t>
            </w:r>
          </w:p>
        </w:tc>
        <w:tc>
          <w:tcPr>
            <w:tcW w:w="725" w:type="dxa"/>
            <w:shd w:val="clear" w:color="auto" w:fill="auto"/>
          </w:tcPr>
          <w:p w:rsidR="00B463A6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-18</w:t>
            </w:r>
          </w:p>
        </w:tc>
        <w:tc>
          <w:tcPr>
            <w:tcW w:w="883" w:type="dxa"/>
            <w:shd w:val="clear" w:color="auto" w:fill="auto"/>
          </w:tcPr>
          <w:p w:rsidR="00B463A6" w:rsidRPr="00AC5984" w:rsidRDefault="00C56663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-4.59</w:t>
            </w:r>
          </w:p>
        </w:tc>
      </w:tr>
      <w:tr w:rsidR="00B463A6" w:rsidRPr="00AC5984" w:rsidTr="00A42718">
        <w:trPr>
          <w:trHeight w:val="458"/>
          <w:jc w:val="center"/>
        </w:trPr>
        <w:tc>
          <w:tcPr>
            <w:tcW w:w="4129" w:type="dxa"/>
            <w:shd w:val="clear" w:color="auto" w:fill="auto"/>
          </w:tcPr>
          <w:p w:rsidR="00B463A6" w:rsidRDefault="00B463A6" w:rsidP="00B463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10" w:name="OLE_LINK9"/>
            <w:r>
              <w:rPr>
                <w:rFonts w:ascii="Arial" w:hAnsi="Arial" w:cs="Arial" w:hint="eastAsia"/>
                <w:sz w:val="24"/>
                <w:szCs w:val="24"/>
              </w:rPr>
              <w:t>R dorsolateral prefrontal cortex</w:t>
            </w:r>
            <w:bookmarkEnd w:id="10"/>
          </w:p>
        </w:tc>
        <w:tc>
          <w:tcPr>
            <w:tcW w:w="1170" w:type="dxa"/>
            <w:shd w:val="clear" w:color="auto" w:fill="auto"/>
          </w:tcPr>
          <w:p w:rsidR="00B463A6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6</w:t>
            </w:r>
          </w:p>
        </w:tc>
        <w:tc>
          <w:tcPr>
            <w:tcW w:w="990" w:type="dxa"/>
            <w:shd w:val="clear" w:color="auto" w:fill="auto"/>
          </w:tcPr>
          <w:p w:rsidR="00B463A6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783</w:t>
            </w:r>
          </w:p>
        </w:tc>
        <w:tc>
          <w:tcPr>
            <w:tcW w:w="720" w:type="dxa"/>
            <w:shd w:val="clear" w:color="auto" w:fill="auto"/>
          </w:tcPr>
          <w:p w:rsidR="00B463A6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-24</w:t>
            </w:r>
          </w:p>
        </w:tc>
        <w:tc>
          <w:tcPr>
            <w:tcW w:w="720" w:type="dxa"/>
            <w:shd w:val="clear" w:color="auto" w:fill="auto"/>
          </w:tcPr>
          <w:p w:rsidR="00B463A6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</w:p>
        </w:tc>
        <w:tc>
          <w:tcPr>
            <w:tcW w:w="725" w:type="dxa"/>
            <w:shd w:val="clear" w:color="auto" w:fill="auto"/>
          </w:tcPr>
          <w:p w:rsidR="00B463A6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63</w:t>
            </w:r>
          </w:p>
        </w:tc>
        <w:tc>
          <w:tcPr>
            <w:tcW w:w="883" w:type="dxa"/>
            <w:shd w:val="clear" w:color="auto" w:fill="auto"/>
          </w:tcPr>
          <w:p w:rsidR="00B463A6" w:rsidRPr="00AC5984" w:rsidRDefault="00C56663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3.53</w:t>
            </w:r>
          </w:p>
        </w:tc>
      </w:tr>
      <w:tr w:rsidR="00B463A6" w:rsidRPr="00AC5984" w:rsidTr="00A42718">
        <w:trPr>
          <w:trHeight w:val="458"/>
          <w:jc w:val="center"/>
        </w:trPr>
        <w:tc>
          <w:tcPr>
            <w:tcW w:w="4129" w:type="dxa"/>
            <w:shd w:val="clear" w:color="auto" w:fill="auto"/>
          </w:tcPr>
          <w:p w:rsidR="00B463A6" w:rsidRDefault="00B463A6" w:rsidP="00B463A6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L dorsolateral prefrontal cortex</w:t>
            </w:r>
          </w:p>
        </w:tc>
        <w:tc>
          <w:tcPr>
            <w:tcW w:w="1170" w:type="dxa"/>
            <w:shd w:val="clear" w:color="auto" w:fill="auto"/>
          </w:tcPr>
          <w:p w:rsidR="00B463A6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9/46</w:t>
            </w:r>
          </w:p>
        </w:tc>
        <w:tc>
          <w:tcPr>
            <w:tcW w:w="990" w:type="dxa"/>
            <w:shd w:val="clear" w:color="auto" w:fill="auto"/>
          </w:tcPr>
          <w:p w:rsidR="00B463A6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540</w:t>
            </w:r>
          </w:p>
        </w:tc>
        <w:tc>
          <w:tcPr>
            <w:tcW w:w="720" w:type="dxa"/>
            <w:shd w:val="clear" w:color="auto" w:fill="auto"/>
          </w:tcPr>
          <w:p w:rsidR="00B463A6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27</w:t>
            </w:r>
          </w:p>
        </w:tc>
        <w:tc>
          <w:tcPr>
            <w:tcW w:w="720" w:type="dxa"/>
            <w:shd w:val="clear" w:color="auto" w:fill="auto"/>
          </w:tcPr>
          <w:p w:rsidR="00B463A6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12</w:t>
            </w:r>
          </w:p>
        </w:tc>
        <w:tc>
          <w:tcPr>
            <w:tcW w:w="725" w:type="dxa"/>
            <w:shd w:val="clear" w:color="auto" w:fill="auto"/>
          </w:tcPr>
          <w:p w:rsidR="00B463A6" w:rsidRPr="00C56663" w:rsidRDefault="00B463A6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56663">
              <w:rPr>
                <w:rFonts w:ascii="Arial" w:hAnsi="Arial" w:cs="Arial" w:hint="eastAsia"/>
                <w:sz w:val="24"/>
                <w:szCs w:val="24"/>
              </w:rPr>
              <w:t>-18</w:t>
            </w:r>
          </w:p>
        </w:tc>
        <w:tc>
          <w:tcPr>
            <w:tcW w:w="883" w:type="dxa"/>
            <w:shd w:val="clear" w:color="auto" w:fill="auto"/>
          </w:tcPr>
          <w:p w:rsidR="00B463A6" w:rsidRPr="00AC5984" w:rsidRDefault="00C56663" w:rsidP="00A42718">
            <w:pPr>
              <w:spacing w:after="20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3.49</w:t>
            </w:r>
          </w:p>
        </w:tc>
      </w:tr>
    </w:tbl>
    <w:p w:rsidR="000E4139" w:rsidRPr="00AC5984" w:rsidRDefault="000E4139" w:rsidP="000E4139">
      <w:pPr>
        <w:spacing w:after="200"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Abbreviations: EM</w:t>
      </w:r>
      <w:r w:rsidRPr="00AC5984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episodic memory</w:t>
      </w:r>
      <w:r w:rsidRPr="00AC5984">
        <w:rPr>
          <w:rFonts w:ascii="Arial" w:hAnsi="Arial" w:cs="Arial"/>
          <w:sz w:val="24"/>
          <w:szCs w:val="24"/>
        </w:rPr>
        <w:t>; BA, Brodmann's area; L, left.</w:t>
      </w:r>
    </w:p>
    <w:p w:rsidR="006F79A6" w:rsidRPr="000E4139" w:rsidRDefault="006F79A6" w:rsidP="008A1CA0">
      <w:pPr>
        <w:spacing w:after="120" w:line="480" w:lineRule="auto"/>
        <w:jc w:val="both"/>
      </w:pPr>
    </w:p>
    <w:sectPr w:rsidR="006F79A6" w:rsidRPr="000E413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64C1" w:rsidRDefault="008A64C1" w:rsidP="009846CC">
      <w:pPr>
        <w:spacing w:after="0" w:line="240" w:lineRule="auto"/>
      </w:pPr>
      <w:r>
        <w:separator/>
      </w:r>
    </w:p>
  </w:endnote>
  <w:endnote w:type="continuationSeparator" w:id="0">
    <w:p w:rsidR="008A64C1" w:rsidRDefault="008A64C1" w:rsidP="009846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64C1" w:rsidRDefault="008A64C1" w:rsidP="009846CC">
      <w:pPr>
        <w:spacing w:after="0" w:line="240" w:lineRule="auto"/>
      </w:pPr>
      <w:r>
        <w:separator/>
      </w:r>
    </w:p>
  </w:footnote>
  <w:footnote w:type="continuationSeparator" w:id="0">
    <w:p w:rsidR="008A64C1" w:rsidRDefault="008A64C1" w:rsidP="009846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FA9"/>
    <w:rsid w:val="0001323D"/>
    <w:rsid w:val="0005673E"/>
    <w:rsid w:val="000C2E22"/>
    <w:rsid w:val="000E4139"/>
    <w:rsid w:val="000E7FD7"/>
    <w:rsid w:val="00101559"/>
    <w:rsid w:val="001146A1"/>
    <w:rsid w:val="001D2340"/>
    <w:rsid w:val="002263DA"/>
    <w:rsid w:val="002C1E58"/>
    <w:rsid w:val="00317F8B"/>
    <w:rsid w:val="00335871"/>
    <w:rsid w:val="00374BA3"/>
    <w:rsid w:val="00377B16"/>
    <w:rsid w:val="00453C2D"/>
    <w:rsid w:val="00454624"/>
    <w:rsid w:val="00485FA9"/>
    <w:rsid w:val="004C47FA"/>
    <w:rsid w:val="005B7179"/>
    <w:rsid w:val="006F79A6"/>
    <w:rsid w:val="00700FAD"/>
    <w:rsid w:val="0073398A"/>
    <w:rsid w:val="007857C0"/>
    <w:rsid w:val="007C65BB"/>
    <w:rsid w:val="007E7789"/>
    <w:rsid w:val="00871151"/>
    <w:rsid w:val="008A0D5A"/>
    <w:rsid w:val="008A1CA0"/>
    <w:rsid w:val="008A64C1"/>
    <w:rsid w:val="008C430C"/>
    <w:rsid w:val="00903E5C"/>
    <w:rsid w:val="00943F94"/>
    <w:rsid w:val="009846CC"/>
    <w:rsid w:val="00A9045B"/>
    <w:rsid w:val="00AA1F80"/>
    <w:rsid w:val="00AE16F5"/>
    <w:rsid w:val="00AE6315"/>
    <w:rsid w:val="00B01C02"/>
    <w:rsid w:val="00B463A6"/>
    <w:rsid w:val="00B77B5F"/>
    <w:rsid w:val="00BB7EF9"/>
    <w:rsid w:val="00BD753F"/>
    <w:rsid w:val="00BF0D3B"/>
    <w:rsid w:val="00BF4ABC"/>
    <w:rsid w:val="00C56663"/>
    <w:rsid w:val="00D162C4"/>
    <w:rsid w:val="00D41814"/>
    <w:rsid w:val="00D41D84"/>
    <w:rsid w:val="00E252FA"/>
    <w:rsid w:val="00E33754"/>
    <w:rsid w:val="00E6683E"/>
    <w:rsid w:val="00E72EE6"/>
    <w:rsid w:val="00EF61F4"/>
    <w:rsid w:val="00F70D6C"/>
    <w:rsid w:val="00FB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5A0551"/>
  <w15:docId w15:val="{0B6D59E4-5220-49C4-8D52-4D91D6170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4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46C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9846CC"/>
  </w:style>
  <w:style w:type="paragraph" w:styleId="a5">
    <w:name w:val="footer"/>
    <w:basedOn w:val="a"/>
    <w:link w:val="a6"/>
    <w:uiPriority w:val="99"/>
    <w:unhideWhenUsed/>
    <w:rsid w:val="009846C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9846CC"/>
  </w:style>
  <w:style w:type="paragraph" w:customStyle="1" w:styleId="EndNoteBibliography">
    <w:name w:val="EndNote Bibliography"/>
    <w:basedOn w:val="a"/>
    <w:link w:val="EndNoteBibliographyChar"/>
    <w:rsid w:val="00D41D84"/>
    <w:pPr>
      <w:widowControl w:val="0"/>
      <w:spacing w:after="0" w:line="240" w:lineRule="auto"/>
      <w:jc w:val="both"/>
    </w:pPr>
    <w:rPr>
      <w:rFonts w:ascii="Calibri" w:hAnsi="Calibri" w:cs="Calibri"/>
      <w:noProof/>
      <w:kern w:val="2"/>
      <w:sz w:val="20"/>
    </w:rPr>
  </w:style>
  <w:style w:type="character" w:customStyle="1" w:styleId="EndNoteBibliographyChar">
    <w:name w:val="EndNote Bibliography Char"/>
    <w:basedOn w:val="a0"/>
    <w:link w:val="EndNoteBibliography"/>
    <w:rsid w:val="00D41D84"/>
    <w:rPr>
      <w:rFonts w:ascii="Calibri" w:hAnsi="Calibri" w:cs="Calibri"/>
      <w:noProof/>
      <w:kern w:val="2"/>
      <w:sz w:val="20"/>
    </w:rPr>
  </w:style>
  <w:style w:type="character" w:styleId="a7">
    <w:name w:val="annotation reference"/>
    <w:basedOn w:val="a0"/>
    <w:uiPriority w:val="99"/>
    <w:semiHidden/>
    <w:unhideWhenUsed/>
    <w:rsid w:val="00D41D84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D41D84"/>
  </w:style>
  <w:style w:type="character" w:customStyle="1" w:styleId="a9">
    <w:name w:val="批注文字 字符"/>
    <w:basedOn w:val="a0"/>
    <w:link w:val="a8"/>
    <w:uiPriority w:val="99"/>
    <w:semiHidden/>
    <w:rsid w:val="00D41D84"/>
  </w:style>
  <w:style w:type="paragraph" w:styleId="aa">
    <w:name w:val="Balloon Text"/>
    <w:basedOn w:val="a"/>
    <w:link w:val="ab"/>
    <w:uiPriority w:val="99"/>
    <w:semiHidden/>
    <w:unhideWhenUsed/>
    <w:rsid w:val="00D41D84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D41D84"/>
    <w:rPr>
      <w:rFonts w:ascii="Microsoft YaHei UI" w:eastAsia="Microsoft Ya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688</Words>
  <Characters>3925</Characters>
  <Application>Microsoft Office Word</Application>
  <DocSecurity>0</DocSecurity>
  <Lines>32</Lines>
  <Paragraphs>9</Paragraphs>
  <ScaleCrop>false</ScaleCrop>
  <Company>Microsoft</Company>
  <LinksUpToDate>false</LinksUpToDate>
  <CharactersWithSpaces>4604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</dc:creator>
  <cp:keywords/>
  <dc:description/>
  <cp:lastModifiedBy>shu</cp:lastModifiedBy>
  <cp:revision>38</cp:revision>
  <dcterms:created xsi:type="dcterms:W3CDTF">2018-10-14T01:24:00Z</dcterms:created>
  <dcterms:modified xsi:type="dcterms:W3CDTF">2020-09-02T15:29:00Z</dcterms:modified>
</cp:coreProperties>
</file>