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A690E" w14:textId="6A53D401" w:rsidR="002B2786" w:rsidRDefault="002B2786" w:rsidP="002B278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FIGURE S1</w:t>
      </w:r>
    </w:p>
    <w:p w14:paraId="6BD91179" w14:textId="77777777" w:rsidR="002B2786" w:rsidRDefault="002B2786" w:rsidP="002D68A6">
      <w:pPr>
        <w:rPr>
          <w:rFonts w:ascii="Times New Roman" w:eastAsia="Times New Roman" w:hAnsi="Times New Roman" w:cs="Times New Roman"/>
          <w:b/>
          <w:bCs/>
        </w:rPr>
      </w:pPr>
    </w:p>
    <w:p w14:paraId="04DEA97D" w14:textId="77777777" w:rsidR="002B2786" w:rsidRDefault="002B2786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E658789" w14:textId="77777777" w:rsidR="002B2786" w:rsidRDefault="002B2786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4C16E8D7" w14:textId="415B35FE" w:rsidR="002B2786" w:rsidRDefault="002B2786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C31050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3331C46" wp14:editId="3AD0A2D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51880" cy="2019300"/>
            <wp:effectExtent l="0" t="0" r="1270" b="0"/>
            <wp:wrapNone/>
            <wp:docPr id="2013396969" name="Picture 4" descr="A graph of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396969" name="Picture 4" descr="A graph of a number of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8531A0" w14:textId="77777777" w:rsidR="002B2786" w:rsidRDefault="002B2786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91D849D" w14:textId="77777777" w:rsidR="002B2786" w:rsidRDefault="002B2786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482136C5" w14:textId="77777777" w:rsidR="002B2786" w:rsidRDefault="002B2786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32674928" w14:textId="77777777" w:rsidR="002B2786" w:rsidRDefault="002B2786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52997E8" w14:textId="77777777" w:rsidR="002B2786" w:rsidRDefault="002B2786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4F7084E9" w14:textId="77777777" w:rsidR="002B2786" w:rsidRPr="00501ECB" w:rsidRDefault="002B2786" w:rsidP="002B278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14:paraId="2AA7CE84" w14:textId="61DC5607" w:rsidR="002B2786" w:rsidRPr="00C31050" w:rsidRDefault="002B2786" w:rsidP="002B2786">
      <w:r>
        <w:rPr>
          <w:b/>
          <w:bCs/>
        </w:rPr>
        <w:t>FIGURE S1</w:t>
      </w:r>
      <w:r w:rsidRPr="00C31050">
        <w:rPr>
          <w:b/>
          <w:bCs/>
        </w:rPr>
        <w:t>.</w:t>
      </w:r>
      <w:r w:rsidRPr="00C31050">
        <w:t xml:space="preserve"> Sex × </w:t>
      </w:r>
      <w:r w:rsidRPr="00C31050">
        <w:rPr>
          <w:i/>
          <w:iCs/>
        </w:rPr>
        <w:t>H. pylori</w:t>
      </w:r>
      <w:r w:rsidRPr="00C31050">
        <w:t xml:space="preserve"> interaction effects on hematological parameters. Non-parallel lines indicate significant sex × </w:t>
      </w:r>
      <w:r w:rsidRPr="00C31050">
        <w:rPr>
          <w:i/>
          <w:iCs/>
        </w:rPr>
        <w:t>H. pylori</w:t>
      </w:r>
      <w:r w:rsidRPr="00C31050">
        <w:t xml:space="preserve"> interactions for hematocrit (</w:t>
      </w:r>
      <w:r w:rsidRPr="00C31050">
        <w:rPr>
          <w:b/>
          <w:bCs/>
          <w:i/>
          <w:iCs/>
        </w:rPr>
        <w:t>p</w:t>
      </w:r>
      <w:r w:rsidRPr="00C31050">
        <w:t xml:space="preserve"> = 0.0146) and RBC count (</w:t>
      </w:r>
      <w:r w:rsidRPr="00C31050">
        <w:rPr>
          <w:b/>
          <w:bCs/>
          <w:i/>
          <w:iCs/>
        </w:rPr>
        <w:t>p</w:t>
      </w:r>
      <w:r w:rsidRPr="00C31050">
        <w:t xml:space="preserve"> = 0.0122), with a near-significant interaction for hemoglobin (</w:t>
      </w:r>
      <w:r w:rsidRPr="00C31050">
        <w:rPr>
          <w:b/>
          <w:bCs/>
          <w:i/>
          <w:iCs/>
        </w:rPr>
        <w:t>p</w:t>
      </w:r>
      <w:r w:rsidRPr="00C31050">
        <w:t xml:space="preserve"> = 0.0511). Error bars represent SEM. *</w:t>
      </w:r>
      <w:r w:rsidRPr="00C31050">
        <w:rPr>
          <w:b/>
          <w:bCs/>
          <w:i/>
          <w:iCs/>
        </w:rPr>
        <w:t>p</w:t>
      </w:r>
      <w:r w:rsidRPr="00C31050">
        <w:t xml:space="preserve"> &lt; 0.05, **</w:t>
      </w:r>
      <w:r w:rsidRPr="00C31050">
        <w:rPr>
          <w:b/>
          <w:bCs/>
          <w:i/>
          <w:iCs/>
        </w:rPr>
        <w:t>p</w:t>
      </w:r>
      <w:r w:rsidRPr="00C31050">
        <w:t xml:space="preserve"> &lt; 0.01, ***</w:t>
      </w:r>
      <w:r w:rsidRPr="00C31050">
        <w:rPr>
          <w:b/>
          <w:bCs/>
          <w:i/>
          <w:iCs/>
        </w:rPr>
        <w:t>p</w:t>
      </w:r>
      <w:r w:rsidRPr="00C31050">
        <w:t xml:space="preserve"> &lt; 0.001 for within-sex comparisons; †</w:t>
      </w:r>
      <w:r w:rsidRPr="00C31050">
        <w:rPr>
          <w:b/>
          <w:bCs/>
          <w:i/>
          <w:iCs/>
        </w:rPr>
        <w:t>p</w:t>
      </w:r>
      <w:r w:rsidRPr="00C31050">
        <w:t xml:space="preserve"> &lt; 0.10. </w:t>
      </w:r>
      <w:r w:rsidRPr="00C31050">
        <w:rPr>
          <w:b/>
          <w:bCs/>
        </w:rPr>
        <w:t>d</w:t>
      </w:r>
      <w:r w:rsidRPr="00C31050">
        <w:t xml:space="preserve"> = Cohen's effect size.</w:t>
      </w:r>
    </w:p>
    <w:p w14:paraId="01E577C9" w14:textId="77777777" w:rsidR="002B2786" w:rsidRDefault="002B2786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29221D1" w14:textId="77777777" w:rsidR="002B2786" w:rsidRDefault="002B2786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938D7DD" w14:textId="77777777" w:rsidR="002B2786" w:rsidRDefault="002B2786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4A10CFA" w14:textId="77777777" w:rsidR="002B2786" w:rsidRDefault="002B2786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2AC8945" w14:textId="77777777" w:rsidR="002B2786" w:rsidRDefault="002B2786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6A04835" w14:textId="77777777" w:rsidR="002B2786" w:rsidRDefault="002B2786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2D050040" w14:textId="77777777" w:rsidR="002B2786" w:rsidRDefault="002B2786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4C21C81F" w14:textId="77777777" w:rsidR="002B2786" w:rsidRDefault="002B2786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7703F2AB" w14:textId="77777777" w:rsidR="002B2786" w:rsidRDefault="002B2786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1C23353B" w14:textId="77777777" w:rsidR="002B2786" w:rsidRDefault="002B2786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D30965D" w14:textId="77777777" w:rsidR="002B2786" w:rsidRDefault="002B2786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488615D0" w14:textId="77777777" w:rsidR="002B2786" w:rsidRDefault="002B2786" w:rsidP="002D68A6">
      <w:pPr>
        <w:rPr>
          <w:rFonts w:ascii="Times New Roman" w:eastAsia="Times New Roman" w:hAnsi="Times New Roman" w:cs="Times New Roman"/>
          <w:b/>
          <w:bCs/>
        </w:rPr>
      </w:pPr>
    </w:p>
    <w:p w14:paraId="328479FB" w14:textId="7CFE8E7E" w:rsidR="00DE2D02" w:rsidRDefault="00DE2D02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501ECB">
        <w:rPr>
          <w:rFonts w:ascii="Times New Roman" w:eastAsia="Times New Roman" w:hAnsi="Times New Roman" w:cs="Times New Roman"/>
          <w:b/>
          <w:bCs/>
        </w:rPr>
        <w:lastRenderedPageBreak/>
        <w:t>F</w:t>
      </w:r>
      <w:r w:rsidR="002B2786">
        <w:rPr>
          <w:rFonts w:ascii="Times New Roman" w:eastAsia="Times New Roman" w:hAnsi="Times New Roman" w:cs="Times New Roman"/>
          <w:b/>
          <w:bCs/>
        </w:rPr>
        <w:t>IGURE S2</w:t>
      </w:r>
      <w:r w:rsidRPr="00501ECB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60C2EE2" w14:textId="77777777" w:rsidR="00DE2D02" w:rsidRDefault="00DE2D02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97E8A1F" w14:textId="77777777" w:rsidR="002D68A6" w:rsidRDefault="002D68A6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26A08D57" w14:textId="77777777" w:rsidR="00DE2D02" w:rsidRDefault="00DE2D02" w:rsidP="00501ECB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733E639D" w14:textId="0C6F5871" w:rsidR="00DE2D02" w:rsidRDefault="00DE2D02" w:rsidP="00501ECB">
      <w:pPr>
        <w:jc w:val="center"/>
      </w:pPr>
      <w:r w:rsidRPr="00DE2D0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F1A86C2" wp14:editId="10758F36">
            <wp:extent cx="5486400" cy="4475388"/>
            <wp:effectExtent l="0" t="0" r="0" b="1905"/>
            <wp:docPr id="62213007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7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08EBC" w14:textId="485B2837" w:rsidR="00501ECB" w:rsidRDefault="00501ECB" w:rsidP="002B278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01ECB">
        <w:rPr>
          <w:rFonts w:ascii="Times New Roman" w:eastAsia="Times New Roman" w:hAnsi="Times New Roman" w:cs="Times New Roman"/>
          <w:b/>
          <w:bCs/>
        </w:rPr>
        <w:t>F</w:t>
      </w:r>
      <w:r w:rsidR="002B2786">
        <w:rPr>
          <w:rFonts w:ascii="Times New Roman" w:eastAsia="Times New Roman" w:hAnsi="Times New Roman" w:cs="Times New Roman"/>
          <w:b/>
          <w:bCs/>
        </w:rPr>
        <w:t>IGURE S2</w:t>
      </w:r>
      <w:r w:rsidRPr="00501ECB"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501ECB">
        <w:rPr>
          <w:rFonts w:ascii="Times New Roman" w:eastAsia="Times New Roman" w:hAnsi="Times New Roman" w:cs="Times New Roman"/>
        </w:rPr>
        <w:t xml:space="preserve">Forest plot of sex-stratified effect sizes (Cohen's d) for complete blood count parameters in </w:t>
      </w:r>
      <w:r w:rsidRPr="00501ECB">
        <w:rPr>
          <w:rFonts w:ascii="Times New Roman" w:eastAsia="Times New Roman" w:hAnsi="Times New Roman" w:cs="Times New Roman"/>
          <w:i/>
          <w:iCs/>
        </w:rPr>
        <w:t>H. pylori</w:t>
      </w:r>
      <w:r w:rsidRPr="00501ECB">
        <w:rPr>
          <w:rFonts w:ascii="Times New Roman" w:eastAsia="Times New Roman" w:hAnsi="Times New Roman" w:cs="Times New Roman"/>
        </w:rPr>
        <w:t xml:space="preserve"> infection. Points represent effect sizes with 95% confidence intervals (horizontal lines). Negative values indicate lower values in </w:t>
      </w:r>
      <w:r w:rsidRPr="00501ECB">
        <w:rPr>
          <w:rFonts w:ascii="Times New Roman" w:eastAsia="Times New Roman" w:hAnsi="Times New Roman" w:cs="Times New Roman"/>
          <w:i/>
          <w:iCs/>
        </w:rPr>
        <w:t>H. pylori</w:t>
      </w:r>
      <w:r w:rsidRPr="00501ECB">
        <w:rPr>
          <w:rFonts w:ascii="Times New Roman" w:eastAsia="Times New Roman" w:hAnsi="Times New Roman" w:cs="Times New Roman"/>
        </w:rPr>
        <w:t xml:space="preserve">-positive compared to </w:t>
      </w:r>
      <w:r w:rsidRPr="00501ECB">
        <w:rPr>
          <w:rFonts w:ascii="Times New Roman" w:eastAsia="Times New Roman" w:hAnsi="Times New Roman" w:cs="Times New Roman"/>
          <w:i/>
          <w:iCs/>
        </w:rPr>
        <w:t>H. pylori</w:t>
      </w:r>
      <w:r w:rsidRPr="00501ECB">
        <w:rPr>
          <w:rFonts w:ascii="Times New Roman" w:eastAsia="Times New Roman" w:hAnsi="Times New Roman" w:cs="Times New Roman"/>
        </w:rPr>
        <w:t xml:space="preserve">-negative participants; positive values indicate higher values in </w:t>
      </w:r>
      <w:r w:rsidRPr="00501ECB">
        <w:rPr>
          <w:rFonts w:ascii="Times New Roman" w:eastAsia="Times New Roman" w:hAnsi="Times New Roman" w:cs="Times New Roman"/>
          <w:i/>
          <w:iCs/>
        </w:rPr>
        <w:t>H. pylori</w:t>
      </w:r>
      <w:r w:rsidRPr="00501ECB">
        <w:rPr>
          <w:rFonts w:ascii="Times New Roman" w:eastAsia="Times New Roman" w:hAnsi="Times New Roman" w:cs="Times New Roman"/>
        </w:rPr>
        <w:t>-positive participants. Circles represent females (pink), squares represent males (blue). *</w:t>
      </w:r>
      <w:r w:rsidRPr="00501ECB">
        <w:rPr>
          <w:rFonts w:ascii="Times New Roman" w:eastAsia="Times New Roman" w:hAnsi="Times New Roman" w:cs="Times New Roman"/>
          <w:i/>
          <w:iCs/>
        </w:rPr>
        <w:t>p</w:t>
      </w:r>
      <w:r w:rsidRPr="00501ECB">
        <w:rPr>
          <w:rFonts w:ascii="Times New Roman" w:eastAsia="Times New Roman" w:hAnsi="Times New Roman" w:cs="Times New Roman"/>
        </w:rPr>
        <w:t xml:space="preserve"> &lt; 0.05, **</w:t>
      </w:r>
      <w:r w:rsidRPr="00501ECB">
        <w:rPr>
          <w:rFonts w:ascii="Times New Roman" w:eastAsia="Times New Roman" w:hAnsi="Times New Roman" w:cs="Times New Roman"/>
          <w:i/>
          <w:iCs/>
        </w:rPr>
        <w:t>p</w:t>
      </w:r>
      <w:r w:rsidRPr="00501ECB">
        <w:rPr>
          <w:rFonts w:ascii="Times New Roman" w:eastAsia="Times New Roman" w:hAnsi="Times New Roman" w:cs="Times New Roman"/>
        </w:rPr>
        <w:t xml:space="preserve"> &lt; 0.01, ***</w:t>
      </w:r>
      <w:r w:rsidRPr="00501ECB">
        <w:rPr>
          <w:rFonts w:ascii="Times New Roman" w:eastAsia="Times New Roman" w:hAnsi="Times New Roman" w:cs="Times New Roman"/>
          <w:i/>
          <w:iCs/>
        </w:rPr>
        <w:t>p</w:t>
      </w:r>
      <w:r w:rsidRPr="00501ECB">
        <w:rPr>
          <w:rFonts w:ascii="Times New Roman" w:eastAsia="Times New Roman" w:hAnsi="Times New Roman" w:cs="Times New Roman"/>
        </w:rPr>
        <w:t xml:space="preserve"> &lt; 0.001. A vertical line at zero indicates no effect. Shaded regions indicate small (0.2-0.5) and medium (0.5-0.8) effect sizes.</w:t>
      </w:r>
    </w:p>
    <w:p w14:paraId="5C96D5BE" w14:textId="77777777" w:rsidR="002D68A6" w:rsidRDefault="002D68A6" w:rsidP="002B278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13923C64" w14:textId="77777777" w:rsidR="002D68A6" w:rsidRDefault="002D68A6" w:rsidP="002B278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2B313E67" w14:textId="77777777" w:rsidR="002D68A6" w:rsidRPr="002B2786" w:rsidRDefault="002D68A6" w:rsidP="002B278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0325A244" w14:textId="60B56B9B" w:rsidR="00C31050" w:rsidRPr="00DE2D02" w:rsidRDefault="002D648F" w:rsidP="00DE2D02">
      <w:pPr>
        <w:jc w:val="center"/>
        <w:rPr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>TABLE S1</w:t>
      </w:r>
    </w:p>
    <w:p w14:paraId="6E402C23" w14:textId="77777777" w:rsidR="00DE2D02" w:rsidRDefault="00DE2D02" w:rsidP="007B75CB">
      <w:pPr>
        <w:rPr>
          <w:rFonts w:asciiTheme="majorBidi" w:hAnsiTheme="majorBidi" w:cstheme="majorBidi"/>
          <w:b/>
          <w:bCs/>
        </w:rPr>
      </w:pPr>
    </w:p>
    <w:p w14:paraId="66A48C00" w14:textId="77777777" w:rsidR="00DE2D02" w:rsidRDefault="00DE2D02" w:rsidP="007B75CB">
      <w:pPr>
        <w:rPr>
          <w:rFonts w:asciiTheme="majorBidi" w:hAnsiTheme="majorBidi" w:cstheme="majorBidi"/>
          <w:b/>
          <w:bCs/>
        </w:rPr>
      </w:pPr>
    </w:p>
    <w:p w14:paraId="6210F76F" w14:textId="77777777" w:rsidR="00DE2D02" w:rsidRDefault="00DE2D02" w:rsidP="007B75CB">
      <w:pPr>
        <w:rPr>
          <w:rFonts w:asciiTheme="majorBidi" w:hAnsiTheme="majorBidi" w:cstheme="majorBidi"/>
          <w:b/>
          <w:bCs/>
        </w:rPr>
      </w:pPr>
    </w:p>
    <w:p w14:paraId="2F057805" w14:textId="1673A00C" w:rsidR="00F57379" w:rsidRPr="007B75CB" w:rsidRDefault="0001671C" w:rsidP="007B75C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TABLE</w:t>
      </w:r>
      <w:r w:rsidR="00A4359C" w:rsidRPr="00DE2D02">
        <w:rPr>
          <w:rFonts w:asciiTheme="majorBidi" w:hAnsiTheme="majorBidi" w:cstheme="majorBidi"/>
          <w:b/>
          <w:bCs/>
        </w:rPr>
        <w:t xml:space="preserve"> </w:t>
      </w:r>
      <w:r w:rsidR="00EE4936">
        <w:rPr>
          <w:rFonts w:asciiTheme="majorBidi" w:hAnsiTheme="majorBidi" w:cstheme="majorBidi"/>
          <w:b/>
          <w:bCs/>
        </w:rPr>
        <w:t>S</w:t>
      </w:r>
      <w:r w:rsidR="00A4359C" w:rsidRPr="00DE2D02">
        <w:rPr>
          <w:rFonts w:asciiTheme="majorBidi" w:hAnsiTheme="majorBidi" w:cstheme="majorBidi"/>
          <w:b/>
          <w:bCs/>
        </w:rPr>
        <w:t>1</w:t>
      </w:r>
      <w:r w:rsidR="00A4359C" w:rsidRPr="007B75CB">
        <w:rPr>
          <w:rFonts w:asciiTheme="majorBidi" w:hAnsiTheme="majorBidi" w:cstheme="majorBidi"/>
        </w:rPr>
        <w:t xml:space="preserve">. WHO Anemia Prevalence and Types by Sex and </w:t>
      </w:r>
      <w:r w:rsidR="00A4359C" w:rsidRPr="007B75CB">
        <w:rPr>
          <w:rStyle w:val="Emphasis"/>
          <w:rFonts w:asciiTheme="majorBidi" w:hAnsiTheme="majorBidi" w:cstheme="majorBidi"/>
        </w:rPr>
        <w:t>H. pylori</w:t>
      </w:r>
      <w:r w:rsidR="00A4359C" w:rsidRPr="007B75CB">
        <w:rPr>
          <w:rFonts w:asciiTheme="majorBidi" w:hAnsiTheme="majorBidi" w:cstheme="majorBidi"/>
        </w:rPr>
        <w:t xml:space="preserve"> Status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126"/>
        <w:gridCol w:w="1210"/>
        <w:gridCol w:w="1123"/>
        <w:gridCol w:w="1206"/>
        <w:gridCol w:w="1210"/>
        <w:gridCol w:w="996"/>
      </w:tblGrid>
      <w:tr w:rsidR="00F57379" w:rsidRPr="007B75CB" w14:paraId="0F84BCC5" w14:textId="77777777" w:rsidTr="00BD04CD">
        <w:trPr>
          <w:jc w:val="center"/>
        </w:trPr>
        <w:tc>
          <w:tcPr>
            <w:tcW w:w="2070" w:type="dxa"/>
          </w:tcPr>
          <w:p w14:paraId="7FDA116F" w14:textId="77777777" w:rsidR="00F57379" w:rsidRPr="007B75CB" w:rsidRDefault="00F573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  <w:gridSpan w:val="3"/>
          </w:tcPr>
          <w:p w14:paraId="6BDBC350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  <w:b/>
              </w:rPr>
              <w:t>Female</w:t>
            </w:r>
          </w:p>
        </w:tc>
        <w:tc>
          <w:tcPr>
            <w:tcW w:w="3549" w:type="dxa"/>
            <w:gridSpan w:val="3"/>
          </w:tcPr>
          <w:p w14:paraId="68E0B4CB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  <w:b/>
              </w:rPr>
              <w:t>Male</w:t>
            </w:r>
          </w:p>
        </w:tc>
      </w:tr>
      <w:tr w:rsidR="00F57379" w:rsidRPr="007B75CB" w14:paraId="64020AE9" w14:textId="77777777" w:rsidTr="00BD04CD">
        <w:trPr>
          <w:jc w:val="center"/>
        </w:trPr>
        <w:tc>
          <w:tcPr>
            <w:tcW w:w="2070" w:type="dxa"/>
          </w:tcPr>
          <w:p w14:paraId="724A900E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  <w:b/>
              </w:rPr>
              <w:t>Parameter</w:t>
            </w:r>
          </w:p>
        </w:tc>
        <w:tc>
          <w:tcPr>
            <w:tcW w:w="1170" w:type="dxa"/>
          </w:tcPr>
          <w:p w14:paraId="318555A9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  <w:b/>
              </w:rPr>
              <w:t>Hp(-)</w:t>
            </w:r>
          </w:p>
        </w:tc>
        <w:tc>
          <w:tcPr>
            <w:tcW w:w="1260" w:type="dxa"/>
          </w:tcPr>
          <w:p w14:paraId="6333EF83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  <w:b/>
              </w:rPr>
              <w:t>Hp(+)</w:t>
            </w:r>
          </w:p>
        </w:tc>
        <w:tc>
          <w:tcPr>
            <w:tcW w:w="1170" w:type="dxa"/>
          </w:tcPr>
          <w:p w14:paraId="5A785A7E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  <w:b/>
                <w:i/>
                <w:iCs/>
              </w:rPr>
              <w:t>p</w:t>
            </w:r>
            <w:r w:rsidRPr="007B75CB">
              <w:rPr>
                <w:rFonts w:asciiTheme="majorBidi" w:hAnsiTheme="majorBidi" w:cstheme="majorBidi"/>
                <w:b/>
              </w:rPr>
              <w:t>-value</w:t>
            </w:r>
          </w:p>
        </w:tc>
        <w:tc>
          <w:tcPr>
            <w:tcW w:w="1260" w:type="dxa"/>
          </w:tcPr>
          <w:p w14:paraId="56346ECF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  <w:b/>
              </w:rPr>
              <w:t>Hp(-)</w:t>
            </w:r>
          </w:p>
        </w:tc>
        <w:tc>
          <w:tcPr>
            <w:tcW w:w="1260" w:type="dxa"/>
          </w:tcPr>
          <w:p w14:paraId="348BEFA4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  <w:b/>
              </w:rPr>
              <w:t>Hp(+)</w:t>
            </w:r>
          </w:p>
        </w:tc>
        <w:tc>
          <w:tcPr>
            <w:tcW w:w="1029" w:type="dxa"/>
          </w:tcPr>
          <w:p w14:paraId="77752464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  <w:b/>
                <w:i/>
                <w:iCs/>
              </w:rPr>
              <w:t>p</w:t>
            </w:r>
            <w:r w:rsidRPr="007B75CB">
              <w:rPr>
                <w:rFonts w:asciiTheme="majorBidi" w:hAnsiTheme="majorBidi" w:cstheme="majorBidi"/>
                <w:b/>
              </w:rPr>
              <w:t>-value</w:t>
            </w:r>
          </w:p>
        </w:tc>
      </w:tr>
      <w:tr w:rsidR="00F57379" w:rsidRPr="007B75CB" w14:paraId="255A971F" w14:textId="77777777" w:rsidTr="00BD04CD">
        <w:trPr>
          <w:jc w:val="center"/>
        </w:trPr>
        <w:tc>
          <w:tcPr>
            <w:tcW w:w="2070" w:type="dxa"/>
          </w:tcPr>
          <w:p w14:paraId="3D696CC7" w14:textId="77777777" w:rsidR="00F57379" w:rsidRPr="007B75CB" w:rsidRDefault="00000000">
            <w:pPr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</w:rPr>
              <w:t>Anemia prevalence, n (%)</w:t>
            </w:r>
          </w:p>
        </w:tc>
        <w:tc>
          <w:tcPr>
            <w:tcW w:w="1170" w:type="dxa"/>
          </w:tcPr>
          <w:p w14:paraId="107EE9DC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</w:rPr>
              <w:t>25 (24.5)</w:t>
            </w:r>
          </w:p>
        </w:tc>
        <w:tc>
          <w:tcPr>
            <w:tcW w:w="1260" w:type="dxa"/>
          </w:tcPr>
          <w:p w14:paraId="6FDE4F0C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</w:rPr>
              <w:t>32 (31.1)</w:t>
            </w:r>
          </w:p>
        </w:tc>
        <w:tc>
          <w:tcPr>
            <w:tcW w:w="1170" w:type="dxa"/>
          </w:tcPr>
          <w:p w14:paraId="3E8B6D0E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</w:rPr>
              <w:t>0.372</w:t>
            </w:r>
          </w:p>
        </w:tc>
        <w:tc>
          <w:tcPr>
            <w:tcW w:w="1260" w:type="dxa"/>
          </w:tcPr>
          <w:p w14:paraId="05E388EF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</w:rPr>
              <w:t>7 (11.5)</w:t>
            </w:r>
          </w:p>
        </w:tc>
        <w:tc>
          <w:tcPr>
            <w:tcW w:w="1260" w:type="dxa"/>
          </w:tcPr>
          <w:p w14:paraId="0508D9F2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</w:rPr>
              <w:t>20 (32.3)</w:t>
            </w:r>
          </w:p>
        </w:tc>
        <w:tc>
          <w:tcPr>
            <w:tcW w:w="1029" w:type="dxa"/>
          </w:tcPr>
          <w:p w14:paraId="3F9DD754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  <w:b/>
              </w:rPr>
              <w:t>0.010</w:t>
            </w:r>
          </w:p>
        </w:tc>
      </w:tr>
      <w:tr w:rsidR="00F57379" w:rsidRPr="007B75CB" w14:paraId="3A2D1EEA" w14:textId="77777777" w:rsidTr="00BD04CD">
        <w:trPr>
          <w:jc w:val="center"/>
        </w:trPr>
        <w:tc>
          <w:tcPr>
            <w:tcW w:w="2070" w:type="dxa"/>
          </w:tcPr>
          <w:p w14:paraId="1F643F6E" w14:textId="77777777" w:rsidR="00F57379" w:rsidRPr="007B75CB" w:rsidRDefault="00000000">
            <w:pPr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</w:rPr>
              <w:t xml:space="preserve">  Microcytic</w:t>
            </w:r>
          </w:p>
        </w:tc>
        <w:tc>
          <w:tcPr>
            <w:tcW w:w="1170" w:type="dxa"/>
          </w:tcPr>
          <w:p w14:paraId="63E21728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</w:rPr>
              <w:t>7 (28.0)</w:t>
            </w:r>
          </w:p>
        </w:tc>
        <w:tc>
          <w:tcPr>
            <w:tcW w:w="1260" w:type="dxa"/>
          </w:tcPr>
          <w:p w14:paraId="739F3C36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</w:rPr>
              <w:t>16 (50.0)</w:t>
            </w:r>
          </w:p>
        </w:tc>
        <w:tc>
          <w:tcPr>
            <w:tcW w:w="1170" w:type="dxa"/>
          </w:tcPr>
          <w:p w14:paraId="3ED5C5EC" w14:textId="77777777" w:rsidR="00F57379" w:rsidRPr="007B75CB" w:rsidRDefault="00F573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14:paraId="2A16D490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</w:rPr>
              <w:t>2 (28.6)</w:t>
            </w:r>
          </w:p>
        </w:tc>
        <w:tc>
          <w:tcPr>
            <w:tcW w:w="1260" w:type="dxa"/>
          </w:tcPr>
          <w:p w14:paraId="48E56C62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</w:rPr>
              <w:t>7 (35.0)</w:t>
            </w:r>
          </w:p>
        </w:tc>
        <w:tc>
          <w:tcPr>
            <w:tcW w:w="1029" w:type="dxa"/>
          </w:tcPr>
          <w:p w14:paraId="247BBDCD" w14:textId="77777777" w:rsidR="00F57379" w:rsidRPr="007B75CB" w:rsidRDefault="00F5737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57379" w:rsidRPr="007B75CB" w14:paraId="033DB98C" w14:textId="77777777" w:rsidTr="00BD04CD">
        <w:trPr>
          <w:jc w:val="center"/>
        </w:trPr>
        <w:tc>
          <w:tcPr>
            <w:tcW w:w="2070" w:type="dxa"/>
          </w:tcPr>
          <w:p w14:paraId="7007CEBF" w14:textId="77777777" w:rsidR="00F57379" w:rsidRPr="007B75CB" w:rsidRDefault="00000000">
            <w:pPr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</w:rPr>
              <w:t xml:space="preserve">  Normocytic</w:t>
            </w:r>
          </w:p>
        </w:tc>
        <w:tc>
          <w:tcPr>
            <w:tcW w:w="1170" w:type="dxa"/>
          </w:tcPr>
          <w:p w14:paraId="76936A1F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</w:rPr>
              <w:t>17 (68.0)</w:t>
            </w:r>
          </w:p>
        </w:tc>
        <w:tc>
          <w:tcPr>
            <w:tcW w:w="1260" w:type="dxa"/>
          </w:tcPr>
          <w:p w14:paraId="105B2778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</w:rPr>
              <w:t>15 (46.9)</w:t>
            </w:r>
          </w:p>
        </w:tc>
        <w:tc>
          <w:tcPr>
            <w:tcW w:w="1170" w:type="dxa"/>
          </w:tcPr>
          <w:p w14:paraId="1405D1FB" w14:textId="77777777" w:rsidR="00F57379" w:rsidRPr="007B75CB" w:rsidRDefault="00F573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14:paraId="3E55442E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</w:rPr>
              <w:t>3 (42.9)</w:t>
            </w:r>
          </w:p>
        </w:tc>
        <w:tc>
          <w:tcPr>
            <w:tcW w:w="1260" w:type="dxa"/>
          </w:tcPr>
          <w:p w14:paraId="682562D0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</w:rPr>
              <w:t>13 (65.0)</w:t>
            </w:r>
          </w:p>
        </w:tc>
        <w:tc>
          <w:tcPr>
            <w:tcW w:w="1029" w:type="dxa"/>
          </w:tcPr>
          <w:p w14:paraId="7D4CB80D" w14:textId="77777777" w:rsidR="00F57379" w:rsidRPr="007B75CB" w:rsidRDefault="00F5737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57379" w:rsidRPr="007B75CB" w14:paraId="2C72063B" w14:textId="77777777" w:rsidTr="00BD04CD">
        <w:trPr>
          <w:jc w:val="center"/>
        </w:trPr>
        <w:tc>
          <w:tcPr>
            <w:tcW w:w="2070" w:type="dxa"/>
          </w:tcPr>
          <w:p w14:paraId="7203D5D8" w14:textId="77777777" w:rsidR="00F57379" w:rsidRPr="007B75CB" w:rsidRDefault="00000000">
            <w:pPr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</w:rPr>
              <w:t xml:space="preserve">  Macrocytic</w:t>
            </w:r>
          </w:p>
        </w:tc>
        <w:tc>
          <w:tcPr>
            <w:tcW w:w="1170" w:type="dxa"/>
          </w:tcPr>
          <w:p w14:paraId="182FC333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</w:rPr>
              <w:t>1 (4.0)</w:t>
            </w:r>
          </w:p>
        </w:tc>
        <w:tc>
          <w:tcPr>
            <w:tcW w:w="1260" w:type="dxa"/>
          </w:tcPr>
          <w:p w14:paraId="7B602C27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</w:rPr>
              <w:t>1 (3.1)</w:t>
            </w:r>
          </w:p>
        </w:tc>
        <w:tc>
          <w:tcPr>
            <w:tcW w:w="1170" w:type="dxa"/>
          </w:tcPr>
          <w:p w14:paraId="338ACFF3" w14:textId="77777777" w:rsidR="00F57379" w:rsidRPr="007B75CB" w:rsidRDefault="00F573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14:paraId="6F5879D0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</w:rPr>
              <w:t>2 (28.6)</w:t>
            </w:r>
          </w:p>
        </w:tc>
        <w:tc>
          <w:tcPr>
            <w:tcW w:w="1260" w:type="dxa"/>
          </w:tcPr>
          <w:p w14:paraId="304606EA" w14:textId="77777777" w:rsidR="00F57379" w:rsidRPr="007B75CB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7B75CB">
              <w:rPr>
                <w:rFonts w:asciiTheme="majorBidi" w:hAnsiTheme="majorBidi" w:cstheme="majorBidi"/>
              </w:rPr>
              <w:t xml:space="preserve">- </w:t>
            </w:r>
          </w:p>
        </w:tc>
        <w:tc>
          <w:tcPr>
            <w:tcW w:w="1029" w:type="dxa"/>
          </w:tcPr>
          <w:p w14:paraId="09841DA5" w14:textId="77777777" w:rsidR="00F57379" w:rsidRPr="007B75CB" w:rsidRDefault="00F5737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DFFDADD" w14:textId="77777777" w:rsidR="00BD04CD" w:rsidRPr="007B75CB" w:rsidRDefault="00BD04CD" w:rsidP="00BD04CD">
      <w:pPr>
        <w:rPr>
          <w:rFonts w:asciiTheme="majorBidi" w:hAnsiTheme="majorBidi" w:cstheme="majorBidi"/>
          <w:i/>
          <w:sz w:val="20"/>
        </w:rPr>
      </w:pPr>
      <w:r w:rsidRPr="007B75CB">
        <w:rPr>
          <w:rFonts w:asciiTheme="majorBidi" w:hAnsiTheme="majorBidi" w:cstheme="majorBidi"/>
          <w:i/>
          <w:iCs/>
          <w:sz w:val="20"/>
        </w:rPr>
        <w:t>WHO anemia criteria: Males Hgb &lt;13.0 g/dL, Females Hgb &lt;12.0 g/dL. Anemia types: Microcytic &lt;80 fL, Normocytic 80-95 fL, Macrocytic &gt;95 fL.</w:t>
      </w:r>
    </w:p>
    <w:p w14:paraId="5B7C4AB7" w14:textId="77777777" w:rsidR="00BD04CD" w:rsidRPr="007B75CB" w:rsidRDefault="00BD04CD" w:rsidP="00BD04CD">
      <w:pPr>
        <w:rPr>
          <w:rFonts w:asciiTheme="majorBidi" w:hAnsiTheme="majorBidi" w:cstheme="majorBidi"/>
          <w:i/>
          <w:sz w:val="20"/>
        </w:rPr>
      </w:pPr>
      <w:r w:rsidRPr="007B75CB">
        <w:rPr>
          <w:rFonts w:asciiTheme="majorBidi" w:hAnsiTheme="majorBidi" w:cstheme="majorBidi"/>
          <w:i/>
          <w:iCs/>
          <w:sz w:val="20"/>
        </w:rPr>
        <w:t>Data presented as n (%). Anemia prevalence calculated as % of total participants; anemia types calculated as % of anemic participants only. Bold p-values indicate p&lt;0.05.</w:t>
      </w:r>
    </w:p>
    <w:p w14:paraId="2D65BD42" w14:textId="0BD82493" w:rsidR="00F57379" w:rsidRDefault="00F57379" w:rsidP="00BD04CD"/>
    <w:sectPr w:rsidR="00F573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1E16" w14:textId="77777777" w:rsidR="000F2200" w:rsidRDefault="000F2200" w:rsidP="00B51653">
      <w:pPr>
        <w:spacing w:after="0" w:line="240" w:lineRule="auto"/>
      </w:pPr>
      <w:r>
        <w:separator/>
      </w:r>
    </w:p>
  </w:endnote>
  <w:endnote w:type="continuationSeparator" w:id="0">
    <w:p w14:paraId="737B0CEB" w14:textId="77777777" w:rsidR="000F2200" w:rsidRDefault="000F2200" w:rsidP="00B5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F9D8" w14:textId="77777777" w:rsidR="000F2200" w:rsidRDefault="000F2200" w:rsidP="00B51653">
      <w:pPr>
        <w:spacing w:after="0" w:line="240" w:lineRule="auto"/>
      </w:pPr>
      <w:r>
        <w:separator/>
      </w:r>
    </w:p>
  </w:footnote>
  <w:footnote w:type="continuationSeparator" w:id="0">
    <w:p w14:paraId="280CB827" w14:textId="77777777" w:rsidR="000F2200" w:rsidRDefault="000F2200" w:rsidP="00B51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4359578">
    <w:abstractNumId w:val="8"/>
  </w:num>
  <w:num w:numId="2" w16cid:durableId="1736665300">
    <w:abstractNumId w:val="6"/>
  </w:num>
  <w:num w:numId="3" w16cid:durableId="1556351673">
    <w:abstractNumId w:val="5"/>
  </w:num>
  <w:num w:numId="4" w16cid:durableId="779224253">
    <w:abstractNumId w:val="4"/>
  </w:num>
  <w:num w:numId="5" w16cid:durableId="787239300">
    <w:abstractNumId w:val="7"/>
  </w:num>
  <w:num w:numId="6" w16cid:durableId="596671635">
    <w:abstractNumId w:val="3"/>
  </w:num>
  <w:num w:numId="7" w16cid:durableId="2137288812">
    <w:abstractNumId w:val="2"/>
  </w:num>
  <w:num w:numId="8" w16cid:durableId="706569041">
    <w:abstractNumId w:val="1"/>
  </w:num>
  <w:num w:numId="9" w16cid:durableId="154679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71C"/>
    <w:rsid w:val="00034616"/>
    <w:rsid w:val="0006063C"/>
    <w:rsid w:val="000F2200"/>
    <w:rsid w:val="0015074B"/>
    <w:rsid w:val="001B6684"/>
    <w:rsid w:val="0029639D"/>
    <w:rsid w:val="002B2786"/>
    <w:rsid w:val="002D648F"/>
    <w:rsid w:val="002D68A6"/>
    <w:rsid w:val="00326F90"/>
    <w:rsid w:val="003A6A34"/>
    <w:rsid w:val="003B5726"/>
    <w:rsid w:val="004935C2"/>
    <w:rsid w:val="00501ECB"/>
    <w:rsid w:val="006A75CC"/>
    <w:rsid w:val="007B75CB"/>
    <w:rsid w:val="007D514C"/>
    <w:rsid w:val="008E1773"/>
    <w:rsid w:val="0090149B"/>
    <w:rsid w:val="00A4359C"/>
    <w:rsid w:val="00A72617"/>
    <w:rsid w:val="00AA1D8D"/>
    <w:rsid w:val="00B47730"/>
    <w:rsid w:val="00B51653"/>
    <w:rsid w:val="00BD04CD"/>
    <w:rsid w:val="00BD549F"/>
    <w:rsid w:val="00C31050"/>
    <w:rsid w:val="00CB0664"/>
    <w:rsid w:val="00D92AA8"/>
    <w:rsid w:val="00DE2D02"/>
    <w:rsid w:val="00E27E8F"/>
    <w:rsid w:val="00EE4936"/>
    <w:rsid w:val="00F573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D6CF53"/>
  <w14:defaultImageDpi w14:val="300"/>
  <w15:docId w15:val="{5A81CEEC-BC1D-4D7B-9166-AEE6121F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8">
    <w:name w:val="Table Grid8"/>
    <w:basedOn w:val="TableNormal"/>
    <w:next w:val="TableGrid"/>
    <w:uiPriority w:val="59"/>
    <w:rsid w:val="007B75CB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240</Words>
  <Characters>1501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Dr. Fuad Alanazi</cp:lastModifiedBy>
  <cp:revision>7</cp:revision>
  <dcterms:created xsi:type="dcterms:W3CDTF">2025-06-28T17:15:00Z</dcterms:created>
  <dcterms:modified xsi:type="dcterms:W3CDTF">2025-07-08T13:33:00Z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2e96556e-1e18-43ea-a4e9-38b6b796e751</vt:lpwstr>
  </property>
</Properties>
</file>