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50F98" w14:textId="77777777" w:rsidR="00D7769D" w:rsidRPr="00435ABC" w:rsidRDefault="00D7769D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Hlk194091070"/>
      <w:r w:rsidRPr="00435ABC">
        <w:rPr>
          <w:rFonts w:ascii="Times New Roman" w:hAnsi="Times New Roman" w:cs="Times New Roman"/>
          <w:b/>
          <w:bCs/>
          <w:sz w:val="20"/>
          <w:szCs w:val="20"/>
        </w:rPr>
        <w:t>Supplementary materials</w:t>
      </w:r>
    </w:p>
    <w:p w14:paraId="28B76FA0" w14:textId="0B9DB2F6" w:rsidR="00D7769D" w:rsidRPr="00435ABC" w:rsidRDefault="00D7769D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Methods</w:t>
      </w:r>
    </w:p>
    <w:p w14:paraId="22D27AF1" w14:textId="77777777" w:rsidR="00D7769D" w:rsidRPr="00435ABC" w:rsidRDefault="00D7769D" w:rsidP="00ED1A97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The Eye-tracking paradigm</w:t>
      </w:r>
    </w:p>
    <w:p w14:paraId="7F3CF184" w14:textId="77777777" w:rsidR="00D7769D" w:rsidRPr="00435ABC" w:rsidRDefault="00D7769D" w:rsidP="00ED1A97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Development and evaluation of logistic model</w:t>
      </w:r>
      <w:r w:rsidRPr="00435ABC" w:rsidDel="002D634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14:paraId="600A6257" w14:textId="04FF8CB7" w:rsidR="00D7769D" w:rsidRPr="00435ABC" w:rsidRDefault="00D7769D" w:rsidP="00ED1A97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Image processing protocols</w:t>
      </w:r>
    </w:p>
    <w:p w14:paraId="5AC5EA1F" w14:textId="5879716D" w:rsidR="00D7769D" w:rsidRPr="00435ABC" w:rsidRDefault="00D7769D" w:rsidP="00ED1A97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4601468D" w14:textId="44C4B57B" w:rsidR="00B96898" w:rsidRPr="00435ABC" w:rsidRDefault="00B96898" w:rsidP="00ED1A97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5ABC">
        <w:rPr>
          <w:rFonts w:ascii="Times New Roman" w:eastAsiaTheme="majorEastAsia" w:hAnsi="Times New Roman" w:cs="Times New Roman"/>
          <w:b/>
          <w:bCs/>
          <w:kern w:val="0"/>
          <w:sz w:val="20"/>
          <w:szCs w:val="20"/>
        </w:rPr>
        <w:t>List of Tables</w:t>
      </w:r>
    </w:p>
    <w:p w14:paraId="5EDEFF33" w14:textId="4C7FD1E5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S1</w:t>
      </w:r>
      <w:r w:rsidRPr="00435ABC">
        <w:rPr>
          <w:rFonts w:ascii="Times New Roman" w:eastAsia="宋体" w:hAnsi="Times New Roman" w:cs="Times New Roman"/>
          <w:sz w:val="20"/>
          <w:szCs w:val="20"/>
        </w:rPr>
        <w:t>. Features of eye-tracking tasks</w:t>
      </w:r>
    </w:p>
    <w:p w14:paraId="2BF13AC5" w14:textId="5EA40A18" w:rsidR="00D7769D" w:rsidRPr="00435ABC" w:rsidRDefault="00D7769D" w:rsidP="00ED1A97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S2a</w:t>
      </w:r>
      <w:r w:rsidRPr="00435ABC">
        <w:rPr>
          <w:rFonts w:ascii="Times New Roman" w:eastAsia="宋体" w:hAnsi="Times New Roman" w:cs="Times New Roman"/>
          <w:sz w:val="20"/>
          <w:szCs w:val="20"/>
        </w:rPr>
        <w:t xml:space="preserve">. Characteristics of </w:t>
      </w:r>
      <w:r w:rsidRPr="00435ABC">
        <w:rPr>
          <w:rFonts w:ascii="Times New Roman" w:hAnsi="Times New Roman" w:cs="Times New Roman"/>
          <w:sz w:val="20"/>
          <w:szCs w:val="20"/>
        </w:rPr>
        <w:t>exploratory dataset</w:t>
      </w:r>
    </w:p>
    <w:p w14:paraId="606858FA" w14:textId="562414A2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S2b</w:t>
      </w:r>
      <w:r w:rsidRPr="00435ABC">
        <w:rPr>
          <w:rFonts w:ascii="Times New Roman" w:eastAsia="宋体" w:hAnsi="Times New Roman" w:cs="Times New Roman"/>
          <w:sz w:val="20"/>
          <w:szCs w:val="20"/>
        </w:rPr>
        <w:t>. Characteristics of community cohorts</w:t>
      </w:r>
    </w:p>
    <w:p w14:paraId="1E2A5E9E" w14:textId="4138637E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S3a</w:t>
      </w:r>
      <w:r w:rsidRPr="00435ABC">
        <w:rPr>
          <w:rFonts w:ascii="Times New Roman" w:eastAsia="宋体" w:hAnsi="Times New Roman" w:cs="Times New Roman"/>
          <w:sz w:val="20"/>
          <w:szCs w:val="20"/>
        </w:rPr>
        <w:t>. Differences of oculometric features between normal cognition and dementia groups in discovery dataset</w:t>
      </w:r>
    </w:p>
    <w:p w14:paraId="5A7C872C" w14:textId="2B4DAE0B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S3b</w:t>
      </w:r>
      <w:r w:rsidRPr="00435ABC">
        <w:rPr>
          <w:rFonts w:ascii="Times New Roman" w:eastAsia="宋体" w:hAnsi="Times New Roman" w:cs="Times New Roman"/>
          <w:sz w:val="20"/>
          <w:szCs w:val="20"/>
        </w:rPr>
        <w:t>. Differences of oculometric features between normal cognition and cognitive impairment groups in external validation cohort</w:t>
      </w:r>
    </w:p>
    <w:p w14:paraId="765A9087" w14:textId="5E1AAA98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S4</w:t>
      </w:r>
      <w:r w:rsidRPr="00435ABC">
        <w:rPr>
          <w:rFonts w:ascii="Times New Roman" w:eastAsia="宋体" w:hAnsi="Times New Roman" w:cs="Times New Roman"/>
          <w:sz w:val="20"/>
          <w:szCs w:val="20"/>
        </w:rPr>
        <w:t>. Association between cognitive scores and m-ETA-derived features in discovery dataset</w:t>
      </w:r>
    </w:p>
    <w:p w14:paraId="0B677A51" w14:textId="400F77D0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S5a</w:t>
      </w:r>
      <w:r w:rsidRPr="00435ABC">
        <w:rPr>
          <w:rFonts w:ascii="Times New Roman" w:eastAsia="宋体" w:hAnsi="Times New Roman" w:cs="Times New Roman"/>
          <w:sz w:val="20"/>
          <w:szCs w:val="20"/>
        </w:rPr>
        <w:t>. Association between cognitive scores and m-ETA-derived features in exploratory dataset</w:t>
      </w:r>
    </w:p>
    <w:p w14:paraId="1BCC1EDD" w14:textId="2C74444D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S5b</w:t>
      </w:r>
      <w:r w:rsidRPr="00435ABC">
        <w:rPr>
          <w:rFonts w:ascii="Times New Roman" w:eastAsia="宋体" w:hAnsi="Times New Roman" w:cs="Times New Roman"/>
          <w:sz w:val="20"/>
          <w:szCs w:val="20"/>
        </w:rPr>
        <w:t>. Association between cognitive scores and m-ETA-derived features in exploratory dataset</w:t>
      </w:r>
    </w:p>
    <w:p w14:paraId="00C8C8EC" w14:textId="036CFA5E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S5c</w:t>
      </w:r>
      <w:r w:rsidRPr="00435ABC">
        <w:rPr>
          <w:rFonts w:ascii="Times New Roman" w:eastAsia="宋体" w:hAnsi="Times New Roman" w:cs="Times New Roman"/>
          <w:sz w:val="20"/>
          <w:szCs w:val="20"/>
        </w:rPr>
        <w:t>. Association between brain atrophy scores and m-ETA-derived features in exploratory dataset</w:t>
      </w:r>
    </w:p>
    <w:p w14:paraId="31D0C7E6" w14:textId="723212F9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S6</w:t>
      </w:r>
      <w:r w:rsidRPr="00435ABC">
        <w:rPr>
          <w:rFonts w:ascii="Times New Roman" w:eastAsia="宋体" w:hAnsi="Times New Roman" w:cs="Times New Roman"/>
          <w:sz w:val="20"/>
          <w:szCs w:val="20"/>
        </w:rPr>
        <w:t>. Association between standardized uptake value ratio of tau deposition and m-ETA-derived features in exploratory dataset</w:t>
      </w:r>
    </w:p>
    <w:p w14:paraId="319184F2" w14:textId="013B0A7D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S7</w:t>
      </w:r>
      <w:r w:rsidRPr="00435ABC">
        <w:rPr>
          <w:rFonts w:ascii="Times New Roman" w:eastAsia="宋体" w:hAnsi="Times New Roman" w:cs="Times New Roman"/>
          <w:sz w:val="20"/>
          <w:szCs w:val="20"/>
        </w:rPr>
        <w:t>. Differences between two probability groups in external validation cohort</w:t>
      </w:r>
    </w:p>
    <w:p w14:paraId="36A5F458" w14:textId="510E1E99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Table S8</w:t>
      </w:r>
      <w:r w:rsidRPr="00435ABC">
        <w:rPr>
          <w:rFonts w:ascii="Times New Roman" w:eastAsia="宋体" w:hAnsi="Times New Roman" w:cs="Times New Roman"/>
          <w:sz w:val="20"/>
          <w:szCs w:val="20"/>
        </w:rPr>
        <w:t xml:space="preserve">. Differences between two probability groups in </w:t>
      </w:r>
      <w:r w:rsidRPr="00435ABC">
        <w:rPr>
          <w:rFonts w:ascii="Times New Roman" w:hAnsi="Times New Roman" w:cs="Times New Roman"/>
          <w:sz w:val="20"/>
          <w:szCs w:val="20"/>
        </w:rPr>
        <w:t>Chongming</w:t>
      </w:r>
      <w:r w:rsidRPr="00435ABC">
        <w:rPr>
          <w:rFonts w:ascii="Times New Roman" w:eastAsia="宋体" w:hAnsi="Times New Roman" w:cs="Times New Roman"/>
          <w:sz w:val="20"/>
          <w:szCs w:val="20"/>
        </w:rPr>
        <w:t xml:space="preserve"> cohort</w:t>
      </w:r>
    </w:p>
    <w:p w14:paraId="179BAD8C" w14:textId="46686A21" w:rsidR="00D7769D" w:rsidRPr="00435ABC" w:rsidRDefault="00D7769D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>Table S9</w:t>
      </w:r>
      <w:r w:rsidRPr="00435ABC">
        <w:rPr>
          <w:rFonts w:ascii="Times New Roman" w:eastAsia="宋体" w:hAnsi="Times New Roman" w:cs="Times New Roman"/>
          <w:sz w:val="20"/>
          <w:szCs w:val="20"/>
        </w:rPr>
        <w:t xml:space="preserve">. Differences between two probability groups in </w:t>
      </w:r>
      <w:r w:rsidRPr="00435ABC">
        <w:rPr>
          <w:rFonts w:ascii="Times New Roman" w:hAnsi="Times New Roman" w:cs="Times New Roman"/>
          <w:sz w:val="20"/>
          <w:szCs w:val="20"/>
        </w:rPr>
        <w:t>Hongmei</w:t>
      </w:r>
      <w:r w:rsidRPr="00435ABC">
        <w:rPr>
          <w:rFonts w:ascii="Times New Roman" w:eastAsia="宋体" w:hAnsi="Times New Roman" w:cs="Times New Roman"/>
          <w:sz w:val="20"/>
          <w:szCs w:val="20"/>
        </w:rPr>
        <w:t xml:space="preserve"> cohort</w:t>
      </w:r>
    </w:p>
    <w:p w14:paraId="2EBC4630" w14:textId="7AB072A6" w:rsidR="003E4226" w:rsidRPr="00435ABC" w:rsidRDefault="003E4226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</w:p>
    <w:p w14:paraId="6C189680" w14:textId="0652AFEE" w:rsidR="00B96898" w:rsidRPr="00435ABC" w:rsidRDefault="00B96898" w:rsidP="00ED1A97">
      <w:pPr>
        <w:spacing w:line="480" w:lineRule="auto"/>
        <w:rPr>
          <w:rFonts w:ascii="Times New Roman" w:eastAsiaTheme="majorEastAsia" w:hAnsi="Times New Roman" w:cs="Times New Roman"/>
          <w:b/>
          <w:bCs/>
          <w:kern w:val="0"/>
          <w:sz w:val="20"/>
          <w:szCs w:val="20"/>
        </w:rPr>
      </w:pPr>
      <w:r w:rsidRPr="00435ABC">
        <w:rPr>
          <w:rFonts w:ascii="Times New Roman" w:eastAsiaTheme="majorEastAsia" w:hAnsi="Times New Roman" w:cs="Times New Roman"/>
          <w:b/>
          <w:bCs/>
          <w:kern w:val="0"/>
          <w:sz w:val="20"/>
          <w:szCs w:val="20"/>
        </w:rPr>
        <w:t>List of Figures</w:t>
      </w:r>
    </w:p>
    <w:p w14:paraId="21FC6C10" w14:textId="6FCEBCB2" w:rsidR="003E4226" w:rsidRPr="00435ABC" w:rsidRDefault="003E4226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Figure S1</w:t>
      </w:r>
      <w:r w:rsidRPr="00435ABC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435ABC">
        <w:rPr>
          <w:rFonts w:ascii="Times New Roman" w:hAnsi="Times New Roman" w:cs="Times New Roman"/>
          <w:sz w:val="20"/>
          <w:szCs w:val="20"/>
        </w:rPr>
        <w:t>Eye-tracking procedure</w:t>
      </w:r>
    </w:p>
    <w:p w14:paraId="6BCA5523" w14:textId="5C43EC3D" w:rsidR="003E4226" w:rsidRPr="00435ABC" w:rsidRDefault="003E4226" w:rsidP="00ED1A9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Figure S2</w:t>
      </w:r>
      <w:r w:rsidRPr="00435ABC">
        <w:rPr>
          <w:rFonts w:ascii="Times New Roman" w:eastAsia="宋体" w:hAnsi="Times New Roman" w:cs="Times New Roman"/>
          <w:sz w:val="20"/>
          <w:szCs w:val="20"/>
        </w:rPr>
        <w:t xml:space="preserve"> Feature selection</w:t>
      </w:r>
    </w:p>
    <w:p w14:paraId="4C3109D0" w14:textId="34CABAC0" w:rsidR="003E4226" w:rsidRPr="00435ABC" w:rsidRDefault="003E4226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Figure S3 </w:t>
      </w:r>
      <w:r w:rsidRPr="00435ABC">
        <w:rPr>
          <w:rFonts w:ascii="Times New Roman" w:eastAsia="宋体" w:hAnsi="Times New Roman" w:cs="Times New Roman"/>
          <w:sz w:val="20"/>
          <w:szCs w:val="20"/>
        </w:rPr>
        <w:t>Area under the curve of different machine learning models</w:t>
      </w:r>
    </w:p>
    <w:bookmarkEnd w:id="0"/>
    <w:p w14:paraId="7462B6A0" w14:textId="77777777" w:rsidR="00ED1A97" w:rsidRPr="00435ABC" w:rsidRDefault="00ED1A97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sectPr w:rsidR="00ED1A97" w:rsidRPr="00435ABC">
          <w:headerReference w:type="even" r:id="rId8"/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9F7D71" w14:textId="128ADD91" w:rsidR="00F6498F" w:rsidRPr="00435ABC" w:rsidRDefault="00F6498F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lastRenderedPageBreak/>
        <w:t>Method</w:t>
      </w:r>
    </w:p>
    <w:p w14:paraId="7BCC99A0" w14:textId="77777777" w:rsidR="008D0214" w:rsidRPr="00435ABC" w:rsidRDefault="008D0214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The Eye-tracking paradigm </w:t>
      </w:r>
    </w:p>
    <w:p w14:paraId="02E2B85D" w14:textId="1A207D89" w:rsidR="002257CB" w:rsidRPr="00435ABC" w:rsidRDefault="002257CB" w:rsidP="00ED1A97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anti-saccade task involved 12 trials requiring participants to inhibit reflexive eye movements by shifting gaze away from a red dot stimulus to the opposite screen location, with eight quantitative features recorded, such as </w:t>
      </w:r>
      <w:r w:rsidR="00E54312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A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ccuracy</w:t>
      </w:r>
      <w:r w:rsidR="00E54312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, Correct latency (mean), Correction latency (mean), Final ratio (mean), Initial amplitude (mean), Latency (mean), Peak velocity (mean), Velocity (mean)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bookmarkStart w:id="1" w:name="OLE_LINK2"/>
      <w:bookmarkStart w:id="2" w:name="OLE_LINK13"/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The VPC task comprised two phases: 1) </w:t>
      </w:r>
      <w:r w:rsidR="00B65A03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Presentation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: five-image pairs displayed for 5 seconds each for memorization, followed by a 3-minute anti-saccade task; 2) Recognition: ten novel-familiar image pairs displayed for 6 seconds each, requiring novel image viewing</w:t>
      </w:r>
      <w:bookmarkEnd w:id="1"/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435ABC">
        <w:rPr>
          <w:rFonts w:ascii="Times New Roman" w:hAnsi="Times New Roman" w:cs="Times New Roman"/>
          <w:sz w:val="20"/>
          <w:szCs w:val="20"/>
        </w:rPr>
        <w:t xml:space="preserve"> </w:t>
      </w:r>
      <w:bookmarkEnd w:id="2"/>
      <w:r w:rsidRPr="00435ABC">
        <w:rPr>
          <w:rFonts w:ascii="Times New Roman" w:hAnsi="Times New Roman" w:cs="Times New Roman"/>
          <w:sz w:val="20"/>
          <w:szCs w:val="20"/>
        </w:rPr>
        <w:t xml:space="preserve">Four features were recorded during the VPC task, including 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Central(mean)</w:t>
      </w:r>
      <w:r w:rsidR="00CF183B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="00CF183B" w:rsidRPr="00435ABC">
        <w:rPr>
          <w:rFonts w:ascii="Times New Roman" w:hAnsi="Times New Roman" w:cs="Times New Roman"/>
          <w:sz w:val="20"/>
          <w:szCs w:val="20"/>
        </w:rPr>
        <w:t xml:space="preserve"> </w:t>
      </w:r>
      <w:r w:rsidR="00CF183B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Central duration (mean), </w:t>
      </w:r>
      <w:r w:rsidR="00DF006C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Fix duration valid (mean), </w:t>
      </w:r>
      <w:r w:rsidR="00CF183B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Old duration (mean)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</w:p>
    <w:p w14:paraId="46AA3D4E" w14:textId="77777777" w:rsidR="00127673" w:rsidRPr="00435ABC" w:rsidRDefault="00127673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</w:p>
    <w:p w14:paraId="1C8DA7A8" w14:textId="506C7A78" w:rsidR="00F6498F" w:rsidRPr="00435ABC" w:rsidRDefault="00F6498F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Development and evaluation of </w:t>
      </w:r>
      <w:r w:rsidR="00A8357C" w:rsidRPr="00435AB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logistic</w:t>
      </w:r>
      <w:r w:rsidRPr="00435AB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 model</w:t>
      </w:r>
      <w:r w:rsidRPr="00435ABC" w:rsidDel="002D6343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 </w:t>
      </w:r>
    </w:p>
    <w:p w14:paraId="0165969A" w14:textId="71FEB0DF" w:rsidR="00F6498F" w:rsidRPr="00435ABC" w:rsidRDefault="00F6498F" w:rsidP="00ED1A97">
      <w:pPr>
        <w:spacing w:line="48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To develop optimal screening tools with enhanced clinical utility, the analysis was conducted through the following steps: (1) Feature selection: Firstly, the spearman correlation coefficient was calculated to identify and remove the highly correlated variables (correlation coefficient&gt;0.6). Forward stepwise regression was employed to retain the most informative features for model development. (2) Model selection: A ten-fold cross-validation approach was used to avoid overfitting and identify the model with the best performance. Model interpretability was visualized using </w:t>
      </w:r>
      <w:r w:rsidRPr="00435ABC">
        <w:rPr>
          <w:rFonts w:ascii="Times New Roman" w:hAnsi="Times New Roman" w:cs="Times New Roman"/>
          <w:sz w:val="20"/>
          <w:szCs w:val="20"/>
        </w:rPr>
        <w:t xml:space="preserve">Shapley Additive Explanations 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(SHAP) value analysis. (3) Model training and internal validation: </w:t>
      </w:r>
      <w:r w:rsidR="00593B08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The optimal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model selected from model selection phase was conducted using a dataset split into training (75%) and test (25%) sets. To address potential dataset imbalances, sample weights were set to 'balanced', and the process was repeated 1,000 times to ensure robustness. (4) Multicenter external validation: The eye-tracking model subsequently 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>external validated in another independent database, with additional assessments conducted to evaluate its real-world applicability in typical community settings.</w:t>
      </w:r>
    </w:p>
    <w:p w14:paraId="7C88861B" w14:textId="77777777" w:rsidR="00F6498F" w:rsidRPr="00435ABC" w:rsidRDefault="00F6498F" w:rsidP="00ED1A9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403EFE5" w14:textId="2B7B392A" w:rsidR="00A16FB1" w:rsidRPr="00435ABC" w:rsidRDefault="00331BFE" w:rsidP="00ED1A97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35AB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Image processing protocols</w:t>
      </w:r>
    </w:p>
    <w:p w14:paraId="2B4CC3DB" w14:textId="4EC4D733" w:rsidR="00331BFE" w:rsidRPr="00435ABC" w:rsidRDefault="00331BFE" w:rsidP="00ED1A97">
      <w:pPr>
        <w:snapToGrid w:val="0"/>
        <w:spacing w:line="480" w:lineRule="auto"/>
        <w:contextualSpacing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>PET image processing followed standardized protocols: raw images were spatially normalized to Montreal Neurological Institute (MNI) space using an 18F-florzolotau-specific template implemented in Statistical Parametric Mapping software (SPM12), followed by spatial smoothing with a 6 mm full-width at half-maximum (FWHM) Gaussian kernel.</w:t>
      </w:r>
      <w:r w:rsidR="004F05ED"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435A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Based on the Anatomical Automatic Labeling (AAL) atlas, we defined five meta-regions of interest (meta-ROIs) encompassing frontal, parietal, temporal, occipital cortices, and hippocampus, with cerebellar gray matter serving as the reference region for standardized uptake value ratio (SUVR) calculations. </w:t>
      </w:r>
    </w:p>
    <w:p w14:paraId="7F28E4FE" w14:textId="77777777" w:rsidR="00ED1A97" w:rsidRPr="00435ABC" w:rsidRDefault="00ED1A97">
      <w:pPr>
        <w:widowControl/>
        <w:jc w:val="left"/>
        <w:rPr>
          <w:rFonts w:ascii="Times New Roman" w:hAnsi="Times New Roman" w:cs="Times New Roman"/>
          <w:sz w:val="20"/>
          <w:szCs w:val="20"/>
        </w:rPr>
        <w:sectPr w:rsidR="00ED1A97" w:rsidRPr="00435A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80F006" w14:textId="074863CA" w:rsidR="00867D9D" w:rsidRPr="00435ABC" w:rsidRDefault="00867D9D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103"/>
      </w:tblGrid>
      <w:tr w:rsidR="00867D9D" w:rsidRPr="00435ABC" w14:paraId="7088C10F" w14:textId="77777777" w:rsidTr="002449E5">
        <w:trPr>
          <w:trHeight w:val="68"/>
        </w:trPr>
        <w:tc>
          <w:tcPr>
            <w:tcW w:w="8222" w:type="dxa"/>
            <w:gridSpan w:val="2"/>
            <w:tcBorders>
              <w:bottom w:val="single" w:sz="12" w:space="0" w:color="auto"/>
            </w:tcBorders>
            <w:vAlign w:val="center"/>
          </w:tcPr>
          <w:p w14:paraId="39905139" w14:textId="5503095A" w:rsidR="00867D9D" w:rsidRPr="00435ABC" w:rsidRDefault="00867D9D" w:rsidP="00867D9D">
            <w:pPr>
              <w:widowControl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1. Features of eye-tracking tasks</w:t>
            </w:r>
          </w:p>
        </w:tc>
      </w:tr>
      <w:tr w:rsidR="00867D9D" w:rsidRPr="00435ABC" w14:paraId="5D638677" w14:textId="77777777" w:rsidTr="002449E5">
        <w:trPr>
          <w:trHeight w:val="68"/>
        </w:trPr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6355FC" w14:textId="77777777" w:rsidR="00867D9D" w:rsidRPr="00435ABC" w:rsidRDefault="00867D9D" w:rsidP="00867D9D">
            <w:pPr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3" w:name="OLE_LINK9"/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Oculometric features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E67001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Definition</w:t>
            </w:r>
          </w:p>
        </w:tc>
      </w:tr>
      <w:tr w:rsidR="00867D9D" w:rsidRPr="00435ABC" w14:paraId="4DC7FB9B" w14:textId="77777777" w:rsidTr="002449E5">
        <w:trPr>
          <w:trHeight w:val="68"/>
        </w:trPr>
        <w:tc>
          <w:tcPr>
            <w:tcW w:w="8222" w:type="dxa"/>
            <w:gridSpan w:val="2"/>
            <w:tcBorders>
              <w:top w:val="single" w:sz="12" w:space="0" w:color="auto"/>
            </w:tcBorders>
            <w:vAlign w:val="center"/>
          </w:tcPr>
          <w:p w14:paraId="4E2A7499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Anti-saccade task</w:t>
            </w:r>
          </w:p>
        </w:tc>
      </w:tr>
      <w:tr w:rsidR="00867D9D" w:rsidRPr="00435ABC" w14:paraId="6D68E081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0C0C43FA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4" w:name="_Hlk187780958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Latency (mean, ms)</w:t>
            </w:r>
            <w:bookmarkEnd w:id="4"/>
          </w:p>
        </w:tc>
        <w:tc>
          <w:tcPr>
            <w:tcW w:w="5103" w:type="dxa"/>
            <w:vAlign w:val="center"/>
          </w:tcPr>
          <w:p w14:paraId="4D98790E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Mean time</w:t>
            </w:r>
            <w:r w:rsidRPr="00435ABC">
              <w:rPr>
                <w:rFonts w:ascii="Times New Roman" w:hAnsi="Times New Roman" w:cs="Times New Roman"/>
                <w:color w:val="1A2029"/>
                <w:sz w:val="20"/>
                <w:szCs w:val="20"/>
                <w:shd w:val="clear" w:color="auto" w:fill="FFFFFF"/>
              </w:rPr>
              <w:t xml:space="preserve"> taken to make the first saccade in response to a target after the target appears.</w:t>
            </w:r>
          </w:p>
        </w:tc>
      </w:tr>
      <w:tr w:rsidR="00867D9D" w:rsidRPr="00435ABC" w14:paraId="6C41C719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6B79AD92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5" w:name="_Hlk187780974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Correct latency (mean, ms)</w:t>
            </w:r>
            <w:bookmarkEnd w:id="5"/>
          </w:p>
        </w:tc>
        <w:tc>
          <w:tcPr>
            <w:tcW w:w="5103" w:type="dxa"/>
            <w:vAlign w:val="center"/>
          </w:tcPr>
          <w:p w14:paraId="3604ABDB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The latency of the first correct saccade when the direction of the first saccade is accurate.</w:t>
            </w:r>
          </w:p>
        </w:tc>
      </w:tr>
      <w:tr w:rsidR="00867D9D" w:rsidRPr="00435ABC" w14:paraId="628FD669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3280026B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6" w:name="_Hlk187780987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Velocity (mean, pixel/ms)</w:t>
            </w:r>
            <w:bookmarkEnd w:id="6"/>
          </w:p>
        </w:tc>
        <w:tc>
          <w:tcPr>
            <w:tcW w:w="5103" w:type="dxa"/>
            <w:vAlign w:val="center"/>
          </w:tcPr>
          <w:p w14:paraId="73E991EB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Mean velocity of all the saccade</w:t>
            </w:r>
          </w:p>
        </w:tc>
      </w:tr>
      <w:tr w:rsidR="00867D9D" w:rsidRPr="00435ABC" w14:paraId="63EE27EE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432165AB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7" w:name="_Hlk187781002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Peak velocity (mean, pixel/ms)</w:t>
            </w:r>
            <w:bookmarkEnd w:id="7"/>
          </w:p>
        </w:tc>
        <w:tc>
          <w:tcPr>
            <w:tcW w:w="5103" w:type="dxa"/>
            <w:vAlign w:val="center"/>
          </w:tcPr>
          <w:p w14:paraId="73461DB2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Mean peak velocity (in the horizontal direction) of the saccade.</w:t>
            </w:r>
          </w:p>
        </w:tc>
      </w:tr>
      <w:tr w:rsidR="00867D9D" w:rsidRPr="00435ABC" w14:paraId="3AB7DD1D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427EAF73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8" w:name="_Hlk187781015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Final ratio (mean, %)</w:t>
            </w:r>
            <w:bookmarkEnd w:id="8"/>
          </w:p>
        </w:tc>
        <w:tc>
          <w:tcPr>
            <w:tcW w:w="5103" w:type="dxa"/>
            <w:vAlign w:val="center"/>
          </w:tcPr>
          <w:p w14:paraId="111DAE64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The ratio of the actual saccade magnitude to the distance from the last fixation point prior to the target’s emergence to the target location.</w:t>
            </w:r>
          </w:p>
        </w:tc>
      </w:tr>
      <w:tr w:rsidR="00867D9D" w:rsidRPr="00435ABC" w14:paraId="3983511A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3AAA7083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9" w:name="_Hlk187781031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Initial amplitude (mean,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pixel)</w:t>
            </w:r>
            <w:bookmarkEnd w:id="9"/>
          </w:p>
        </w:tc>
        <w:tc>
          <w:tcPr>
            <w:tcW w:w="5103" w:type="dxa"/>
            <w:vAlign w:val="center"/>
          </w:tcPr>
          <w:p w14:paraId="37AB164D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The average change in horizontal distance for the initial saccade following the emergence of the target point.</w:t>
            </w:r>
          </w:p>
        </w:tc>
      </w:tr>
      <w:tr w:rsidR="00867D9D" w:rsidRPr="00435ABC" w14:paraId="191EC799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7DCB3712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10" w:name="_Hlk187781047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Correction latency (mean, ms)</w:t>
            </w:r>
            <w:bookmarkEnd w:id="10"/>
          </w:p>
        </w:tc>
        <w:tc>
          <w:tcPr>
            <w:tcW w:w="5103" w:type="dxa"/>
            <w:vAlign w:val="center"/>
          </w:tcPr>
          <w:p w14:paraId="780CAB91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The mean latency for actively correcting an erroneous saccade: after the target appears, the direction of the first saccade is incorrect, but a subsequent saccade occurs in the correct direction. This latency is measured relative to the first saccade.</w:t>
            </w:r>
          </w:p>
        </w:tc>
      </w:tr>
      <w:tr w:rsidR="00867D9D" w:rsidRPr="00435ABC" w14:paraId="57FC3D69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4CDBFE0A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11" w:name="_Hlk187781059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Accuracy</w:t>
            </w:r>
            <w:bookmarkEnd w:id="11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5103" w:type="dxa"/>
            <w:vAlign w:val="center"/>
          </w:tcPr>
          <w:p w14:paraId="2EADAE16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Accuracy percentage of accurately shifting away from the stimuli in anti-saccade tests.</w:t>
            </w:r>
          </w:p>
        </w:tc>
      </w:tr>
      <w:tr w:rsidR="00867D9D" w:rsidRPr="00435ABC" w14:paraId="0403F882" w14:textId="77777777" w:rsidTr="002449E5">
        <w:trPr>
          <w:trHeight w:val="68"/>
        </w:trPr>
        <w:tc>
          <w:tcPr>
            <w:tcW w:w="8222" w:type="dxa"/>
            <w:gridSpan w:val="2"/>
            <w:vAlign w:val="center"/>
          </w:tcPr>
          <w:p w14:paraId="02CCC090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VPC task</w:t>
            </w:r>
          </w:p>
        </w:tc>
      </w:tr>
      <w:tr w:rsidR="00867D9D" w:rsidRPr="00435ABC" w14:paraId="56776581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27613C71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12" w:name="_Hlk187780374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Central duration (mean, ms)</w:t>
            </w:r>
            <w:bookmarkEnd w:id="12"/>
          </w:p>
        </w:tc>
        <w:tc>
          <w:tcPr>
            <w:tcW w:w="5103" w:type="dxa"/>
            <w:vAlign w:val="center"/>
          </w:tcPr>
          <w:p w14:paraId="585881C6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The mean duration of gaze fixation on the center point of the gaze tuple in the novel photo.</w:t>
            </w:r>
          </w:p>
        </w:tc>
      </w:tr>
      <w:tr w:rsidR="00867D9D" w:rsidRPr="00435ABC" w14:paraId="71494BE7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3D7DDC7B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Old duration (mean, ms)</w:t>
            </w:r>
          </w:p>
        </w:tc>
        <w:tc>
          <w:tcPr>
            <w:tcW w:w="5103" w:type="dxa"/>
            <w:vAlign w:val="center"/>
          </w:tcPr>
          <w:p w14:paraId="208033A0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The mean duration of gaze fixation on the center point of the gaze tuple in the familiar photo.</w:t>
            </w:r>
          </w:p>
        </w:tc>
      </w:tr>
      <w:tr w:rsidR="00867D9D" w:rsidRPr="00435ABC" w14:paraId="5259E18A" w14:textId="77777777" w:rsidTr="002449E5">
        <w:trPr>
          <w:trHeight w:val="68"/>
        </w:trPr>
        <w:tc>
          <w:tcPr>
            <w:tcW w:w="3119" w:type="dxa"/>
            <w:vAlign w:val="center"/>
          </w:tcPr>
          <w:p w14:paraId="23F1C166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13" w:name="_Hlk187780361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Central (mean, %)</w:t>
            </w:r>
            <w:bookmarkEnd w:id="13"/>
          </w:p>
        </w:tc>
        <w:tc>
          <w:tcPr>
            <w:tcW w:w="5103" w:type="dxa"/>
            <w:vAlign w:val="center"/>
          </w:tcPr>
          <w:p w14:paraId="0C952FDD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The ratio of dwell time on novel to familiar photographs</w:t>
            </w:r>
          </w:p>
        </w:tc>
      </w:tr>
      <w:tr w:rsidR="00867D9D" w:rsidRPr="00435ABC" w14:paraId="4F8E92B0" w14:textId="77777777" w:rsidTr="002449E5">
        <w:trPr>
          <w:trHeight w:val="68"/>
        </w:trPr>
        <w:tc>
          <w:tcPr>
            <w:tcW w:w="3119" w:type="dxa"/>
            <w:tcBorders>
              <w:bottom w:val="single" w:sz="12" w:space="0" w:color="auto"/>
            </w:tcBorders>
            <w:vAlign w:val="center"/>
          </w:tcPr>
          <w:p w14:paraId="5D2E4412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14" w:name="_Hlk187780405"/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Fix duration valid (mean, ms)</w:t>
            </w:r>
            <w:bookmarkEnd w:id="14"/>
          </w:p>
        </w:tc>
        <w:tc>
          <w:tcPr>
            <w:tcW w:w="5103" w:type="dxa"/>
            <w:tcBorders>
              <w:bottom w:val="single" w:sz="12" w:space="0" w:color="auto"/>
            </w:tcBorders>
            <w:vAlign w:val="center"/>
          </w:tcPr>
          <w:p w14:paraId="52F657AE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The sum of the durations of all gaze fixations.</w:t>
            </w:r>
          </w:p>
        </w:tc>
      </w:tr>
      <w:bookmarkEnd w:id="3"/>
    </w:tbl>
    <w:p w14:paraId="0FBDCFFD" w14:textId="77777777" w:rsidR="00792F09" w:rsidRPr="00435ABC" w:rsidRDefault="00792F09" w:rsidP="00867D9D">
      <w:pPr>
        <w:widowControl/>
        <w:jc w:val="left"/>
        <w:rPr>
          <w:rFonts w:ascii="Times New Roman" w:hAnsi="Times New Roman" w:cs="Times New Roman"/>
          <w:sz w:val="20"/>
          <w:szCs w:val="20"/>
        </w:rPr>
        <w:sectPr w:rsidR="00792F09" w:rsidRPr="00435A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F0B48D" w14:textId="675DACDF" w:rsidR="00867D9D" w:rsidRPr="00435ABC" w:rsidRDefault="00867D9D" w:rsidP="00867D9D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4-1"/>
        <w:tblW w:w="8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402"/>
      </w:tblGrid>
      <w:tr w:rsidR="00867D9D" w:rsidRPr="00435ABC" w14:paraId="59C612DB" w14:textId="77777777" w:rsidTr="00244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  <w:gridSpan w:val="2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14B88A5" w14:textId="12C80E10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_Hlk199013329"/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2a. Characteristics of </w:t>
            </w:r>
            <w:r w:rsidRPr="00435AB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exploratory dataset</w:t>
            </w:r>
            <w:bookmarkEnd w:id="15"/>
          </w:p>
        </w:tc>
      </w:tr>
      <w:tr w:rsidR="00867D9D" w:rsidRPr="00435ABC" w14:paraId="6C194B3A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5180" w14:textId="77777777" w:rsidR="00867D9D" w:rsidRPr="00435ABC" w:rsidRDefault="00867D9D" w:rsidP="00867D9D">
            <w:pPr>
              <w:jc w:val="center"/>
              <w:rPr>
                <w:rFonts w:ascii="Times New Roman" w:eastAsia="宋体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Exploratory dataset</w:t>
            </w:r>
          </w:p>
        </w:tc>
      </w:tr>
      <w:tr w:rsidR="00867D9D" w:rsidRPr="00435ABC" w14:paraId="63856C58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7E4F6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72A2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</w:tr>
      <w:tr w:rsidR="00867D9D" w:rsidRPr="00435ABC" w14:paraId="004B56F1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4E5A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Demographics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C992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46AE735D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07C2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Age, years, mean (SD)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7DC3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62.2(9.3)</w:t>
            </w:r>
          </w:p>
        </w:tc>
      </w:tr>
      <w:tr w:rsidR="00867D9D" w:rsidRPr="00435ABC" w14:paraId="3288CF7E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C823D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Sex, female, n (%)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D34A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53(52.5)</w:t>
            </w:r>
          </w:p>
        </w:tc>
      </w:tr>
      <w:tr w:rsidR="00867D9D" w:rsidRPr="00435ABC" w14:paraId="6633A363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E7CC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Education, n (%)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517A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024EA627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06A5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illiteracy and primary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E78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19(18.8)</w:t>
            </w:r>
          </w:p>
        </w:tc>
      </w:tr>
      <w:tr w:rsidR="00867D9D" w:rsidRPr="00435ABC" w14:paraId="675D13F4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D3CD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Junior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22AB3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25(24.8)</w:t>
            </w:r>
          </w:p>
        </w:tc>
      </w:tr>
      <w:tr w:rsidR="00867D9D" w:rsidRPr="00435ABC" w14:paraId="7BB13E3C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6C73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Senior and above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7EC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57(56.4)</w:t>
            </w:r>
          </w:p>
        </w:tc>
      </w:tr>
      <w:tr w:rsidR="00867D9D" w:rsidRPr="00435ABC" w14:paraId="5BDB2E57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D73BD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Neuropsychological Testing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01E2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130EF4D5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DA789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MMSE, median (IQR)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0E3C7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20.0(11)</w:t>
            </w:r>
          </w:p>
        </w:tc>
      </w:tr>
      <w:tr w:rsidR="00867D9D" w:rsidRPr="00435ABC" w14:paraId="5E28DA63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347F3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MoCA, median (IQR)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C1470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14.0(9)</w:t>
            </w:r>
          </w:p>
        </w:tc>
      </w:tr>
      <w:tr w:rsidR="00867D9D" w:rsidRPr="00435ABC" w14:paraId="600D7363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EEFAA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Brain Imaging Score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3595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0E20A269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8A22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MTA, median (IQR)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02D2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2.0(1.3)</w:t>
            </w:r>
          </w:p>
        </w:tc>
      </w:tr>
      <w:tr w:rsidR="00867D9D" w:rsidRPr="00435ABC" w14:paraId="1BECA794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351F1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GCA, median (IQR)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3C14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21.0(14.5)</w:t>
            </w:r>
          </w:p>
        </w:tc>
      </w:tr>
      <w:tr w:rsidR="00867D9D" w:rsidRPr="00435ABC" w14:paraId="08E0E3D3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5AA36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>SUVR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C47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54C8DCFA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B9EB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>Frontal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mean (SD)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42E9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1.65(0.45)</w:t>
            </w:r>
          </w:p>
        </w:tc>
      </w:tr>
      <w:tr w:rsidR="00867D9D" w:rsidRPr="00435ABC" w14:paraId="6171568C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25815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>Parietal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mean (SD)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01BB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1.66(0.47)</w:t>
            </w:r>
          </w:p>
        </w:tc>
      </w:tr>
      <w:tr w:rsidR="00867D9D" w:rsidRPr="00435ABC" w14:paraId="70E24B1B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1D30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>Temporal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mean (SD)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9C9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1.89(0.41)</w:t>
            </w:r>
          </w:p>
        </w:tc>
      </w:tr>
      <w:tr w:rsidR="00867D9D" w:rsidRPr="00435ABC" w14:paraId="38694F9F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84D7C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>Occipital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mean (SD)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15F7F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1.90(0.54)</w:t>
            </w:r>
          </w:p>
        </w:tc>
      </w:tr>
      <w:tr w:rsidR="00867D9D" w:rsidRPr="00435ABC" w14:paraId="0D383AB3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615A" w14:textId="77777777" w:rsidR="00867D9D" w:rsidRPr="00435ABC" w:rsidRDefault="00867D9D" w:rsidP="00867D9D">
            <w:pPr>
              <w:ind w:firstLineChars="200" w:firstLine="40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>Hippocampus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mean (SD)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845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1.60(0.42)</w:t>
            </w:r>
          </w:p>
        </w:tc>
      </w:tr>
      <w:tr w:rsidR="00867D9D" w:rsidRPr="00435ABC" w14:paraId="7F298C1C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3090A3" w14:textId="77777777" w:rsidR="00867D9D" w:rsidRPr="00435ABC" w:rsidRDefault="00867D9D" w:rsidP="00867D9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Abbreviations: GCA, Global Cortical Atrophy; IQR, interquartile range; MMSE, Mini Mental State Examination; MoCA, Montreal Cognitive Assessment; MTA, Medial Temporal lobe Atrophy; SD, standard deviation;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ABC"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>SUVR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Standardized Uptake Value Ratio.</w:t>
            </w:r>
          </w:p>
        </w:tc>
      </w:tr>
    </w:tbl>
    <w:p w14:paraId="77F118A3" w14:textId="77777777" w:rsidR="00867D9D" w:rsidRPr="00435ABC" w:rsidRDefault="00867D9D" w:rsidP="00867D9D">
      <w:pPr>
        <w:rPr>
          <w:rFonts w:ascii="Times New Roman" w:hAnsi="Times New Roman" w:cs="Times New Roman"/>
          <w:sz w:val="20"/>
          <w:szCs w:val="20"/>
        </w:rPr>
      </w:pPr>
    </w:p>
    <w:p w14:paraId="297198E5" w14:textId="77777777" w:rsidR="00792F09" w:rsidRPr="00435ABC" w:rsidRDefault="00792F09" w:rsidP="00867D9D">
      <w:pPr>
        <w:widowControl/>
        <w:jc w:val="left"/>
        <w:rPr>
          <w:rFonts w:ascii="Times New Roman" w:hAnsi="Times New Roman" w:cs="Times New Roman"/>
          <w:sz w:val="20"/>
          <w:szCs w:val="20"/>
        </w:rPr>
        <w:sectPr w:rsidR="00792F09" w:rsidRPr="00435A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74B18D3" w14:textId="716777F3" w:rsidR="00867D9D" w:rsidRPr="00435ABC" w:rsidRDefault="00867D9D" w:rsidP="00867D9D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4-1"/>
        <w:tblW w:w="77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410"/>
        <w:gridCol w:w="1701"/>
        <w:gridCol w:w="1700"/>
      </w:tblGrid>
      <w:tr w:rsidR="00867D9D" w:rsidRPr="00435ABC" w14:paraId="1E174F34" w14:textId="77777777" w:rsidTr="00244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6" w:type="dxa"/>
            <w:gridSpan w:val="4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7046159" w14:textId="1125F663" w:rsidR="00867D9D" w:rsidRPr="00435ABC" w:rsidRDefault="00867D9D" w:rsidP="00867D9D">
            <w:pPr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bookmarkStart w:id="16" w:name="_Hlk199013340"/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>2b. Characteristics of community cohorts</w:t>
            </w:r>
            <w:bookmarkEnd w:id="16"/>
          </w:p>
        </w:tc>
      </w:tr>
      <w:tr w:rsidR="00867D9D" w:rsidRPr="00435ABC" w14:paraId="1B9E360E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3662" w14:textId="77777777" w:rsidR="00867D9D" w:rsidRPr="00435ABC" w:rsidRDefault="00867D9D" w:rsidP="00867D9D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4C2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External validation cohort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6C6E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Hongmei cohort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7FE5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Chongming cohort</w:t>
            </w:r>
          </w:p>
        </w:tc>
      </w:tr>
      <w:tr w:rsidR="00867D9D" w:rsidRPr="00435ABC" w14:paraId="41D4705A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83F7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F5C2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C0E0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A052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867D9D" w:rsidRPr="00435ABC" w14:paraId="01368208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6F59B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Demographics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E4AB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9582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9686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3F36B630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0DF4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Age, years (mean, SD)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011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68.1(3.5)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9E3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69.5(8.0)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797C8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69.5(7.7)</w:t>
            </w:r>
          </w:p>
        </w:tc>
      </w:tr>
      <w:tr w:rsidR="00867D9D" w:rsidRPr="00435ABC" w14:paraId="040C28BB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23CF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Sex, female, n (%)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283E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227(52.4)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B2E9A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470(71.2)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A330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1319(65.1)</w:t>
            </w:r>
          </w:p>
        </w:tc>
      </w:tr>
      <w:tr w:rsidR="00867D9D" w:rsidRPr="00435ABC" w14:paraId="406C6CA4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3B90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Education, n (%)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F4E8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29D9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1AD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5EF88C24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0B4CF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illiteracy and primary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2BE3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272(62.8)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7043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124(18.8)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C18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1399(69.1)</w:t>
            </w:r>
          </w:p>
        </w:tc>
      </w:tr>
      <w:tr w:rsidR="00867D9D" w:rsidRPr="00435ABC" w14:paraId="097BBCBA" w14:textId="77777777" w:rsidTr="002449E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51AEC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Junior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67B0B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113(26.1)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2E6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265(40.2)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689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477(23.6)</w:t>
            </w:r>
          </w:p>
        </w:tc>
      </w:tr>
      <w:tr w:rsidR="00867D9D" w:rsidRPr="00435ABC" w14:paraId="316788F8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DF91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Senior and above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C021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48(11.1)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B6E9B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271(41.1)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081F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149(7.4)</w:t>
            </w:r>
          </w:p>
        </w:tc>
      </w:tr>
    </w:tbl>
    <w:p w14:paraId="5B4056D4" w14:textId="77777777" w:rsidR="00792F09" w:rsidRPr="00435ABC" w:rsidRDefault="00792F09" w:rsidP="00867D9D">
      <w:pPr>
        <w:rPr>
          <w:rFonts w:ascii="Times New Roman" w:hAnsi="Times New Roman" w:cs="Times New Roman"/>
          <w:sz w:val="20"/>
          <w:szCs w:val="20"/>
        </w:rPr>
        <w:sectPr w:rsidR="00792F09" w:rsidRPr="00435A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FE67BC" w14:textId="46CDABB0" w:rsidR="00867D9D" w:rsidRPr="00435ABC" w:rsidRDefault="00867D9D" w:rsidP="00867D9D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pPr w:leftFromText="180" w:rightFromText="180" w:vertAnchor="page" w:horzAnchor="margin" w:tblpY="169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1"/>
        <w:gridCol w:w="2125"/>
        <w:gridCol w:w="1844"/>
        <w:gridCol w:w="1216"/>
      </w:tblGrid>
      <w:tr w:rsidR="00867D9D" w:rsidRPr="00435ABC" w14:paraId="093094CD" w14:textId="77777777" w:rsidTr="002449E5">
        <w:trPr>
          <w:trHeight w:val="68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19DE88BE" w14:textId="101A8029" w:rsidR="00867D9D" w:rsidRPr="00435ABC" w:rsidRDefault="00867D9D" w:rsidP="00867D9D">
            <w:pPr>
              <w:adjustRightInd w:val="0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17" w:name="_Hlk199013347"/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3a. Differences of oculometric features between normal cognition and dementia groups in discovery dataset</w:t>
            </w:r>
            <w:bookmarkEnd w:id="17"/>
          </w:p>
        </w:tc>
      </w:tr>
      <w:tr w:rsidR="00867D9D" w:rsidRPr="00435ABC" w14:paraId="1CFC7B35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43A8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4CEF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562E9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Dementia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68AD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867D9D" w:rsidRPr="00435ABC" w14:paraId="4FB95A44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F693D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F97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1052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E072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67D9D" w:rsidRPr="00435ABC" w14:paraId="76C491D5" w14:textId="77777777" w:rsidTr="002449E5">
        <w:trPr>
          <w:trHeight w:val="6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8CF47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Anti-saccade task</w:t>
            </w:r>
          </w:p>
        </w:tc>
      </w:tr>
      <w:tr w:rsidR="00867D9D" w:rsidRPr="00435ABC" w14:paraId="28ABC287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9DAD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Latency(mean), ms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CD515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276.55(179.16)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75B60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241.26(142.09)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3610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0.088</w:t>
            </w:r>
          </w:p>
        </w:tc>
      </w:tr>
      <w:tr w:rsidR="00867D9D" w:rsidRPr="00435ABC" w14:paraId="6926307A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29027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Correct latency(mean), ms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2393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287.44(197.76)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E9E76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284.99(218.70)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1E976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0.435</w:t>
            </w:r>
          </w:p>
        </w:tc>
      </w:tr>
      <w:tr w:rsidR="00867D9D" w:rsidRPr="00435ABC" w14:paraId="189FB0E5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A5A3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Correction latency(mean), ms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5EF2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241.23(162.96)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81FC9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337.07(167.61)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52D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01B21E8A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1F50B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Velocity(mean), pixel/ms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7527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1.65(0.39)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F797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1.77(0.38)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B2BF4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0.025</w:t>
            </w:r>
          </w:p>
        </w:tc>
      </w:tr>
      <w:tr w:rsidR="00867D9D" w:rsidRPr="00435ABC" w14:paraId="116F7D06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4104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Peak velocity (mean), pixel/ms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08BB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4.47(1.75)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A2F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4.77(1.58)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6819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0.137</w:t>
            </w:r>
          </w:p>
        </w:tc>
      </w:tr>
      <w:tr w:rsidR="00867D9D" w:rsidRPr="00435ABC" w14:paraId="26DA018E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FEE8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Final ratio(mean), %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EFF2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1.51(5.52)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FC3E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1.40(2.82)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CDEBF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7975F6BF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78F5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Initial amplitude(mean), pixel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16B6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10.01(16.44)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1770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0.23(29.18)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AFCED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867D9D" w:rsidRPr="00435ABC" w14:paraId="380CC966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F7BF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Accuracy, %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25B1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0.53(0.21)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BFD6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0.38(0.23)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21A0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07AC32DB" w14:textId="77777777" w:rsidTr="002449E5">
        <w:trPr>
          <w:trHeight w:val="6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1276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VPC task</w:t>
            </w:r>
          </w:p>
        </w:tc>
      </w:tr>
      <w:tr w:rsidR="00867D9D" w:rsidRPr="00435ABC" w14:paraId="31572537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A3F1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Central duration(mean), ms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5115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3432.76(1135.08)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6845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2670.65(764.91)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1082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0BE2B173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B8E96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Old duration(mean), ms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0801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1084.82(475.39)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1DD6A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2254.50(673.52)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F72F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141F00BF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476C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Central(mean), %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6A804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0.75(0.11)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7A9E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0.54(0.10)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DF14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68415B40" w14:textId="77777777" w:rsidTr="002449E5">
        <w:trPr>
          <w:trHeight w:val="68"/>
        </w:trPr>
        <w:tc>
          <w:tcPr>
            <w:tcW w:w="1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6A3E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Fix duration valid(mean), ms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919B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4517.58(1254.00)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D348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4925.16(963.63)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412E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0.017</w:t>
            </w:r>
          </w:p>
        </w:tc>
      </w:tr>
      <w:tr w:rsidR="00867D9D" w:rsidRPr="00435ABC" w14:paraId="47D5E005" w14:textId="77777777" w:rsidTr="002449E5">
        <w:trPr>
          <w:trHeight w:val="68"/>
        </w:trPr>
        <w:tc>
          <w:tcPr>
            <w:tcW w:w="5000" w:type="pct"/>
            <w:gridSpan w:val="4"/>
            <w:tcBorders>
              <w:top w:val="single" w:sz="4" w:space="0" w:color="auto"/>
            </w:tcBorders>
            <w:vAlign w:val="center"/>
          </w:tcPr>
          <w:p w14:paraId="2E56826A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Abbreviations: NC, normal cognition.</w:t>
            </w:r>
          </w:p>
        </w:tc>
      </w:tr>
    </w:tbl>
    <w:p w14:paraId="0E0F4A38" w14:textId="77777777" w:rsidR="00792F09" w:rsidRPr="00435ABC" w:rsidRDefault="00792F09" w:rsidP="00867D9D">
      <w:pPr>
        <w:rPr>
          <w:rFonts w:ascii="Times New Roman" w:hAnsi="Times New Roman" w:cs="Times New Roman"/>
          <w:sz w:val="20"/>
          <w:szCs w:val="20"/>
        </w:rPr>
        <w:sectPr w:rsidR="00792F09" w:rsidRPr="00435A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2FFEC8A" w14:textId="69376AF6" w:rsidR="00867D9D" w:rsidRPr="00435ABC" w:rsidRDefault="00867D9D" w:rsidP="00867D9D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pPr w:leftFromText="180" w:rightFromText="180" w:vertAnchor="page" w:horzAnchor="margin" w:tblpY="1621"/>
        <w:tblOverlap w:val="never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126"/>
        <w:gridCol w:w="1842"/>
        <w:gridCol w:w="1135"/>
      </w:tblGrid>
      <w:tr w:rsidR="00867D9D" w:rsidRPr="00435ABC" w14:paraId="465636FD" w14:textId="77777777" w:rsidTr="002449E5">
        <w:trPr>
          <w:trHeight w:val="68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5F226A55" w14:textId="721888C4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18" w:name="_Hlk199013353"/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3b. Differences of oculometric features between normal cognition and cognitive impairment groups in external validation cohort</w:t>
            </w:r>
            <w:bookmarkEnd w:id="18"/>
          </w:p>
        </w:tc>
      </w:tr>
      <w:tr w:rsidR="00867D9D" w:rsidRPr="00435ABC" w14:paraId="69EFF770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6844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19" w:name="_Hlk187877471"/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4E92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0930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CI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45D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867D9D" w:rsidRPr="00435ABC" w14:paraId="4CC239B6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80D2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EB8C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795F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16BD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67D9D" w:rsidRPr="00435ABC" w14:paraId="1AFE632E" w14:textId="77777777" w:rsidTr="002449E5">
        <w:trPr>
          <w:trHeight w:val="6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CC7EB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Anti-saccade task</w:t>
            </w:r>
          </w:p>
        </w:tc>
      </w:tr>
      <w:tr w:rsidR="00867D9D" w:rsidRPr="00435ABC" w14:paraId="5669494B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A943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Latency(mean), ms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D491B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233.52(129.93)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A5B83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252.58(133.03)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8E1A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0.180</w:t>
            </w:r>
          </w:p>
        </w:tc>
      </w:tr>
      <w:tr w:rsidR="00867D9D" w:rsidRPr="00435ABC" w14:paraId="7835B4A1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DB7E3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Correct latency(mean), ms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39B0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274.98(176.18)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5CD95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311.39(193.53)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CB342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0.075</w:t>
            </w:r>
          </w:p>
        </w:tc>
      </w:tr>
      <w:tr w:rsidR="00867D9D" w:rsidRPr="00435ABC" w14:paraId="6B0AD32E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7388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Correction latency(mean), ms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09BD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307.66(116.50)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6FA0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400.87(143.37)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3068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5D685CBC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7DE8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Velocity(mean), pixel/ms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ED9DD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1.64(0.31)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D00D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1.57(0.32)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3141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0.036</w:t>
            </w:r>
          </w:p>
        </w:tc>
      </w:tr>
      <w:tr w:rsidR="00867D9D" w:rsidRPr="00435ABC" w14:paraId="1A793909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7523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Peak velocity (mean), pixel/ms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7537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4.28(1.46)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98CF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3.90(1.31)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5665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0.013</w:t>
            </w:r>
          </w:p>
        </w:tc>
      </w:tr>
      <w:tr w:rsidR="00867D9D" w:rsidRPr="00435ABC" w14:paraId="0F05CADC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C7AA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Final ratio(mean), %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1A3D7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6.04(46.03)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5C33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1.33(2.11)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FC59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6A551D4A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1C4E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Initial amplitude(mean), pixel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ED9FF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-0.16(26.73)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B047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-2.33(26.53)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066D1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0.951</w:t>
            </w:r>
          </w:p>
        </w:tc>
      </w:tr>
      <w:tr w:rsidR="00867D9D" w:rsidRPr="00435ABC" w14:paraId="6CB9DDE7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9705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Accuracy, %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B78C6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0.53</w:t>
            </w: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（</w:t>
            </w: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0.21</w:t>
            </w: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3B97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0.39</w:t>
            </w: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（</w:t>
            </w: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0.22</w:t>
            </w: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ECD7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02E704AC" w14:textId="77777777" w:rsidTr="002449E5">
        <w:trPr>
          <w:trHeight w:val="6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2D30A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VPC task</w:t>
            </w:r>
          </w:p>
        </w:tc>
      </w:tr>
      <w:tr w:rsidR="00867D9D" w:rsidRPr="00435ABC" w14:paraId="51A0C017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AEC62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central duration(mean), ms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6AC1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3716.89(927.91)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6853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3089.09(874.75)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F586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2BC9EF5C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04DB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Old duration(mean), ms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F882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2032.27(743.78)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80D9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2699.03(914.00)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D4B5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65481C63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5A76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Central(mean), %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49FE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0.64(0.12)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2691F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0.54(0.14)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7878D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867D9D" w:rsidRPr="00435ABC" w14:paraId="02080B4F" w14:textId="77777777" w:rsidTr="002449E5">
        <w:trPr>
          <w:trHeight w:val="68"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5FF06" w14:textId="77777777" w:rsidR="00867D9D" w:rsidRPr="00435ABC" w:rsidRDefault="00867D9D" w:rsidP="00867D9D">
            <w:pPr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Fix duration valid(mean), ms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42BA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5749.16(746.10)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A03B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5788.13(679.33)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B5EC" w14:textId="77777777" w:rsidR="00867D9D" w:rsidRPr="00435ABC" w:rsidRDefault="00867D9D" w:rsidP="00867D9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0.907</w:t>
            </w:r>
          </w:p>
        </w:tc>
      </w:tr>
      <w:tr w:rsidR="00867D9D" w:rsidRPr="00435ABC" w14:paraId="560BA7F5" w14:textId="77777777" w:rsidTr="002449E5">
        <w:trPr>
          <w:trHeight w:val="68"/>
        </w:trPr>
        <w:tc>
          <w:tcPr>
            <w:tcW w:w="5000" w:type="pct"/>
            <w:gridSpan w:val="4"/>
            <w:tcBorders>
              <w:top w:val="single" w:sz="4" w:space="0" w:color="auto"/>
            </w:tcBorders>
            <w:vAlign w:val="center"/>
          </w:tcPr>
          <w:p w14:paraId="09A690BF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Abbreviations: CI, </w:t>
            </w:r>
            <w:bookmarkStart w:id="20" w:name="OLE_LINK5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cognitive impairment</w:t>
            </w:r>
            <w:bookmarkEnd w:id="20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; NC, </w:t>
            </w:r>
            <w:bookmarkStart w:id="21" w:name="_Hlk196660322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normal cognition</w:t>
            </w:r>
            <w:bookmarkEnd w:id="21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bookmarkEnd w:id="19"/>
    </w:tbl>
    <w:p w14:paraId="18375829" w14:textId="77777777" w:rsidR="00867D9D" w:rsidRPr="00435ABC" w:rsidRDefault="00867D9D" w:rsidP="00867D9D">
      <w:pPr>
        <w:widowControl/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  <w:sectPr w:rsidR="00867D9D" w:rsidRPr="00435A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text" w:horzAnchor="margin" w:tblpY="-344"/>
        <w:tblW w:w="5078" w:type="pct"/>
        <w:tblLayout w:type="fixed"/>
        <w:tblLook w:val="04A0" w:firstRow="1" w:lastRow="0" w:firstColumn="1" w:lastColumn="0" w:noHBand="0" w:noVBand="1"/>
      </w:tblPr>
      <w:tblGrid>
        <w:gridCol w:w="3605"/>
        <w:gridCol w:w="4015"/>
        <w:gridCol w:w="1667"/>
        <w:gridCol w:w="1432"/>
        <w:gridCol w:w="1191"/>
        <w:gridCol w:w="712"/>
        <w:gridCol w:w="950"/>
        <w:gridCol w:w="604"/>
      </w:tblGrid>
      <w:tr w:rsidR="00867D9D" w:rsidRPr="00435ABC" w14:paraId="44B77AF3" w14:textId="77777777" w:rsidTr="002449E5">
        <w:trPr>
          <w:trHeight w:val="68"/>
          <w:tblHeader/>
        </w:trPr>
        <w:tc>
          <w:tcPr>
            <w:tcW w:w="5000" w:type="pct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3DD23F" w14:textId="6E0EE979" w:rsidR="00867D9D" w:rsidRPr="00435ABC" w:rsidRDefault="00867D9D" w:rsidP="00867D9D">
            <w:pPr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bookmarkStart w:id="22" w:name="_Hlk199013436"/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lastRenderedPageBreak/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4. Association between cognitive scores and m-ETA-derived features in discovery dataset</w:t>
            </w:r>
            <w:bookmarkEnd w:id="22"/>
          </w:p>
        </w:tc>
      </w:tr>
      <w:tr w:rsidR="00867D9D" w:rsidRPr="00435ABC" w14:paraId="132A299E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A1B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23" w:name="_Hlk199014506"/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N=204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5A8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Correlation Pairs</w:t>
            </w:r>
          </w:p>
        </w:tc>
        <w:tc>
          <w:tcPr>
            <w:tcW w:w="231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AD7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Beta regression, betareg (formula= </w:t>
            </w: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Neuropsychological scores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~ β*Oculomotor feature+ β1*Age + β2*Gender+β3*Edu            </w:t>
            </w:r>
          </w:p>
        </w:tc>
      </w:tr>
      <w:bookmarkEnd w:id="23"/>
      <w:tr w:rsidR="00867D9D" w:rsidRPr="00435ABC" w14:paraId="2DF281EC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5575" w14:textId="77777777" w:rsidR="00867D9D" w:rsidRPr="00435ABC" w:rsidRDefault="00867D9D" w:rsidP="000F121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Neuropsychological Assessments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592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Oculometric features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D30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coefficient β</w:t>
            </w:r>
          </w:p>
        </w:tc>
        <w:tc>
          <w:tcPr>
            <w:tcW w:w="11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C32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-value  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775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Fdr-</w:t>
            </w: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-value</w:t>
            </w:r>
          </w:p>
        </w:tc>
      </w:tr>
      <w:tr w:rsidR="00867D9D" w:rsidRPr="00435ABC" w14:paraId="27F41BD3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FB6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488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400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1.415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366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13739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8E6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D296E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2CA0E49A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2373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DCA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BF6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1.575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5F8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79B61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F6A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E5595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64EA461C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AFC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2CB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D2E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1.096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DBD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8E7A3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3E9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12FFC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761B3DE2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867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C14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3A1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0.907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F75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8AC76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804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14FC2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1FE48B4B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0AC1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Attention and executive function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472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C5F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1.798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235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FFAA8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DD4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BBE8F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26140AC2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8DF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29A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F5F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4.119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843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D9B4A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3F5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58CCFF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31073F9A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72E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7A6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B37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3.964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A0F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342CE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49F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9ED96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324675C8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C21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1A0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CD4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2.520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CAF8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56914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41D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5D4C5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5DBB4F33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3AC5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6B7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5EA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2.784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B22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2BF29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467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26ACA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3324873E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360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Attention and executive function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ECC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5AE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4.341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0F0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07975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E54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1DA3D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867D9D" w:rsidRPr="00435ABC" w14:paraId="4C6F09CC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183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9C6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95A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(0.593)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01C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0.177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6F9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580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0.266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489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D66C075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A66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DE3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901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(0.595)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5BC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0.167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EB2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400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0.250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541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909DA0E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3B00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1CA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3E1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(0.480)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6D3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0.125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C82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EB8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0.249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15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DD90B52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412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190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74B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(0.291)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38A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0.316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F94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DB82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0.474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2D9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180688B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2B7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Attention and executive function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7CE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696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(0.680)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A8A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0.118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A0A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170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0.177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CC3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549BEC3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4FF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D52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37D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0.459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1FA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0.538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284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841D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0.538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DB7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2E8A363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45F0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CED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19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0.251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4B5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0.729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E9D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48F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0.729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716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5B05201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F4B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E67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CA4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0.700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F35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0.179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198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865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0.269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8F1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0AC0233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B260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E7B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2A7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0.314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2E2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0.500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C7D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3AE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0.600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563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A446A19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3B4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Attention and executive function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5AC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567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1.359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DD3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0.061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5EB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AD9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0.123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06D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0B4CCE8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29C1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C7C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D28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0.553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2A7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0.090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B04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5AD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0.180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581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96B4A08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D1B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805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9D8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0.537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99D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0.089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5CA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09F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0.177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5BB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40611FC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162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2E31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763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0.251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51E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0.277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E60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6FD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0.333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06F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3D819B3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C07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9AB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F20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0.231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2CC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0.270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5D4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533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0.474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70C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A217250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CED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Attention and executive function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7CF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394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0.245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A80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0.440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71C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AE5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0.449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31A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9264EC5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4C11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FC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AEF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(0.304)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A6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0.461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964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9FE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0.538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E5E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FC446F9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A79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404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A7A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(0.311)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615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0.426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74B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2F9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0.512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02D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53E27CD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C03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885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B44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(0.078)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912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0.782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A06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107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0.782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B9F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F16C1FE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DE35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5EF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D6B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sz w:val="20"/>
                <w:szCs w:val="20"/>
              </w:rPr>
              <w:t>(0.013)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F72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0.960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600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B42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0.960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C89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99B2C8E" w14:textId="77777777" w:rsidTr="002449E5">
        <w:trPr>
          <w:trHeight w:val="68"/>
          <w:tblHeader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0563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Attention and executive function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982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082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0.292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D28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0.449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6EE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D40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0.449 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068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67D9D" w:rsidRPr="00435ABC" w14:paraId="23E6BD98" w14:textId="77777777" w:rsidTr="002449E5">
        <w:trPr>
          <w:trHeight w:val="68"/>
          <w:tblHeader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091051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Abbreviations: Fdr, False Discovery Rate; </w:t>
            </w:r>
            <w:r w:rsidRPr="00435ABC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m-ETA, 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mobile eye-tracking application; MMSE, Mini Mental State Examination; MoCA, Montreal Cognitive Assessment. </w:t>
            </w:r>
          </w:p>
          <w:p w14:paraId="23C3A6E7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Note: Coefficients highlighted with red color indicate negative correlation. Values highlighted with yellow color indicate statistical significance. * 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&lt;0.05, **P &lt; 0.01, ***P &lt; 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0.001, ****P &lt; 0.0001.</w:t>
            </w:r>
          </w:p>
        </w:tc>
      </w:tr>
    </w:tbl>
    <w:p w14:paraId="192A2AD6" w14:textId="77777777" w:rsidR="00792F09" w:rsidRPr="00435ABC" w:rsidRDefault="00792F09">
      <w:pPr>
        <w:rPr>
          <w:rFonts w:ascii="Times New Roman" w:hAnsi="Times New Roman" w:cs="Times New Roman"/>
          <w:sz w:val="20"/>
          <w:szCs w:val="20"/>
        </w:rPr>
        <w:sectPr w:rsidR="00792F09" w:rsidRPr="00435ABC" w:rsidSect="00D968E4">
          <w:headerReference w:type="even" r:id="rId11"/>
          <w:headerReference w:type="default" r:id="rId12"/>
          <w:footerReference w:type="default" r:id="rId13"/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bookmarkStart w:id="24" w:name="_Hlk199013445"/>
    </w:p>
    <w:p w14:paraId="440C97D6" w14:textId="54854EBA" w:rsidR="00083D3C" w:rsidRPr="00435ABC" w:rsidRDefault="00083D3C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403"/>
        <w:gridCol w:w="3576"/>
        <w:gridCol w:w="1993"/>
        <w:gridCol w:w="1524"/>
        <w:gridCol w:w="1326"/>
        <w:gridCol w:w="1541"/>
        <w:gridCol w:w="595"/>
      </w:tblGrid>
      <w:tr w:rsidR="00867D9D" w:rsidRPr="00435ABC" w14:paraId="0396824B" w14:textId="77777777" w:rsidTr="002449E5">
        <w:trPr>
          <w:trHeight w:val="68"/>
        </w:trPr>
        <w:tc>
          <w:tcPr>
            <w:tcW w:w="5000" w:type="pct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C8F61D" w14:textId="5525B8B7" w:rsidR="00867D9D" w:rsidRPr="00435ABC" w:rsidRDefault="00867D9D" w:rsidP="00867D9D">
            <w:pPr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5a. Association between cognitive scores and m-ETA-derived features in exploratory dataset</w:t>
            </w:r>
          </w:p>
        </w:tc>
      </w:tr>
      <w:bookmarkEnd w:id="24"/>
      <w:tr w:rsidR="00867D9D" w:rsidRPr="00435ABC" w14:paraId="0038A3B5" w14:textId="77777777" w:rsidTr="00083D3C">
        <w:trPr>
          <w:trHeight w:val="6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1CDC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N=101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04C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Correlation Pairs</w:t>
            </w:r>
          </w:p>
        </w:tc>
        <w:tc>
          <w:tcPr>
            <w:tcW w:w="17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E275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Beta regression, betareg (formula=</w:t>
            </w: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Neuropsychological scores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~ β*Oculomotor feature+ β1*Age + β2*Gender+β3*Edu               </w:t>
            </w:r>
          </w:p>
        </w:tc>
      </w:tr>
      <w:tr w:rsidR="00867D9D" w:rsidRPr="00435ABC" w14:paraId="31FB5C4D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FB7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Neuropsychological Assessments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049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Oculometric Features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4B61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coefficient β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FE1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-value  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128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Fdr-</w:t>
            </w:r>
            <w:r w:rsidRPr="00435AB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-value</w:t>
            </w:r>
          </w:p>
        </w:tc>
      </w:tr>
      <w:tr w:rsidR="00867D9D" w:rsidRPr="00435ABC" w14:paraId="4DB64E64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CEE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B1C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508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1.252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083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0.007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208F1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F5B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0.021 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36751B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783A0335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30A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B78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CB1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1.346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7C9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DA24F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1B4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0.014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72CB319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72C8DF90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FF9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CDR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118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A28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(1.134)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3FD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0.030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C56AE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22E0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0.091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CA45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3B12B06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883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FAQ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0F1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75B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(0.487)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D1B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0.284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CE6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B0A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0.426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B379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A6427FC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465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5F0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C2C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2.049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EBF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D41C6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9C6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0.021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06EA6CF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699D0F7F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D4F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39E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773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1.675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1F9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0.014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C3128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150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0.043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03F503B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79DB906E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70EC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CDR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FC4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206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(0.573)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101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0.455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118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946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0.546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D82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08DF860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CF9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FAQ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730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C2C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(1.029)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BB8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0.159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500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FD2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0.426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B9B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0DB86F2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529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45C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969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(0.560)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159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0.256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6AA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DEE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0.384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49F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5A6AC49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941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BCD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BB2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(0.534)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5CF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0.216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90D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DCB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0.325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788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367002C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2CC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CDR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D53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AA6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1.106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A64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0.018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09E2F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891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0.091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B29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8B19DA6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8B3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FAQ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FF17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EB7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0.683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817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0.166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530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E2A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0.426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0A3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E419A0A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AF97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015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B5C9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(0.322)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AC9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0.696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06B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B6D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0.696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8CCB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0F96EA4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3AA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DFA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476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(0.315)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778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0.676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883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DB6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0.676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C8B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ED30E30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795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CDR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9BA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27F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(0.171)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330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0.840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716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998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0.840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196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1259460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2C11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FAQ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5FD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A8E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(0.024)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773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0.975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2FC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95C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0.975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4A9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269CFA3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F41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E3F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84F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(0.226)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6D0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0.649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335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2DA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0.696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783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F2B5467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5FE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09E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5C0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(0.449)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457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0.300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68C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A0F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0.360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26E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FA8A131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A207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CDR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994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C4C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0.511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08E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0.302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03A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A61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0.453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9A9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6272167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999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FAQ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DF9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845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0.551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BBD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0.231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77E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A24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0.426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2A9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B3610A8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1C8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MMSE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0BA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0B9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0.759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A9F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0.078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A00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E53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0.157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46EA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11FEBBB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A68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MoCA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EE1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197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0.533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932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0.152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D2C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29C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0.304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88B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82F3CAA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415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CDR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CAA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E0D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(0.651)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15A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0.135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C1E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149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0.271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28B8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0141932" w14:textId="77777777" w:rsidTr="00792F09">
        <w:trPr>
          <w:trHeight w:val="68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2D4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FAQ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0AB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 (mean)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C2B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0.215 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8A7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0.590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3E8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144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0.708 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0504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EFCC28A" w14:textId="77777777" w:rsidTr="002449E5">
        <w:trPr>
          <w:trHeight w:val="68"/>
        </w:trPr>
        <w:tc>
          <w:tcPr>
            <w:tcW w:w="5000" w:type="pct"/>
            <w:gridSpan w:val="7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175A7F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5" w:name="OLE_LINK4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Abbreviations: </w:t>
            </w:r>
            <w:bookmarkEnd w:id="25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Fdr, False Discovery Rate;</w:t>
            </w:r>
            <w:bookmarkStart w:id="26" w:name="OLE_LINK6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ABC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m-ETA, 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mobile eye-tracking application;</w:t>
            </w:r>
            <w:bookmarkEnd w:id="26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MMSE, Mini Mental State Examination; MoCA, Montreal Cognitive Assessment; FAQ, Functional Activites Questionnaire; CDR, Clinical Dementia Rating.</w:t>
            </w:r>
          </w:p>
          <w:p w14:paraId="20F790FB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Coefficients highlighted with red color indicate negative correlation. </w:t>
            </w:r>
          </w:p>
          <w:p w14:paraId="5481B4AA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Note: Values highlighted with yellow color indicate statistical significance. * 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&lt;0.05, 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0.01, ***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0.001, ****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0.0001</w:t>
            </w:r>
          </w:p>
        </w:tc>
      </w:tr>
    </w:tbl>
    <w:p w14:paraId="4923F1A2" w14:textId="77777777" w:rsidR="00792F09" w:rsidRPr="00435ABC" w:rsidRDefault="00792F09" w:rsidP="00867D9D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792F09" w:rsidRPr="00435ABC" w:rsidSect="00D968E4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0A1C0D0B" w14:textId="77777777" w:rsidR="00867D9D" w:rsidRPr="00435ABC" w:rsidRDefault="00867D9D" w:rsidP="00867D9D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062"/>
        <w:gridCol w:w="3708"/>
        <w:gridCol w:w="1889"/>
        <w:gridCol w:w="1190"/>
        <w:gridCol w:w="842"/>
        <w:gridCol w:w="1192"/>
        <w:gridCol w:w="1075"/>
      </w:tblGrid>
      <w:tr w:rsidR="00867D9D" w:rsidRPr="00435ABC" w14:paraId="69DF957B" w14:textId="77777777" w:rsidTr="002449E5">
        <w:trPr>
          <w:trHeight w:val="454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2D1731" w14:textId="6FD3131A" w:rsidR="00867D9D" w:rsidRPr="00435ABC" w:rsidRDefault="00867D9D" w:rsidP="00867D9D">
            <w:pPr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bookmarkStart w:id="27" w:name="_Hlk199013461"/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5b. Association between cognitive scores and m-ETA-derived features in exploratory dataset</w:t>
            </w:r>
          </w:p>
        </w:tc>
      </w:tr>
      <w:bookmarkEnd w:id="27"/>
      <w:tr w:rsidR="00867D9D" w:rsidRPr="00435ABC" w14:paraId="595BB268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7211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N=76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BC9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Correlation Pairs</w:t>
            </w:r>
          </w:p>
        </w:tc>
        <w:tc>
          <w:tcPr>
            <w:tcW w:w="21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7C9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Beta regression, betareg (formula= </w:t>
            </w: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Cognitive domain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~ β*Oculomotor feature+ β1*Age + β2*Gender+β3*Edu              </w:t>
            </w:r>
          </w:p>
        </w:tc>
      </w:tr>
      <w:tr w:rsidR="00867D9D" w:rsidRPr="00435ABC" w14:paraId="69CF399B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270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Cognitive Domain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434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Oculometric features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182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coefficient β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080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-value  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6C98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Fdr-</w:t>
            </w: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-value</w:t>
            </w:r>
          </w:p>
        </w:tc>
      </w:tr>
      <w:tr w:rsidR="00867D9D" w:rsidRPr="00435ABC" w14:paraId="2D88B338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D42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157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57A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1.147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E72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0.007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B37BF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806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0.041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F6E3A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096278B6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499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Visual Spatial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861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F96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0.799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A95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0.148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BFB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413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0.304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1A5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BBF37BB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8515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3B7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017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0.278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81D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0.200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94F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6CF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0.299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709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D60AC31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E9E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Attention and executive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557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0E4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0.183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7A6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0.290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84E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B16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0.617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E4C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9B687BA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9DF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794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839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1.800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254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0.014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0FA35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D6A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0.041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0A143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1DF1024C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CD2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Visual Spatial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12A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AD8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1.126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C16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0.202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559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85B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0.304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24C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D6FC0A8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D7D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BF0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2F4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0.473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B35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0.179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72B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9DD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0.299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318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D7897EF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DFF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Attention and Executive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1F5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E65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0.557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49E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0.058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386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631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0.348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17C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6E603E0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B4F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6AF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C21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(0.665)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2BC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0.187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0E7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F7D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0.280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FD8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C8F9C4F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8E80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Visual Spatial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B47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3B2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(0.956)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1FE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0.120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B71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C29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0.304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88F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2E3F36F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47DC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8F8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ED6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(0.088)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625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0.664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3B0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FE9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0.664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B80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A0D8EFD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ABC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Attention and Executive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1C4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BCF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0.022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1C2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0.892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0ED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FB8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0.892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D37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4833A21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39F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234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62F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(3.216)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267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0.456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FFD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A55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0.456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DAB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78F93CC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DEC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Visual Spatial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3E0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9CE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(0.196)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436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0.823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A49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680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0.823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B3F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9435A63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D21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E75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07D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(0.372)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C01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0.301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0B1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B3D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0.362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3A2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9694DEC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6ED7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Attention and Executive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170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669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0.137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97E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0.569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6C1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427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0.683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903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8B7ECA2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47C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60F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716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(0.461)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255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0.261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E81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E61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0.313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E67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63DA063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A9A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Visual Spatial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BC0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D14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0.645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E78F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0.198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C7F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258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0.304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861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66E3EAF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C2F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70A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88C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(0.262)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642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0.198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FDD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D46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0.299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43F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9938CCD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A56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Attention and Executive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347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719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(0.095)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2B1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0.502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CF4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A52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0.683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3C4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D995159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4FB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Memory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F97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764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0.839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106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0.021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D64F7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333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0.041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C18F0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780F5389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72C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Visual Spatial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7BD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524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(0.287)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5AB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0.564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28C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D9B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0.677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4A1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21C26CC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AB8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Language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1E2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9C5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0.297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0EF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0.141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3DF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594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0.299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51E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9B92CA0" w14:textId="77777777" w:rsidTr="002449E5">
        <w:trPr>
          <w:trHeight w:val="68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57C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Attention and Executive Function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FD7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 (mean)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142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0.147 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E60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0.309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37F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13C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0.617 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BE5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67D9D" w:rsidRPr="00435ABC" w14:paraId="2EF05BDB" w14:textId="77777777" w:rsidTr="002449E5">
        <w:trPr>
          <w:trHeight w:val="381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F1D1FD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Abbreviations: Fdr, False Discovery Rate; </w:t>
            </w:r>
            <w:r w:rsidRPr="00435ABC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m-ETA, 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mobile eye-tracking application. </w:t>
            </w:r>
          </w:p>
          <w:p w14:paraId="3B11A4E9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Note: 76 AD patients were able to finish the assessments of subcognitive domains. Coefficients highlighted with red color indicate negative correlation. Values highlighted with yellow color indicate statistical significance. 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&lt;0.05, 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0.01, ***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0.001, ****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0.0001</w:t>
            </w:r>
          </w:p>
        </w:tc>
      </w:tr>
    </w:tbl>
    <w:p w14:paraId="5600B8E6" w14:textId="1BBBEA03" w:rsidR="00867D9D" w:rsidRPr="00435ABC" w:rsidRDefault="00867D9D" w:rsidP="00867D9D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page" w:horzAnchor="margin" w:tblpY="1570"/>
        <w:tblW w:w="5000" w:type="pct"/>
        <w:tblLook w:val="04A0" w:firstRow="1" w:lastRow="0" w:firstColumn="1" w:lastColumn="0" w:noHBand="0" w:noVBand="1"/>
      </w:tblPr>
      <w:tblGrid>
        <w:gridCol w:w="2364"/>
        <w:gridCol w:w="2654"/>
        <w:gridCol w:w="3646"/>
        <w:gridCol w:w="1374"/>
        <w:gridCol w:w="1196"/>
        <w:gridCol w:w="1371"/>
        <w:gridCol w:w="1353"/>
      </w:tblGrid>
      <w:tr w:rsidR="00867D9D" w:rsidRPr="00435ABC" w14:paraId="2D1D9277" w14:textId="77777777" w:rsidTr="002449E5">
        <w:trPr>
          <w:trHeight w:val="708"/>
        </w:trPr>
        <w:tc>
          <w:tcPr>
            <w:tcW w:w="5000" w:type="pct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CD80F5" w14:textId="77777777" w:rsidR="00D7769D" w:rsidRPr="00435ABC" w:rsidRDefault="00D7769D" w:rsidP="00867D9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</w:p>
          <w:p w14:paraId="3DEC4B9D" w14:textId="4166A9B6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bookmarkStart w:id="28" w:name="_Hlk199013473"/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5c. Association between brain atrophy scores and m-ETA-derived features in exploratory dataset</w:t>
            </w:r>
            <w:bookmarkEnd w:id="28"/>
          </w:p>
        </w:tc>
      </w:tr>
      <w:tr w:rsidR="00867D9D" w:rsidRPr="00435ABC" w14:paraId="2A605D86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9D3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N=101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695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Correlation Pairs</w:t>
            </w:r>
          </w:p>
        </w:tc>
        <w:tc>
          <w:tcPr>
            <w:tcW w:w="31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46A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Beta regression, betareg (formula= </w:t>
            </w: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Brain atrophy score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~ β*Oculomotor feature+ β1*Age + β2*Gender+β3*Edu  </w:t>
            </w:r>
          </w:p>
        </w:tc>
      </w:tr>
      <w:tr w:rsidR="00867D9D" w:rsidRPr="00435ABC" w14:paraId="20A441B0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AF20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Brain Atrophy Score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497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Oculometric features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E818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coefficient β</w:t>
            </w:r>
          </w:p>
        </w:tc>
        <w:tc>
          <w:tcPr>
            <w:tcW w:w="8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A27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-value  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6BF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Fdr-</w:t>
            </w: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-value</w:t>
            </w:r>
          </w:p>
        </w:tc>
      </w:tr>
      <w:tr w:rsidR="00867D9D" w:rsidRPr="00435ABC" w14:paraId="1E6547AE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D2C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MTA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08D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2DE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(0.127)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4AB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0.013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79219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153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0.080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E99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BB4F83A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962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56D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B18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(1.662)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603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0.001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86898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C35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0.007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904BB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867D9D" w:rsidRPr="00435ABC" w14:paraId="62F947FC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BFFC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E43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D84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(0.875)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6AB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0.008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2AC94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21C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0.050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11BFD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0403C9CC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872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Parieto-occipital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DA7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9AA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(0.752)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60E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0.030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FE212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B73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0.178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297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DABB0DC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4B7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AC9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D15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(0.226)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A2F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0.056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A59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4CB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0.168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32B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AFA6808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E24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Ventricle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AF6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2A8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(1.213)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546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E1120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F7E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0.035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9D27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1FCB5D25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BC5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MTA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5F3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C17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(0.143)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793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0.048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AD955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FA5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0.144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4C8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D010760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169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FAB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55F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(2.021)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62E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0.020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2036D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174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0.059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BC6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A3BDAEA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B1A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6F2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DAB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(0.842)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FE8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0.099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A59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670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6B9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0908B71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2E2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Parieto-occipital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84A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F50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(0.869)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B2A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0.146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811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654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0.437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8D1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E372A31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5C4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A4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D52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(0.371)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3FA3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0.041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C2903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9A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0.168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778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BECA780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83D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Ventricle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106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A4E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(1.207)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B37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0.085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BB9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9EF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0.255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414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B169C01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976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MTA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B28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4DF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0.042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D8A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0.278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ED1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649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0.555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01D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E555A2B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C3F4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4F9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450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0.256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88E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0.629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811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6A7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0.755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0A5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0EBB70C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E8E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CCF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567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875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0.985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32E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A6F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0.985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DE5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6F2FB12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173C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Parieto-occipital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246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417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0.264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0EA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0.428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214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DAF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0.513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DE1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2D8CF0B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90D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935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572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0.128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B9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0.254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764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36F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0.509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CCF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D92BFF4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9743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Ventricle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BD0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BD2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0.321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9F2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0.428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E00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66C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0.643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714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5D0CAF1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B85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MTA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1DD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0C4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FDD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0.962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4F0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D05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0.962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3DA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5A50D91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5DE3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9B3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61D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(0.823)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E6C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0.389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DF6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1EB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0.755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C66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B0BB187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5277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4A1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2A4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(3.177)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8CA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0.475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19B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51E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0.712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B48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87569EC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6601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Parieto-occipital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05A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014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(0.473)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F02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0.405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6B9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CAF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0.513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E9B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8F5DC5D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39C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811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D62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(0.016)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442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0.872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806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B8A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0.872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BD7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86B5387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B1B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Ventricle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138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C52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(0.870)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7D2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0.275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372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02F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0.550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BCD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7736B4B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5090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MTA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7B1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952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(0.027)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6F0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0.559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31F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C92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0.771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660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77FB736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F80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84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C34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(0.288)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85F4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0.579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F04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BAF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0.755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746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812C5CB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6F01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51C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260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(0.285)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68C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0.346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87E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EBE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0.692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08B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E1AB564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E5D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Parieto-occipital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6FC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285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(0.080)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85F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0.809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584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80A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0.809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4C9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8B84B8D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AA6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N=101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FDD0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Correlation Pairs</w:t>
            </w:r>
          </w:p>
        </w:tc>
        <w:tc>
          <w:tcPr>
            <w:tcW w:w="31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04A8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Beta regression, betareg (formula= </w:t>
            </w: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Brain atrophy score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~ β*Oculomotor feature+ β1*Age + β2*Gender+β3*Edu  </w:t>
            </w:r>
          </w:p>
        </w:tc>
      </w:tr>
      <w:tr w:rsidR="00867D9D" w:rsidRPr="00435ABC" w14:paraId="1FF3A682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73BA3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Brain Atrophy Score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7A6C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Oculometric features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5A32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coefficient β</w:t>
            </w:r>
          </w:p>
        </w:tc>
        <w:tc>
          <w:tcPr>
            <w:tcW w:w="8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072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-value  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E90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Fdr-</w:t>
            </w: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-value</w:t>
            </w:r>
          </w:p>
        </w:tc>
      </w:tr>
      <w:tr w:rsidR="00867D9D" w:rsidRPr="00435ABC" w14:paraId="56342F53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817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CEC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D33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(0.011)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581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0.855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614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51A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0.872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7FB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DC31836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6490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Ventricle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A0E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DD4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(0.110)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213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0.787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241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CD7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0.787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ED0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6BD2052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BFA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MTA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98E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6A6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(0.016)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AEE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0.643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BF7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21EA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0.771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D26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2CFF2EE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A30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616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14D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(0.068)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8D8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0.882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D6A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9CC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0.882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6FD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F329FE8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94A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0F8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A83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0.100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5CF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0.702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238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F96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0.842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FA0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683D415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89A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Parieto-occipital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CDF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781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0.338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D70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0.296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F46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DAD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0.513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683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65C8CB9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275C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C67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BF7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(0.024)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F1D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0.705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05D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2A0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0.872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EEC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A282828" w14:textId="77777777" w:rsidTr="002449E5">
        <w:trPr>
          <w:trHeight w:val="6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85F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Ventricle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897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2BD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(0.203)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A4E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0.568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3A6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8C7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0.682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66B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867D9D" w:rsidRPr="00435ABC" w14:paraId="21B55D38" w14:textId="77777777" w:rsidTr="002449E5">
        <w:trPr>
          <w:trHeight w:val="288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99658B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Abbreviations: Fdr, False Discovery Rate; </w:t>
            </w:r>
            <w:r w:rsidRPr="00435AB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m-ETA, </w:t>
            </w:r>
            <w:r w:rsidRPr="00435ABC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mobile eye-tracking application; 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MTA, Medial Temporal lobe Atrophy; GCA, Global Cortical Atrophy; Frontal, </w:t>
            </w: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Parieto-occipital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Ventricle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were originally outlined in the GCA scale;</w:t>
            </w:r>
          </w:p>
          <w:p w14:paraId="04D95C44" w14:textId="77777777" w:rsidR="00867D9D" w:rsidRPr="00435ABC" w:rsidRDefault="00867D9D" w:rsidP="00867D9D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Note: Coefficients highlighted with red color indicate negative correlation. </w:t>
            </w:r>
            <w:r w:rsidRPr="00435ABC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Two independent raters performed standardized visual assessments, demonstrating excellent inter-rater reliability (weighted κ: MTA=0.80, GCA=0.62; regional atrophy outlined in the GCA scale κ=0.77-0.88).</w:t>
            </w:r>
            <w:r w:rsidRPr="00435ABC" w:rsidDel="007B5E82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Values highlighted with yellow color indicate statistical significance. * 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&lt;0.05, 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0.01, ***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0.001, ****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0.0001.</w:t>
            </w:r>
          </w:p>
        </w:tc>
      </w:tr>
    </w:tbl>
    <w:p w14:paraId="1EB5CC35" w14:textId="77777777" w:rsidR="00792F09" w:rsidRPr="00435ABC" w:rsidRDefault="00792F09" w:rsidP="00867D9D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792F09" w:rsidRPr="00435ABC" w:rsidSect="00D968E4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21243FC8" w14:textId="072E8520" w:rsidR="00867D9D" w:rsidRPr="00435ABC" w:rsidRDefault="00867D9D" w:rsidP="00867D9D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4976" w:type="pct"/>
        <w:tblLayout w:type="fixed"/>
        <w:tblLook w:val="04A0" w:firstRow="1" w:lastRow="0" w:firstColumn="1" w:lastColumn="0" w:noHBand="0" w:noVBand="1"/>
      </w:tblPr>
      <w:tblGrid>
        <w:gridCol w:w="2812"/>
        <w:gridCol w:w="4020"/>
        <w:gridCol w:w="2253"/>
        <w:gridCol w:w="1684"/>
        <w:gridCol w:w="1011"/>
        <w:gridCol w:w="1461"/>
        <w:gridCol w:w="650"/>
      </w:tblGrid>
      <w:tr w:rsidR="00867D9D" w:rsidRPr="00435ABC" w14:paraId="1BDE7150" w14:textId="77777777" w:rsidTr="002449E5">
        <w:trPr>
          <w:trHeight w:val="636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AFA876" w14:textId="4C175840" w:rsidR="00867D9D" w:rsidRPr="00435ABC" w:rsidRDefault="00867D9D" w:rsidP="00867D9D">
            <w:pPr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bookmarkStart w:id="29" w:name="_Hlk199013489"/>
            <w:bookmarkStart w:id="30" w:name="_Hlk199013482"/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6. Association between standardized uptake value ratio of tau deposition and m-ETA-derived features in exploratory dataset</w:t>
            </w:r>
            <w:bookmarkEnd w:id="29"/>
          </w:p>
        </w:tc>
      </w:tr>
      <w:bookmarkEnd w:id="30"/>
      <w:tr w:rsidR="00867D9D" w:rsidRPr="00435ABC" w14:paraId="7D20C5DB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D79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N=82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7BC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Correlation Pairs</w:t>
            </w:r>
          </w:p>
        </w:tc>
        <w:tc>
          <w:tcPr>
            <w:tcW w:w="2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322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Linear regression, lm (formula = Eye Para. ~ β*Brain Area +β1 *Age +β2*Gender+β3*Edu</w:t>
            </w:r>
          </w:p>
        </w:tc>
      </w:tr>
      <w:tr w:rsidR="00867D9D" w:rsidRPr="00435ABC" w14:paraId="3DA2EE13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56C5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Brain Area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B94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Oculometric features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C06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coefficientβ</w:t>
            </w:r>
          </w:p>
        </w:tc>
        <w:tc>
          <w:tcPr>
            <w:tcW w:w="9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AAB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-value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83F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Fdr-</w:t>
            </w: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-value</w:t>
            </w:r>
          </w:p>
        </w:tc>
      </w:tr>
      <w:tr w:rsidR="00867D9D" w:rsidRPr="00435ABC" w14:paraId="7D94FD24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1ED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63C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367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(0.196)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1C8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0.422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F71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54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0.703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4E6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49A1DEA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369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9AC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55D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0.048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6CD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0.848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A71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8E9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0.848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3F5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928C19F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8443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A13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4D4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0.060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A34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0.792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86A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45B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0.848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06B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640AD44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8A24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Occipital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713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576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0.298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A6A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0.308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B3F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7C9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0.703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BA3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1F3BAEF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E903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Hippocampus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F3B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Accuracy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060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0.415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244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0.068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29D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98A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0.339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9C8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C0CD841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33E5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C69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4B3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(0.812)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731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0.053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373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B28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0.067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1A2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54F19E5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1525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1CF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C2C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(0.907)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EB80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0.036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065C3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F0B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0.060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850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511085C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155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CE4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F57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(1.004)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282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0.010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9D44E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23B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8CFEA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36A531DC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68C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Occipital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168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15C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(1.093)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2EB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0.030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47D78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46F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0.060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266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68B718F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82B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Hippocampus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77E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F03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(0.108)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5DE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0.788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550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FB0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0.788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532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4FC8B0F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6C17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92D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E57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229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0.290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715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13E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E00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5BE19CC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B297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135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B05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CFF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0.354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540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B46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038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5B423D6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67D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C74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A14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9A49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0.896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453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101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0.896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3CA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7DB2031E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B4C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Occipital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808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780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C59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0.575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0C6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15F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E43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64C2B35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A0BE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Hippocampus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62D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Correction latency(mean)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35A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60C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0.616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168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0E2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21E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2F12A825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6D3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A6F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F12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(0.001)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369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0.419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E9C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C74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6B1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53F2277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7106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EE5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30F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482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0.926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8EE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11F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BBF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1BA6B1B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209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609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D7A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D8B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0.719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FE2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0D2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8BB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B6F1C7A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C82C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Occipital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0B5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BE4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C5A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0.875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1D9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01B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D8B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BA5679B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38E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Hippocampus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F14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Final ratio(mean)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B71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D0D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0.970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B06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338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CE6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4B0647F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95A1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FFA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86E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642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0.386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C96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FB3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0.644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612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9718A95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269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440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B4A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3FC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0.624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E90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41D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0.755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655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3DE05B1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623F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0F3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5C1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BCA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0.173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79F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8340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0.525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0BC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19B42E73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2693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Occipital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B5F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638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24B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0.755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4A0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208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0.755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5B4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6E2DBFA6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B73D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Hippocampus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613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Fix duration valid(mean)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8FA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(0.000)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6E9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0.210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283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D19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0.525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70DD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3C149FF9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3CB0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Frontal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0FA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E3F8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(0.046)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7A8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0.220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952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741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0.551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C94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0B06113F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F9BB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Parietal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78C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A366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(0.035)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3FD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0.374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24D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40B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0.623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DE8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ED8FC8E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669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Temporal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A9D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26F4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0.001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3ACE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0.979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B45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870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0.979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244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598BE583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DACFA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N=82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1C10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Correlation Pairs</w:t>
            </w:r>
          </w:p>
        </w:tc>
        <w:tc>
          <w:tcPr>
            <w:tcW w:w="25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7B51C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Linear regression, lm (formula = Eye Para. ~ β*Brain Area +β1 *Age +β2*Gender+β3*Edu</w:t>
            </w:r>
          </w:p>
        </w:tc>
      </w:tr>
      <w:tr w:rsidR="00867D9D" w:rsidRPr="00435ABC" w14:paraId="1F1CF00C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0B378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Brain Area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1FD7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Oculometric features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06F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coefficientβ</w:t>
            </w:r>
          </w:p>
        </w:tc>
        <w:tc>
          <w:tcPr>
            <w:tcW w:w="9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5FCCF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-value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06B3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Fdr-</w:t>
            </w:r>
            <w:r w:rsidRPr="00435ABC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35AB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-value</w:t>
            </w:r>
          </w:p>
        </w:tc>
      </w:tr>
      <w:tr w:rsidR="00867D9D" w:rsidRPr="00435ABC" w14:paraId="4E734928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CD82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Occipital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C33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669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</w:rPr>
              <w:t>(0.014)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EB2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0.756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FC79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AED5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0.946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0B67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D9D" w:rsidRPr="00435ABC" w14:paraId="4AD28B60" w14:textId="77777777" w:rsidTr="002449E5">
        <w:trPr>
          <w:trHeight w:val="6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5C19" w14:textId="77777777" w:rsidR="00867D9D" w:rsidRPr="00435ABC" w:rsidRDefault="00867D9D" w:rsidP="00867D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Hippocampus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F961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Peak velocity(mean)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F753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0.093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F302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0.008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CD74F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B88B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0.040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6D93FA" w14:textId="77777777" w:rsidR="00867D9D" w:rsidRPr="00435ABC" w:rsidRDefault="00867D9D" w:rsidP="00867D9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35ABC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867D9D" w:rsidRPr="00435ABC" w14:paraId="1AE4B212" w14:textId="77777777" w:rsidTr="002449E5">
        <w:trPr>
          <w:trHeight w:val="288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39CC80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Abbreviations: Fdr, False Discovery Rate; </w:t>
            </w:r>
            <w:r w:rsidRPr="00435ABC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m-ETA, </w:t>
            </w:r>
            <w:r w:rsidRPr="00435ABC">
              <w:rPr>
                <w:rFonts w:ascii="Times New Roman" w:hAnsi="Times New Roman" w:cs="Times New Roman"/>
                <w:kern w:val="0"/>
                <w:sz w:val="20"/>
                <w:szCs w:val="20"/>
              </w:rPr>
              <w:t>mobile eye-tracking application.</w:t>
            </w:r>
          </w:p>
          <w:p w14:paraId="6667102E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Note: Coefficients highlighted with red color indicate negative correlation. Values highlighted with yellow color indicate statistical significance. * 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&lt;0.05, 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0.01, ***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0.001, ****</w:t>
            </w:r>
            <w:r w:rsidRPr="00435AB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&lt; 0.0001</w:t>
            </w:r>
          </w:p>
        </w:tc>
      </w:tr>
    </w:tbl>
    <w:p w14:paraId="7B19A2C0" w14:textId="77777777" w:rsidR="00867D9D" w:rsidRPr="00435ABC" w:rsidRDefault="00867D9D" w:rsidP="00867D9D">
      <w:pPr>
        <w:widowControl/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  <w:sectPr w:rsidR="00867D9D" w:rsidRPr="00435ABC" w:rsidSect="00D968E4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bookmarkStart w:id="31" w:name="_Hlk199013503"/>
    </w:p>
    <w:bookmarkEnd w:id="31"/>
    <w:p w14:paraId="24C16AC2" w14:textId="77777777" w:rsidR="00867D9D" w:rsidRPr="00435ABC" w:rsidRDefault="00867D9D" w:rsidP="00867D9D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4-1"/>
        <w:tblpPr w:leftFromText="180" w:rightFromText="180" w:vertAnchor="text" w:horzAnchor="margin" w:tblpY="292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847"/>
        <w:gridCol w:w="2410"/>
        <w:gridCol w:w="993"/>
      </w:tblGrid>
      <w:tr w:rsidR="00867D9D" w:rsidRPr="00435ABC" w14:paraId="5808ACCC" w14:textId="77777777" w:rsidTr="00867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4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F9FA806" w14:textId="77777777" w:rsidR="00867D9D" w:rsidRPr="00435ABC" w:rsidRDefault="00867D9D" w:rsidP="00867D9D">
            <w:pPr>
              <w:rPr>
                <w:rFonts w:ascii="Times New Roman" w:eastAsia="宋体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5AFDDCB3" w14:textId="47DEF6C3" w:rsidR="00867D9D" w:rsidRPr="00435ABC" w:rsidRDefault="00867D9D" w:rsidP="00867D9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>Table</w:t>
            </w:r>
            <w:r w:rsidR="00D7769D"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 S</w:t>
            </w:r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>7. Differences between two probability groups in external validation cohort</w:t>
            </w:r>
          </w:p>
        </w:tc>
      </w:tr>
      <w:tr w:rsidR="00867D9D" w:rsidRPr="00435ABC" w14:paraId="2CBA07A5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EBEB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801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Low Prob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AFDE0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High Prob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A361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867D9D" w:rsidRPr="00435ABC" w14:paraId="2EFC074F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3FF02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AE72A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FE69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FF4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3DD4CC9B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1243D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Demographics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7F706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C8A3A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FC63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616AEF35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23DC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Age, years, mean (SD)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E88B0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67.9(3.2)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92A5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68.3(4.0)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C7B16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0.052</w:t>
            </w:r>
          </w:p>
        </w:tc>
      </w:tr>
      <w:tr w:rsidR="00867D9D" w:rsidRPr="00435ABC" w14:paraId="3ED3AF8C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7AA88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Sex, female, n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FAE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133(50.2)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0F91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94(56.0)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A13BB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0.242</w:t>
            </w:r>
          </w:p>
        </w:tc>
      </w:tr>
      <w:tr w:rsidR="00867D9D" w:rsidRPr="00435ABC" w14:paraId="42235D50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53B1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Education, n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923B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3AE9D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E73F5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3E8FFC25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A1B3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illiteracy and primary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2F7D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147(55.5)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919F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125(74.4)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57FA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4768BBF4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8E79E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Junior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A598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79(29.8)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CA82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34(20.2)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C7D9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5CDBF5C7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F5DAE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Senior and above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8E1D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39(14.7)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DC75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9(5.4)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9E5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20D23240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C2A2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Neuropsychological Testing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BDE8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4D43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9F75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2F5EF7A5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87D5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MMSE, median (IQR)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D445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24.0(6)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FF0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21.0(10.0)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B6EF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40BC1F77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427D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MoCA, median (IQR)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6B58A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17.0(7.0)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F39D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13.0(8.0)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A442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38678E5E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E782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z-score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207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946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D95D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3FD8986F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6DDC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Memory, mean (SD)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763A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058B9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A040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1D753206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A45A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Edu&lt;6 years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FC3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0.40(1.0)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DBCFF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0.18(1.0)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558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0.032</w:t>
            </w:r>
          </w:p>
        </w:tc>
      </w:tr>
      <w:tr w:rsidR="00867D9D" w:rsidRPr="00435ABC" w14:paraId="018F61CD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C2D5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Edu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≥ 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 years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B3720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-0.45(0.7)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A6FC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-0.66(0.7)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DBA6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0.101</w:t>
            </w:r>
          </w:p>
        </w:tc>
      </w:tr>
      <w:tr w:rsidR="00867D9D" w:rsidRPr="00435ABC" w14:paraId="06A787A5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9790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Attention and executive function, mean (SD)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61F4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0.12(0.7)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AF93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-0.19(1.0)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5D63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2" w:name="OLE_LINK3"/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  <w:bookmarkEnd w:id="32"/>
          </w:p>
        </w:tc>
      </w:tr>
      <w:tr w:rsidR="00867D9D" w:rsidRPr="00435ABC" w14:paraId="6C39D330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B6EE6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Language, mean (SD)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A62F8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0.18(1.0)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8FC6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-0.28(1.0)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63F0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620BC4E5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D2F3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Visual-Spatial, mean (SD)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672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0.12(1.0)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629D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-0.19(1.0)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3CC9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32C0E203" w14:textId="77777777" w:rsidTr="00867D9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6D87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APO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N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BE9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F8C15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EAAE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1BDB5666" w14:textId="77777777" w:rsidTr="00867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B6DE6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APOE-ε4allele+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DE1B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44(18.4)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C8B92" w14:textId="77777777" w:rsidR="00867D9D" w:rsidRPr="00435ABC" w:rsidRDefault="00867D9D" w:rsidP="00867D9D">
            <w:pPr>
              <w:ind w:firstLineChars="50" w:firstLin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27(17.3)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3511B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0.780</w:t>
            </w:r>
          </w:p>
        </w:tc>
      </w:tr>
      <w:tr w:rsidR="00867D9D" w:rsidRPr="00435ABC" w14:paraId="45C132FB" w14:textId="77777777" w:rsidTr="00867D9D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8E3583" w14:textId="77777777" w:rsidR="00867D9D" w:rsidRPr="00435ABC" w:rsidRDefault="00867D9D" w:rsidP="00867D9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Abbreviations: MMSE, Mini Mental State Examination; MoCA, Montreal Cognitive Assessment;</w:t>
            </w:r>
          </w:p>
          <w:p w14:paraId="18BAA755" w14:textId="77777777" w:rsidR="00867D9D" w:rsidRPr="00435ABC" w:rsidRDefault="00867D9D" w:rsidP="00867D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Note: Low Prob: Participants with a predicted probability below the cutoff score in the eye-tracking model; High Prob: Participants with a predicted probability above the cutoff score in the eye-tracking model.</w:t>
            </w:r>
          </w:p>
          <w:p w14:paraId="12A7ADBF" w14:textId="4A8CDB02" w:rsidR="00792F09" w:rsidRPr="00435ABC" w:rsidRDefault="00792F09" w:rsidP="00867D9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14:paraId="6E7EDE0D" w14:textId="11D5BC50" w:rsidR="00792F09" w:rsidRPr="00435ABC" w:rsidRDefault="00792F09" w:rsidP="00867D9D">
      <w:pPr>
        <w:rPr>
          <w:rFonts w:ascii="Times New Roman" w:hAnsi="Times New Roman" w:cs="Times New Roman"/>
          <w:b/>
          <w:bCs/>
          <w:sz w:val="20"/>
          <w:szCs w:val="20"/>
        </w:rPr>
        <w:sectPr w:rsidR="00792F09" w:rsidRPr="00435ABC" w:rsidSect="00867D9D">
          <w:headerReference w:type="even" r:id="rId14"/>
          <w:headerReference w:type="default" r:id="rId15"/>
          <w:footerReference w:type="default" r:id="rId16"/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2B296AF2" w14:textId="21BD1943" w:rsidR="00867D9D" w:rsidRPr="00435ABC" w:rsidRDefault="00867D9D" w:rsidP="00867D9D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4-1"/>
        <w:tblpPr w:leftFromText="180" w:rightFromText="180" w:vertAnchor="text" w:horzAnchor="margin" w:tblpXSpec="center" w:tblpY="-11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1559"/>
        <w:gridCol w:w="1559"/>
        <w:gridCol w:w="1842"/>
      </w:tblGrid>
      <w:tr w:rsidR="00867D9D" w:rsidRPr="00435ABC" w14:paraId="50DC5A64" w14:textId="77777777" w:rsidTr="00244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4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EF890EA" w14:textId="4AFF5DEF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33" w:name="_Hlk199013517"/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Table </w:t>
            </w:r>
            <w:r w:rsidR="00D7769D"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>S</w:t>
            </w:r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8. Differences between two probability groups in </w:t>
            </w:r>
            <w:r w:rsidRPr="00435AB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Chongming</w:t>
            </w:r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 cohort</w:t>
            </w:r>
            <w:bookmarkEnd w:id="33"/>
          </w:p>
        </w:tc>
      </w:tr>
      <w:tr w:rsidR="00867D9D" w:rsidRPr="00435ABC" w14:paraId="1D1FD383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920F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Chongming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1A3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Low Prob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ECF35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High Prob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FD735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867D9D" w:rsidRPr="00435ABC" w14:paraId="1A1CC86E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21876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158D6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1010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C7C8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1015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2CC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62A3394E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DA48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Demographics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F072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BA7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D87E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786BE63D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A55E1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Age, years, mean (SD)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D6BD6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68.5(7.7)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B51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70.6(7.6)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8CEB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425439E7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CAE51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Gender, female, n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3285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665(65.8)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6CAAB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654(64.4)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9DE5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7FD76835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1B86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Education, n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BDE5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C857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19CC0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1D56D1A2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C034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illiteracy and primary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439D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634(62.8)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A4C4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765(75.4))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6DF06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36312364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EF46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Junior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057C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277(27.4)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0A3D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200(19.7)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95BB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7A6BD315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81DB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Senior and above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6FD3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99(9.8)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AD26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50(4.9)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46D3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5C053ED4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DC2F2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Neuropsychological Testing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C6A32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E76B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B30A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5114A7E7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82DB2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AD8, median (IQR)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E7F7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0.0(1.0)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FAE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0.0(3.0)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03E0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097A33CE" w14:textId="77777777" w:rsidTr="002449E5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7A28C1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Abbreviations: AD8,</w:t>
            </w: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Alzheimer’s Disease 8; Prob, probability; IQR, interquartile range; SD, standard deviation.</w:t>
            </w:r>
          </w:p>
        </w:tc>
      </w:tr>
    </w:tbl>
    <w:p w14:paraId="30222873" w14:textId="77777777" w:rsidR="00867D9D" w:rsidRPr="00435ABC" w:rsidRDefault="00867D9D" w:rsidP="00867D9D">
      <w:pPr>
        <w:rPr>
          <w:rFonts w:ascii="Times New Roman" w:hAnsi="Times New Roman" w:cs="Times New Roman"/>
          <w:sz w:val="20"/>
          <w:szCs w:val="20"/>
        </w:rPr>
      </w:pPr>
    </w:p>
    <w:p w14:paraId="1F1D0FB6" w14:textId="38F07BE1" w:rsidR="00792F09" w:rsidRPr="00435ABC" w:rsidRDefault="00792F09" w:rsidP="00867D9D">
      <w:pPr>
        <w:widowControl/>
        <w:jc w:val="left"/>
        <w:rPr>
          <w:rFonts w:ascii="Times New Roman" w:hAnsi="Times New Roman" w:cs="Times New Roman"/>
          <w:sz w:val="20"/>
          <w:szCs w:val="20"/>
        </w:rPr>
        <w:sectPr w:rsidR="00792F09" w:rsidRPr="00435ABC" w:rsidSect="00867D9D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2976899D" w14:textId="6C15E5C8" w:rsidR="00867D9D" w:rsidRPr="00435ABC" w:rsidRDefault="00867D9D" w:rsidP="00867D9D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4-1"/>
        <w:tblpPr w:leftFromText="180" w:rightFromText="180" w:vertAnchor="page" w:horzAnchor="margin" w:tblpY="1825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559"/>
        <w:gridCol w:w="2268"/>
        <w:gridCol w:w="1701"/>
      </w:tblGrid>
      <w:tr w:rsidR="00867D9D" w:rsidRPr="00435ABC" w14:paraId="21C58320" w14:textId="77777777" w:rsidTr="00244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4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38A0A9A" w14:textId="77FAC2A3" w:rsidR="00867D9D" w:rsidRPr="00435ABC" w:rsidRDefault="00867D9D" w:rsidP="00867D9D">
            <w:pPr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</w:pPr>
            <w:bookmarkStart w:id="34" w:name="_Hlk199013524"/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>Table</w:t>
            </w:r>
            <w:r w:rsidR="00D7769D"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 S</w:t>
            </w:r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9. Differences between two probability groups in </w:t>
            </w:r>
            <w:r w:rsidRPr="00435AB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Hongmei</w:t>
            </w:r>
            <w:r w:rsidRPr="00435ABC">
              <w:rPr>
                <w:rFonts w:ascii="Times New Roman" w:eastAsia="宋体" w:hAnsi="Times New Roman" w:cs="Times New Roman"/>
                <w:color w:val="auto"/>
                <w:sz w:val="20"/>
                <w:szCs w:val="20"/>
              </w:rPr>
              <w:t xml:space="preserve"> cohort</w:t>
            </w:r>
            <w:bookmarkEnd w:id="34"/>
          </w:p>
        </w:tc>
      </w:tr>
      <w:tr w:rsidR="00867D9D" w:rsidRPr="00435ABC" w14:paraId="2EF582E6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198C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Hongmei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EF2C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Low Prob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82043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High Prob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A6370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435A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867D9D" w:rsidRPr="00435ABC" w14:paraId="6B994D3D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B88C6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D7E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91601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E57B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1C422273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507C8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Demographics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6FC7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0354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85C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02626CE5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0529F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Age, years mean (SD)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E641F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68.4(6.6)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3C23F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70.8(9.2)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9B38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317F8546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82D7D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Gender, female, n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D2E8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269(73.1)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8C520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201 (68.8)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F5B54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0.230</w:t>
            </w:r>
          </w:p>
        </w:tc>
      </w:tr>
      <w:tr w:rsidR="00867D9D" w:rsidRPr="00435ABC" w14:paraId="545455DC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8AD85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Education, n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67B0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9066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B5B25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867D9D" w:rsidRPr="00435ABC" w14:paraId="68368DE5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B456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illiteracy and primary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928CD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47(12.8)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06FA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77(26.4)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A21A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2C5FBFCF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6ADA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Junior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ECCF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155(42.1)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AA334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110(37.7)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F235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5A639BD8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E38E5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Senior and above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9B16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166(45.1)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F5211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105(36.0)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C1D0E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0359E915" w14:textId="77777777" w:rsidTr="002449E5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8DC1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Neuropsychological Testing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0E83F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AAF7F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8995" w14:textId="77777777" w:rsidR="00867D9D" w:rsidRPr="00435ABC" w:rsidRDefault="00867D9D" w:rsidP="00867D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7D9D" w:rsidRPr="00435ABC" w14:paraId="4DE584F3" w14:textId="77777777" w:rsidTr="002449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F76D7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AD8, median (IQR)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D007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2.0(8)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5FAD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4.0(7)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6676" w14:textId="77777777" w:rsidR="00867D9D" w:rsidRPr="00435ABC" w:rsidRDefault="00867D9D" w:rsidP="00867D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867D9D" w:rsidRPr="00435ABC" w14:paraId="623679E6" w14:textId="77777777" w:rsidTr="0024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2A2E13" w14:textId="77777777" w:rsidR="00867D9D" w:rsidRPr="00435ABC" w:rsidRDefault="00867D9D" w:rsidP="00867D9D">
            <w:pPr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Abbreviations: </w:t>
            </w:r>
            <w:r w:rsidRPr="00435ABC">
              <w:rPr>
                <w:rFonts w:ascii="Times New Roman" w:eastAsia="宋体" w:hAnsi="Times New Roman" w:cs="Times New Roman"/>
                <w:b w:val="0"/>
                <w:bCs w:val="0"/>
                <w:sz w:val="20"/>
                <w:szCs w:val="20"/>
              </w:rPr>
              <w:t>AD8, Alzheimer disease 8;</w:t>
            </w:r>
            <w:r w:rsidRPr="00435AB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IQR, interquartile range; SD, standard deviation.</w:t>
            </w:r>
          </w:p>
        </w:tc>
      </w:tr>
    </w:tbl>
    <w:p w14:paraId="5790A95D" w14:textId="77777777" w:rsidR="00792F09" w:rsidRPr="00435ABC" w:rsidRDefault="00792F09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  <w:sectPr w:rsidR="00792F09" w:rsidRPr="00435ABC" w:rsidSect="00792F09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449172DC" w14:textId="585BDF41" w:rsidR="00787D30" w:rsidRPr="00435ABC" w:rsidRDefault="00787D30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>Figure</w:t>
      </w:r>
      <w:r w:rsidR="0011671D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S</w:t>
      </w: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1 </w:t>
      </w:r>
      <w:r w:rsidRPr="00435ABC">
        <w:rPr>
          <w:rFonts w:ascii="Times New Roman" w:hAnsi="Times New Roman" w:cs="Times New Roman"/>
          <w:b/>
          <w:bCs/>
          <w:sz w:val="20"/>
          <w:szCs w:val="20"/>
        </w:rPr>
        <w:t>Eye-tracking procedure</w:t>
      </w:r>
    </w:p>
    <w:p w14:paraId="29725FA4" w14:textId="504F5637" w:rsidR="00787D30" w:rsidRPr="00435ABC" w:rsidRDefault="00787D30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2A1FEFFE" wp14:editId="66FDEC79">
            <wp:extent cx="8621440" cy="3695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27" cy="369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FA034" w14:textId="77777777" w:rsidR="006E4569" w:rsidRPr="00435ABC" w:rsidRDefault="006E4569" w:rsidP="006E4569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68FF205A" w14:textId="77777777" w:rsidR="006E4569" w:rsidRPr="00435ABC" w:rsidRDefault="006E4569" w:rsidP="006E4569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B186CE6" w14:textId="77777777" w:rsidR="006E4569" w:rsidRPr="00435ABC" w:rsidRDefault="006E4569" w:rsidP="006E4569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618AB9F6" w14:textId="55FE24C7" w:rsidR="00787D30" w:rsidRPr="00435ABC" w:rsidRDefault="00787D30" w:rsidP="006E4569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435ABC">
        <w:rPr>
          <w:rFonts w:ascii="Times New Roman" w:hAnsi="Times New Roman" w:cs="Times New Roman"/>
          <w:sz w:val="20"/>
          <w:szCs w:val="20"/>
        </w:rPr>
        <w:t xml:space="preserve">Note: The Artificial Intelligence-based </w:t>
      </w:r>
      <w:r w:rsidR="00E13B7D" w:rsidRPr="00435ABC">
        <w:rPr>
          <w:rFonts w:ascii="Times New Roman" w:hAnsi="Times New Roman" w:cs="Times New Roman"/>
          <w:sz w:val="20"/>
          <w:szCs w:val="20"/>
        </w:rPr>
        <w:t>M</w:t>
      </w:r>
      <w:r w:rsidRPr="00435ABC">
        <w:rPr>
          <w:rFonts w:ascii="Times New Roman" w:hAnsi="Times New Roman" w:cs="Times New Roman"/>
          <w:sz w:val="20"/>
          <w:szCs w:val="20"/>
        </w:rPr>
        <w:t xml:space="preserve">obile </w:t>
      </w:r>
      <w:r w:rsidR="00E13B7D" w:rsidRPr="00435ABC">
        <w:rPr>
          <w:rFonts w:ascii="Times New Roman" w:hAnsi="Times New Roman" w:cs="Times New Roman"/>
          <w:sz w:val="20"/>
          <w:szCs w:val="20"/>
        </w:rPr>
        <w:t>E</w:t>
      </w:r>
      <w:r w:rsidRPr="00435ABC">
        <w:rPr>
          <w:rFonts w:ascii="Times New Roman" w:hAnsi="Times New Roman" w:cs="Times New Roman"/>
          <w:sz w:val="20"/>
          <w:szCs w:val="20"/>
        </w:rPr>
        <w:t xml:space="preserve">ye-tracking </w:t>
      </w:r>
      <w:r w:rsidR="00E13B7D" w:rsidRPr="00435ABC">
        <w:rPr>
          <w:rFonts w:ascii="Times New Roman" w:hAnsi="Times New Roman" w:cs="Times New Roman"/>
          <w:sz w:val="20"/>
          <w:szCs w:val="20"/>
        </w:rPr>
        <w:t>Application</w:t>
      </w:r>
      <w:r w:rsidRPr="00435ABC">
        <w:rPr>
          <w:rFonts w:ascii="Times New Roman" w:hAnsi="Times New Roman" w:cs="Times New Roman"/>
          <w:sz w:val="20"/>
          <w:szCs w:val="20"/>
        </w:rPr>
        <w:t>(m</w:t>
      </w:r>
      <w:r w:rsidR="00E13B7D" w:rsidRPr="00435ABC">
        <w:rPr>
          <w:rFonts w:ascii="Times New Roman" w:hAnsi="Times New Roman" w:cs="Times New Roman"/>
          <w:sz w:val="20"/>
          <w:szCs w:val="20"/>
        </w:rPr>
        <w:t>-ETA</w:t>
      </w:r>
      <w:r w:rsidRPr="00435ABC">
        <w:rPr>
          <w:rFonts w:ascii="Times New Roman" w:hAnsi="Times New Roman" w:cs="Times New Roman"/>
          <w:sz w:val="20"/>
          <w:szCs w:val="20"/>
        </w:rPr>
        <w:t xml:space="preserve">) comprised an Android-based application deployed on a tablet for video acquisition. After subjects finished the eye-tracking tests, </w:t>
      </w:r>
      <w:r w:rsidR="00E13B7D" w:rsidRPr="00435ABC">
        <w:rPr>
          <w:rFonts w:ascii="Times New Roman" w:hAnsi="Times New Roman" w:cs="Times New Roman"/>
          <w:sz w:val="20"/>
          <w:szCs w:val="20"/>
        </w:rPr>
        <w:t>m-ETA</w:t>
      </w:r>
      <w:r w:rsidRPr="00435ABC">
        <w:rPr>
          <w:rFonts w:ascii="Times New Roman" w:hAnsi="Times New Roman" w:cs="Times New Roman"/>
          <w:sz w:val="20"/>
          <w:szCs w:val="20"/>
        </w:rPr>
        <w:t xml:space="preserve"> utilized a</w:t>
      </w:r>
      <w:r w:rsidR="00263FFA" w:rsidRPr="00435ABC">
        <w:rPr>
          <w:rFonts w:ascii="Times New Roman" w:hAnsi="Times New Roman" w:cs="Times New Roman"/>
          <w:sz w:val="20"/>
          <w:szCs w:val="20"/>
        </w:rPr>
        <w:t xml:space="preserve"> </w:t>
      </w:r>
      <w:r w:rsidRPr="00435ABC">
        <w:rPr>
          <w:rFonts w:ascii="Times New Roman" w:hAnsi="Times New Roman" w:cs="Times New Roman"/>
          <w:sz w:val="20"/>
          <w:szCs w:val="20"/>
        </w:rPr>
        <w:t xml:space="preserve">deep learning architecture to estimate gaze direction for </w:t>
      </w:r>
      <w:r w:rsidR="00EF2FB9" w:rsidRPr="00435ABC">
        <w:rPr>
          <w:rFonts w:ascii="Times New Roman" w:hAnsi="Times New Roman" w:cs="Times New Roman"/>
          <w:sz w:val="20"/>
          <w:szCs w:val="20"/>
        </w:rPr>
        <w:t>oculometric</w:t>
      </w:r>
      <w:r w:rsidRPr="00435ABC">
        <w:rPr>
          <w:rFonts w:ascii="Times New Roman" w:hAnsi="Times New Roman" w:cs="Times New Roman"/>
          <w:sz w:val="20"/>
          <w:szCs w:val="20"/>
        </w:rPr>
        <w:t xml:space="preserve"> feature analysis</w:t>
      </w:r>
      <w:r w:rsidR="00263FFA" w:rsidRPr="00435ABC">
        <w:rPr>
          <w:rFonts w:ascii="Times New Roman" w:hAnsi="Times New Roman" w:cs="Times New Roman"/>
          <w:sz w:val="20"/>
          <w:szCs w:val="20"/>
        </w:rPr>
        <w:t xml:space="preserve">. Then, the results </w:t>
      </w:r>
      <w:r w:rsidR="008D7E39" w:rsidRPr="00435ABC">
        <w:rPr>
          <w:rFonts w:ascii="Times New Roman" w:hAnsi="Times New Roman" w:cs="Times New Roman"/>
          <w:sz w:val="20"/>
          <w:szCs w:val="20"/>
        </w:rPr>
        <w:t xml:space="preserve">of risk probabilities </w:t>
      </w:r>
      <w:r w:rsidR="00263FFA" w:rsidRPr="00435ABC">
        <w:rPr>
          <w:rFonts w:ascii="Times New Roman" w:hAnsi="Times New Roman" w:cs="Times New Roman"/>
          <w:sz w:val="20"/>
          <w:szCs w:val="20"/>
        </w:rPr>
        <w:t>are presented as a diagnostic report and returned to the app</w:t>
      </w:r>
    </w:p>
    <w:p w14:paraId="337424F7" w14:textId="77777777" w:rsidR="00EC45FE" w:rsidRPr="00435ABC" w:rsidRDefault="00EC45FE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  <w:sectPr w:rsidR="00EC45FE" w:rsidRPr="00435ABC" w:rsidSect="00D968E4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25818502" w14:textId="12968A62" w:rsidR="00467610" w:rsidRPr="00435ABC" w:rsidRDefault="00BE7EC6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5B06E31C" wp14:editId="6B014C78">
            <wp:simplePos x="0" y="0"/>
            <wp:positionH relativeFrom="column">
              <wp:posOffset>-53341</wp:posOffset>
            </wp:positionH>
            <wp:positionV relativeFrom="paragraph">
              <wp:posOffset>-5715</wp:posOffset>
            </wp:positionV>
            <wp:extent cx="7220715" cy="406146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29686" cy="406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610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Figure</w:t>
      </w:r>
      <w:r w:rsidR="0011671D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S</w:t>
      </w:r>
      <w:r w:rsidR="00AE2CB1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2</w:t>
      </w:r>
      <w:r w:rsidR="00C42588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Feature selection</w:t>
      </w:r>
    </w:p>
    <w:p w14:paraId="7100984B" w14:textId="705F0926" w:rsidR="00BE7EC6" w:rsidRPr="00435ABC" w:rsidRDefault="00BE7EC6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1D30D3F5" w14:textId="5FC49F38" w:rsidR="00BE7EC6" w:rsidRPr="00435ABC" w:rsidRDefault="00BE7EC6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39D6A039" w14:textId="6C280CA7" w:rsidR="00BE7EC6" w:rsidRPr="00435ABC" w:rsidRDefault="00BE7EC6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5982E1A3" w14:textId="4E843E15" w:rsidR="00BE7EC6" w:rsidRPr="00435ABC" w:rsidRDefault="00BE7EC6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49D7BE2B" w14:textId="77777777" w:rsidR="00BE7EC6" w:rsidRPr="00435ABC" w:rsidRDefault="00BE7EC6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0FFA7C0C" w14:textId="578F3FEE" w:rsidR="000A4E67" w:rsidRPr="00435ABC" w:rsidRDefault="000A4E67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1F20E0B0" w14:textId="77777777" w:rsidR="00BE7EC6" w:rsidRPr="00435ABC" w:rsidRDefault="00BE7EC6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1CC90A3E" w14:textId="77777777" w:rsidR="00BE7EC6" w:rsidRPr="00435ABC" w:rsidRDefault="00BE7EC6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317D573C" w14:textId="77777777" w:rsidR="00BE7EC6" w:rsidRPr="00435ABC" w:rsidRDefault="00BE7EC6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7B60E2E1" w14:textId="77777777" w:rsidR="00BE7EC6" w:rsidRPr="00435ABC" w:rsidRDefault="00BE7EC6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01D50341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3865212B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5B85A561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2620F8B1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1A736A1D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0998E73D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7340A846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7FB718CD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525C93F9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1D5C9273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3C4D48BD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35109D0F" w14:textId="070A6810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3EB6FD20" w14:textId="77777777" w:rsidR="006E4569" w:rsidRPr="00435ABC" w:rsidRDefault="006E4569" w:rsidP="006E4569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5D6C3D3D" w14:textId="5966256F" w:rsidR="00EC45FE" w:rsidRPr="00435ABC" w:rsidRDefault="006F6D25" w:rsidP="006E4569">
      <w:pPr>
        <w:rPr>
          <w:rFonts w:ascii="Times New Roman" w:eastAsia="宋体" w:hAnsi="Times New Roman" w:cs="Times New Roman"/>
          <w:b/>
          <w:bCs/>
          <w:sz w:val="20"/>
          <w:szCs w:val="20"/>
        </w:rPr>
        <w:sectPr w:rsidR="00EC45FE" w:rsidRPr="00435ABC" w:rsidSect="00D968E4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 w:rsidRPr="00435ABC">
        <w:rPr>
          <w:rFonts w:ascii="Times New Roman" w:hAnsi="Times New Roman" w:cs="Times New Roman"/>
          <w:kern w:val="0"/>
          <w:sz w:val="20"/>
          <w:szCs w:val="20"/>
        </w:rPr>
        <w:t xml:space="preserve">Note: </w:t>
      </w:r>
      <w:r w:rsidR="0026758D" w:rsidRPr="00435ABC">
        <w:rPr>
          <w:rFonts w:ascii="Times New Roman" w:hAnsi="Times New Roman" w:cs="Times New Roman"/>
          <w:sz w:val="20"/>
          <w:szCs w:val="20"/>
        </w:rPr>
        <w:t>Heatmap analysis of</w:t>
      </w:r>
      <w:r w:rsidR="00F241AE" w:rsidRPr="00435ABC">
        <w:rPr>
          <w:rFonts w:ascii="Times New Roman" w:hAnsi="Times New Roman" w:cs="Times New Roman"/>
          <w:sz w:val="20"/>
          <w:szCs w:val="20"/>
        </w:rPr>
        <w:t xml:space="preserve"> </w:t>
      </w:r>
      <w:r w:rsidR="00EF2FB9" w:rsidRPr="00435ABC">
        <w:rPr>
          <w:rFonts w:ascii="Times New Roman" w:hAnsi="Times New Roman" w:cs="Times New Roman"/>
          <w:sz w:val="20"/>
          <w:szCs w:val="20"/>
        </w:rPr>
        <w:t>oculometric</w:t>
      </w:r>
      <w:r w:rsidR="00396C88" w:rsidRPr="00435ABC">
        <w:rPr>
          <w:rFonts w:ascii="Times New Roman" w:hAnsi="Times New Roman" w:cs="Times New Roman"/>
          <w:sz w:val="20"/>
          <w:szCs w:val="20"/>
        </w:rPr>
        <w:t xml:space="preserve"> feature </w:t>
      </w:r>
      <w:r w:rsidR="007D499E" w:rsidRPr="00435ABC">
        <w:rPr>
          <w:rFonts w:ascii="Times New Roman" w:hAnsi="Times New Roman" w:cs="Times New Roman"/>
          <w:sz w:val="20"/>
          <w:szCs w:val="20"/>
        </w:rPr>
        <w:t>(A),</w:t>
      </w:r>
      <w:r w:rsidR="00F241AE" w:rsidRPr="00435ABC">
        <w:rPr>
          <w:rFonts w:ascii="Times New Roman" w:hAnsi="Times New Roman" w:cs="Times New Roman"/>
          <w:sz w:val="20"/>
          <w:szCs w:val="20"/>
        </w:rPr>
        <w:t xml:space="preserve"> Stepwise regression of the </w:t>
      </w:r>
      <w:r w:rsidR="00EF2FB9" w:rsidRPr="00435ABC">
        <w:rPr>
          <w:rFonts w:ascii="Times New Roman" w:hAnsi="Times New Roman" w:cs="Times New Roman"/>
          <w:sz w:val="20"/>
          <w:szCs w:val="20"/>
        </w:rPr>
        <w:t>eye-tracking</w:t>
      </w:r>
      <w:r w:rsidR="00F241AE" w:rsidRPr="00435ABC">
        <w:rPr>
          <w:rFonts w:ascii="Times New Roman" w:hAnsi="Times New Roman" w:cs="Times New Roman"/>
          <w:sz w:val="20"/>
          <w:szCs w:val="20"/>
        </w:rPr>
        <w:t xml:space="preserve"> model</w:t>
      </w:r>
      <w:r w:rsidR="007D499E" w:rsidRPr="00435ABC">
        <w:rPr>
          <w:rFonts w:ascii="Times New Roman" w:hAnsi="Times New Roman" w:cs="Times New Roman"/>
          <w:sz w:val="20"/>
          <w:szCs w:val="20"/>
        </w:rPr>
        <w:t>(B),</w:t>
      </w:r>
      <w:r w:rsidR="00F241AE" w:rsidRPr="00435ABC">
        <w:rPr>
          <w:rFonts w:ascii="Times New Roman" w:hAnsi="Times New Roman" w:cs="Times New Roman"/>
          <w:sz w:val="20"/>
          <w:szCs w:val="20"/>
        </w:rPr>
        <w:t xml:space="preserve"> </w:t>
      </w:r>
      <w:r w:rsidR="00F07836" w:rsidRPr="00435ABC">
        <w:rPr>
          <w:rFonts w:ascii="Times New Roman" w:hAnsi="Times New Roman" w:cs="Times New Roman"/>
          <w:sz w:val="20"/>
          <w:szCs w:val="20"/>
        </w:rPr>
        <w:t>SHAP summary plots of eye-tracking model(C).</w:t>
      </w:r>
      <w:r w:rsidR="006B4EA7" w:rsidRPr="00435ABC">
        <w:rPr>
          <w:rFonts w:ascii="Times New Roman" w:hAnsi="Times New Roman" w:cs="Times New Roman"/>
          <w:sz w:val="20"/>
          <w:szCs w:val="20"/>
        </w:rPr>
        <w:t xml:space="preserve"> </w:t>
      </w:r>
      <w:r w:rsidR="00F241AE" w:rsidRPr="00435ABC">
        <w:rPr>
          <w:rFonts w:ascii="Times New Roman" w:hAnsi="Times New Roman" w:cs="Times New Roman"/>
          <w:sz w:val="20"/>
          <w:szCs w:val="20"/>
        </w:rPr>
        <w:t>Individual shap values of the</w:t>
      </w:r>
      <w:r w:rsidR="00A0773F" w:rsidRPr="00435ABC">
        <w:rPr>
          <w:rFonts w:ascii="Times New Roman" w:hAnsi="Times New Roman" w:cs="Times New Roman"/>
          <w:sz w:val="20"/>
          <w:szCs w:val="20"/>
        </w:rPr>
        <w:t xml:space="preserve"> </w:t>
      </w:r>
      <w:r w:rsidR="00EF2FB9" w:rsidRPr="00435ABC">
        <w:rPr>
          <w:rFonts w:ascii="Times New Roman" w:hAnsi="Times New Roman" w:cs="Times New Roman"/>
          <w:sz w:val="20"/>
          <w:szCs w:val="20"/>
        </w:rPr>
        <w:t>oculometric</w:t>
      </w:r>
      <w:r w:rsidR="007D499E" w:rsidRPr="00435ABC">
        <w:rPr>
          <w:rFonts w:ascii="Times New Roman" w:hAnsi="Times New Roman" w:cs="Times New Roman"/>
          <w:sz w:val="20"/>
          <w:szCs w:val="20"/>
        </w:rPr>
        <w:t xml:space="preserve"> features</w:t>
      </w:r>
      <w:r w:rsidR="00F241AE" w:rsidRPr="00435ABC">
        <w:rPr>
          <w:rFonts w:ascii="Times New Roman" w:hAnsi="Times New Roman" w:cs="Times New Roman"/>
          <w:sz w:val="20"/>
          <w:szCs w:val="20"/>
        </w:rPr>
        <w:t xml:space="preserve"> are ranked according to their contributions</w:t>
      </w:r>
      <w:r w:rsidR="00A92AE3" w:rsidRPr="00435ABC">
        <w:rPr>
          <w:rFonts w:ascii="Times New Roman" w:hAnsi="Times New Roman" w:cs="Times New Roman"/>
          <w:sz w:val="20"/>
          <w:szCs w:val="20"/>
        </w:rPr>
        <w:t xml:space="preserve"> in plot C</w:t>
      </w:r>
      <w:r w:rsidR="00A479C0" w:rsidRPr="00435ABC">
        <w:rPr>
          <w:rFonts w:ascii="Times New Roman" w:hAnsi="Times New Roman" w:cs="Times New Roman"/>
          <w:sz w:val="20"/>
          <w:szCs w:val="20"/>
        </w:rPr>
        <w:t>.</w:t>
      </w:r>
      <w:r w:rsidR="00A0773F" w:rsidRPr="00435ABC">
        <w:rPr>
          <w:rFonts w:ascii="Times New Roman" w:hAnsi="Times New Roman" w:cs="Times New Roman"/>
          <w:sz w:val="20"/>
          <w:szCs w:val="20"/>
        </w:rPr>
        <w:t xml:space="preserve"> SHAP analysis revealed Central(mean) as the feature with the broadest value distribution in the VPC task, while Accuracy dominated as the strongest predictor in antisaccade task.</w:t>
      </w:r>
    </w:p>
    <w:p w14:paraId="5EF8AA03" w14:textId="015B068B" w:rsidR="00467610" w:rsidRPr="00435ABC" w:rsidRDefault="00467610" w:rsidP="006E456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>Figure</w:t>
      </w:r>
      <w:r w:rsidR="004148F4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11671D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S</w:t>
      </w:r>
      <w:r w:rsidR="00AE2CB1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3</w:t>
      </w:r>
      <w:r w:rsidR="007809D5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="004C60B5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>Area under the curve</w:t>
      </w:r>
      <w:r w:rsidR="007809D5" w:rsidRPr="00435ABC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of different machine learning models</w:t>
      </w:r>
    </w:p>
    <w:p w14:paraId="3E5FFA4A" w14:textId="77777777" w:rsidR="001A2AB5" w:rsidRPr="00435ABC" w:rsidRDefault="00574A5D" w:rsidP="006E456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35ABC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7F467909" wp14:editId="5BEA7BD6">
            <wp:extent cx="4541520" cy="34061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3502" w14:textId="1C520ABD" w:rsidR="008F49B1" w:rsidRPr="00435ABC" w:rsidRDefault="00467E75" w:rsidP="006E456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35ABC">
        <w:rPr>
          <w:rFonts w:ascii="Times New Roman" w:hAnsi="Times New Roman" w:cs="Times New Roman"/>
          <w:kern w:val="0"/>
          <w:sz w:val="20"/>
          <w:szCs w:val="20"/>
        </w:rPr>
        <w:t>Note:</w:t>
      </w:r>
      <w:r w:rsidR="00497EAA" w:rsidRPr="00435ABC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148F4" w:rsidRPr="00435ABC">
        <w:rPr>
          <w:rFonts w:ascii="Times New Roman" w:hAnsi="Times New Roman" w:cs="Times New Roman"/>
          <w:kern w:val="0"/>
          <w:sz w:val="20"/>
          <w:szCs w:val="20"/>
        </w:rPr>
        <w:t>AUC</w:t>
      </w:r>
      <w:r w:rsidRPr="00435ABC">
        <w:rPr>
          <w:rFonts w:ascii="Times New Roman" w:hAnsi="Times New Roman" w:cs="Times New Roman"/>
          <w:kern w:val="0"/>
          <w:sz w:val="20"/>
          <w:szCs w:val="20"/>
        </w:rPr>
        <w:t xml:space="preserve"> of algorithms are as follows:</w:t>
      </w:r>
      <w:r w:rsidRPr="00435ABC">
        <w:rPr>
          <w:rFonts w:ascii="Times New Roman" w:hAnsi="Times New Roman" w:cs="Times New Roman"/>
          <w:b/>
          <w:bCs/>
          <w:kern w:val="0"/>
          <w:sz w:val="20"/>
          <w:szCs w:val="20"/>
        </w:rPr>
        <w:t xml:space="preserve"> </w:t>
      </w:r>
      <w:r w:rsidRPr="00435ABC">
        <w:rPr>
          <w:rFonts w:ascii="Times New Roman" w:hAnsi="Times New Roman" w:cs="Times New Roman"/>
          <w:kern w:val="0"/>
          <w:sz w:val="20"/>
          <w:szCs w:val="20"/>
        </w:rPr>
        <w:t>Logistic Regression,0.92±0.07; Linear Discriminant Analysis,0.92±0.06;</w:t>
      </w:r>
      <w:r w:rsidR="008F2140" w:rsidRPr="00435ABC">
        <w:rPr>
          <w:rFonts w:ascii="Times New Roman" w:hAnsi="Times New Roman" w:cs="Times New Roman"/>
          <w:kern w:val="0"/>
          <w:sz w:val="20"/>
          <w:szCs w:val="20"/>
        </w:rPr>
        <w:t xml:space="preserve"> Support Vector Machine,0.90±0.08; Gradient Boosting,0.90±0.08; Extra Trees,0.90±0.10; Multi-Layer Perceptron,0.89±0.08; Random Forest,0.89±0.09; K Nearest Neighbors,0.89±0.09; Gaussian Naïve Bayes,0.88±0.12; AdaBoost,0.70±0.08; Decision Tree,0.69±0.11.</w:t>
      </w:r>
      <w:r w:rsidR="00A0773F" w:rsidRPr="00435ABC">
        <w:rPr>
          <w:rFonts w:ascii="Times New Roman" w:hAnsi="Times New Roman" w:cs="Times New Roman"/>
          <w:sz w:val="20"/>
          <w:szCs w:val="20"/>
        </w:rPr>
        <w:t xml:space="preserve"> </w:t>
      </w:r>
      <w:r w:rsidR="00A0773F" w:rsidRPr="00435ABC">
        <w:rPr>
          <w:rFonts w:ascii="Times New Roman" w:hAnsi="Times New Roman" w:cs="Times New Roman"/>
          <w:kern w:val="0"/>
          <w:sz w:val="20"/>
          <w:szCs w:val="20"/>
        </w:rPr>
        <w:t>Comparative analysis of machine learning algorithms revealed that logistic regression (LR) achieved optimal performance (AUC: 0.92 ± 0.07)</w:t>
      </w:r>
    </w:p>
    <w:sectPr w:rsidR="008F49B1" w:rsidRPr="00435ABC" w:rsidSect="00D968E4">
      <w:pgSz w:w="16838" w:h="11906" w:orient="landscape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8F2CF" w14:textId="77777777" w:rsidR="00733825" w:rsidRDefault="00733825" w:rsidP="00636643">
      <w:r>
        <w:separator/>
      </w:r>
    </w:p>
  </w:endnote>
  <w:endnote w:type="continuationSeparator" w:id="0">
    <w:p w14:paraId="2A44AD70" w14:textId="77777777" w:rsidR="00733825" w:rsidRDefault="00733825" w:rsidP="0063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4895781"/>
      <w:docPartObj>
        <w:docPartGallery w:val="Page Numbers (Bottom of Page)"/>
        <w:docPartUnique/>
      </w:docPartObj>
    </w:sdtPr>
    <w:sdtEndPr/>
    <w:sdtContent>
      <w:p w14:paraId="71444E7A" w14:textId="77777777" w:rsidR="00867D9D" w:rsidRDefault="00867D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483862B" w14:textId="77777777" w:rsidR="00867D9D" w:rsidRDefault="00867D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3171573"/>
      <w:docPartObj>
        <w:docPartGallery w:val="Page Numbers (Bottom of Page)"/>
        <w:docPartUnique/>
      </w:docPartObj>
    </w:sdtPr>
    <w:sdtEndPr/>
    <w:sdtContent>
      <w:p w14:paraId="608CF6F2" w14:textId="77777777" w:rsidR="00867D9D" w:rsidRDefault="00867D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AEA80DA" w14:textId="77777777" w:rsidR="00867D9D" w:rsidRDefault="00867D9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0549970"/>
      <w:docPartObj>
        <w:docPartGallery w:val="Page Numbers (Bottom of Page)"/>
        <w:docPartUnique/>
      </w:docPartObj>
    </w:sdtPr>
    <w:sdtEndPr/>
    <w:sdtContent>
      <w:p w14:paraId="33F0F90B" w14:textId="0DF7600C" w:rsidR="00D87443" w:rsidRDefault="00D8744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E254CE9" w14:textId="77777777" w:rsidR="00D87443" w:rsidRDefault="00D874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2044F" w14:textId="77777777" w:rsidR="00733825" w:rsidRDefault="00733825" w:rsidP="00636643">
      <w:r>
        <w:separator/>
      </w:r>
    </w:p>
  </w:footnote>
  <w:footnote w:type="continuationSeparator" w:id="0">
    <w:p w14:paraId="0A1BC681" w14:textId="77777777" w:rsidR="00733825" w:rsidRDefault="00733825" w:rsidP="0063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F5514" w14:textId="77777777" w:rsidR="00867D9D" w:rsidRDefault="00867D9D" w:rsidP="00EC45F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75BE" w14:textId="77777777" w:rsidR="00867D9D" w:rsidRDefault="00867D9D" w:rsidP="00EC45F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435C" w14:textId="77777777" w:rsidR="00867D9D" w:rsidRDefault="00867D9D" w:rsidP="00EC45FE">
    <w:pPr>
      <w:pStyle w:val="a3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7D994" w14:textId="77777777" w:rsidR="00867D9D" w:rsidRDefault="00867D9D" w:rsidP="00EC45FE">
    <w:pPr>
      <w:pStyle w:val="a3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530E" w14:textId="77777777" w:rsidR="00EC45FE" w:rsidRDefault="00EC45FE" w:rsidP="00EC45FE">
    <w:pPr>
      <w:pStyle w:val="a3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786B5" w14:textId="77777777" w:rsidR="00EC45FE" w:rsidRDefault="00EC45FE" w:rsidP="00EC45FE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C2F0B"/>
    <w:multiLevelType w:val="hybridMultilevel"/>
    <w:tmpl w:val="E646D0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6131389"/>
    <w:multiLevelType w:val="hybridMultilevel"/>
    <w:tmpl w:val="BF0817AE"/>
    <w:lvl w:ilvl="0" w:tplc="D88401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9F3"/>
    <w:rsid w:val="000016EB"/>
    <w:rsid w:val="00001B17"/>
    <w:rsid w:val="00003999"/>
    <w:rsid w:val="0000747F"/>
    <w:rsid w:val="00007A1C"/>
    <w:rsid w:val="00010B6F"/>
    <w:rsid w:val="00015BCF"/>
    <w:rsid w:val="000320A4"/>
    <w:rsid w:val="000343F8"/>
    <w:rsid w:val="00035C9F"/>
    <w:rsid w:val="000532AF"/>
    <w:rsid w:val="00055B7F"/>
    <w:rsid w:val="00071789"/>
    <w:rsid w:val="00074C03"/>
    <w:rsid w:val="0007779F"/>
    <w:rsid w:val="00083D3C"/>
    <w:rsid w:val="000852B6"/>
    <w:rsid w:val="000925D2"/>
    <w:rsid w:val="00097493"/>
    <w:rsid w:val="00097719"/>
    <w:rsid w:val="000A2C8D"/>
    <w:rsid w:val="000A481C"/>
    <w:rsid w:val="000A4CA6"/>
    <w:rsid w:val="000A4E67"/>
    <w:rsid w:val="000B2927"/>
    <w:rsid w:val="000B2CF3"/>
    <w:rsid w:val="000C3948"/>
    <w:rsid w:val="000C3E5F"/>
    <w:rsid w:val="000C45AA"/>
    <w:rsid w:val="000D2731"/>
    <w:rsid w:val="000E1063"/>
    <w:rsid w:val="000E418B"/>
    <w:rsid w:val="000E77F3"/>
    <w:rsid w:val="000F1215"/>
    <w:rsid w:val="00116362"/>
    <w:rsid w:val="0011671D"/>
    <w:rsid w:val="00117C33"/>
    <w:rsid w:val="0012093F"/>
    <w:rsid w:val="00121D25"/>
    <w:rsid w:val="001253BF"/>
    <w:rsid w:val="00125E7A"/>
    <w:rsid w:val="00126ADA"/>
    <w:rsid w:val="00127673"/>
    <w:rsid w:val="00131AD3"/>
    <w:rsid w:val="00137B1C"/>
    <w:rsid w:val="001443B1"/>
    <w:rsid w:val="001461C4"/>
    <w:rsid w:val="001467D1"/>
    <w:rsid w:val="00146FAC"/>
    <w:rsid w:val="001477A9"/>
    <w:rsid w:val="00147B37"/>
    <w:rsid w:val="001546B8"/>
    <w:rsid w:val="00157516"/>
    <w:rsid w:val="00160407"/>
    <w:rsid w:val="00163DD5"/>
    <w:rsid w:val="00166578"/>
    <w:rsid w:val="001679CC"/>
    <w:rsid w:val="00172948"/>
    <w:rsid w:val="00184D0B"/>
    <w:rsid w:val="001952B2"/>
    <w:rsid w:val="001A0991"/>
    <w:rsid w:val="001A2AB5"/>
    <w:rsid w:val="001A5477"/>
    <w:rsid w:val="001B3C79"/>
    <w:rsid w:val="001B524A"/>
    <w:rsid w:val="001C1E32"/>
    <w:rsid w:val="001D4C99"/>
    <w:rsid w:val="001E30CE"/>
    <w:rsid w:val="001E31F6"/>
    <w:rsid w:val="001E64B4"/>
    <w:rsid w:val="001F130E"/>
    <w:rsid w:val="001F468C"/>
    <w:rsid w:val="001F49F3"/>
    <w:rsid w:val="001F6759"/>
    <w:rsid w:val="00216E11"/>
    <w:rsid w:val="00224E5B"/>
    <w:rsid w:val="002257CB"/>
    <w:rsid w:val="00234A4F"/>
    <w:rsid w:val="002469F7"/>
    <w:rsid w:val="00255901"/>
    <w:rsid w:val="00262003"/>
    <w:rsid w:val="00263FFA"/>
    <w:rsid w:val="00267034"/>
    <w:rsid w:val="0026758D"/>
    <w:rsid w:val="00270994"/>
    <w:rsid w:val="00280D59"/>
    <w:rsid w:val="00294745"/>
    <w:rsid w:val="002A399C"/>
    <w:rsid w:val="002A3D79"/>
    <w:rsid w:val="002B45D6"/>
    <w:rsid w:val="002B76FB"/>
    <w:rsid w:val="002C33EC"/>
    <w:rsid w:val="002C4AB4"/>
    <w:rsid w:val="002C4BF8"/>
    <w:rsid w:val="002C50AC"/>
    <w:rsid w:val="002C5ABD"/>
    <w:rsid w:val="002C5C66"/>
    <w:rsid w:val="002D110A"/>
    <w:rsid w:val="002D1447"/>
    <w:rsid w:val="002D2449"/>
    <w:rsid w:val="002D4E96"/>
    <w:rsid w:val="002E1658"/>
    <w:rsid w:val="002E5159"/>
    <w:rsid w:val="002E5DD8"/>
    <w:rsid w:val="002E7FA5"/>
    <w:rsid w:val="002F20D1"/>
    <w:rsid w:val="002F352F"/>
    <w:rsid w:val="0030205B"/>
    <w:rsid w:val="00307D2A"/>
    <w:rsid w:val="00313254"/>
    <w:rsid w:val="003264EB"/>
    <w:rsid w:val="00326E56"/>
    <w:rsid w:val="003314DF"/>
    <w:rsid w:val="00331BFE"/>
    <w:rsid w:val="0033327C"/>
    <w:rsid w:val="00335926"/>
    <w:rsid w:val="003466CE"/>
    <w:rsid w:val="00346915"/>
    <w:rsid w:val="003478CA"/>
    <w:rsid w:val="00347C5F"/>
    <w:rsid w:val="00350425"/>
    <w:rsid w:val="00351D42"/>
    <w:rsid w:val="00352E5A"/>
    <w:rsid w:val="00355D59"/>
    <w:rsid w:val="003614FA"/>
    <w:rsid w:val="00361633"/>
    <w:rsid w:val="0036249F"/>
    <w:rsid w:val="00362FDB"/>
    <w:rsid w:val="003640C2"/>
    <w:rsid w:val="00364840"/>
    <w:rsid w:val="00375E4A"/>
    <w:rsid w:val="003767AA"/>
    <w:rsid w:val="00376F1C"/>
    <w:rsid w:val="003809DC"/>
    <w:rsid w:val="003823C7"/>
    <w:rsid w:val="00383D2F"/>
    <w:rsid w:val="00391A17"/>
    <w:rsid w:val="00396C88"/>
    <w:rsid w:val="003A0594"/>
    <w:rsid w:val="003B200D"/>
    <w:rsid w:val="003B71ED"/>
    <w:rsid w:val="003C492B"/>
    <w:rsid w:val="003D5246"/>
    <w:rsid w:val="003D57DE"/>
    <w:rsid w:val="003E0A9D"/>
    <w:rsid w:val="003E4226"/>
    <w:rsid w:val="003F10E2"/>
    <w:rsid w:val="00400C4B"/>
    <w:rsid w:val="00404A55"/>
    <w:rsid w:val="004114F0"/>
    <w:rsid w:val="00411DE5"/>
    <w:rsid w:val="004148F4"/>
    <w:rsid w:val="00426994"/>
    <w:rsid w:val="00430C2F"/>
    <w:rsid w:val="00434AC1"/>
    <w:rsid w:val="00435ABC"/>
    <w:rsid w:val="00440A98"/>
    <w:rsid w:val="004468FF"/>
    <w:rsid w:val="004536A5"/>
    <w:rsid w:val="00454072"/>
    <w:rsid w:val="00465D3C"/>
    <w:rsid w:val="00467610"/>
    <w:rsid w:val="00467E75"/>
    <w:rsid w:val="00471772"/>
    <w:rsid w:val="00473CE0"/>
    <w:rsid w:val="00485DE8"/>
    <w:rsid w:val="0049463B"/>
    <w:rsid w:val="0049487E"/>
    <w:rsid w:val="00497EAA"/>
    <w:rsid w:val="004A310D"/>
    <w:rsid w:val="004A4450"/>
    <w:rsid w:val="004A7A8F"/>
    <w:rsid w:val="004A7E64"/>
    <w:rsid w:val="004B6F72"/>
    <w:rsid w:val="004C18D1"/>
    <w:rsid w:val="004C60B5"/>
    <w:rsid w:val="004D57BB"/>
    <w:rsid w:val="004D5AE7"/>
    <w:rsid w:val="004E2A37"/>
    <w:rsid w:val="004E324F"/>
    <w:rsid w:val="004F05ED"/>
    <w:rsid w:val="004F1F54"/>
    <w:rsid w:val="004F4C07"/>
    <w:rsid w:val="004F589C"/>
    <w:rsid w:val="00503BDF"/>
    <w:rsid w:val="00503F13"/>
    <w:rsid w:val="005216BE"/>
    <w:rsid w:val="005250C8"/>
    <w:rsid w:val="005358BC"/>
    <w:rsid w:val="005422D9"/>
    <w:rsid w:val="00542AD3"/>
    <w:rsid w:val="00542FB9"/>
    <w:rsid w:val="0054302A"/>
    <w:rsid w:val="00560866"/>
    <w:rsid w:val="00567C10"/>
    <w:rsid w:val="00572870"/>
    <w:rsid w:val="00573B93"/>
    <w:rsid w:val="005748EA"/>
    <w:rsid w:val="00574A5D"/>
    <w:rsid w:val="00576FAD"/>
    <w:rsid w:val="00582637"/>
    <w:rsid w:val="00582D4A"/>
    <w:rsid w:val="005841B4"/>
    <w:rsid w:val="0058572D"/>
    <w:rsid w:val="0058666E"/>
    <w:rsid w:val="00593B08"/>
    <w:rsid w:val="005A00AF"/>
    <w:rsid w:val="005A1774"/>
    <w:rsid w:val="005A2273"/>
    <w:rsid w:val="005A25E4"/>
    <w:rsid w:val="005A49AA"/>
    <w:rsid w:val="005B744A"/>
    <w:rsid w:val="005C11C6"/>
    <w:rsid w:val="005C490C"/>
    <w:rsid w:val="005C5A91"/>
    <w:rsid w:val="005C5E76"/>
    <w:rsid w:val="005D2C8B"/>
    <w:rsid w:val="005D4B45"/>
    <w:rsid w:val="005E3375"/>
    <w:rsid w:val="005E4ACF"/>
    <w:rsid w:val="005E56A8"/>
    <w:rsid w:val="005E674C"/>
    <w:rsid w:val="005F3287"/>
    <w:rsid w:val="005F466A"/>
    <w:rsid w:val="005F5643"/>
    <w:rsid w:val="00605745"/>
    <w:rsid w:val="00607B82"/>
    <w:rsid w:val="00614A70"/>
    <w:rsid w:val="00614C3B"/>
    <w:rsid w:val="006161F5"/>
    <w:rsid w:val="00620282"/>
    <w:rsid w:val="00627055"/>
    <w:rsid w:val="006302DD"/>
    <w:rsid w:val="0063394D"/>
    <w:rsid w:val="006341B4"/>
    <w:rsid w:val="006356B5"/>
    <w:rsid w:val="00635AA7"/>
    <w:rsid w:val="00636643"/>
    <w:rsid w:val="00640A99"/>
    <w:rsid w:val="00641545"/>
    <w:rsid w:val="00644B1D"/>
    <w:rsid w:val="00647060"/>
    <w:rsid w:val="006474F0"/>
    <w:rsid w:val="00661574"/>
    <w:rsid w:val="00676281"/>
    <w:rsid w:val="0069192B"/>
    <w:rsid w:val="00697A0B"/>
    <w:rsid w:val="006A629C"/>
    <w:rsid w:val="006A6FCA"/>
    <w:rsid w:val="006B4172"/>
    <w:rsid w:val="006B4EA7"/>
    <w:rsid w:val="006B6D9C"/>
    <w:rsid w:val="006D1EDD"/>
    <w:rsid w:val="006E3887"/>
    <w:rsid w:val="006E4569"/>
    <w:rsid w:val="006E64B9"/>
    <w:rsid w:val="006E7736"/>
    <w:rsid w:val="006F6D25"/>
    <w:rsid w:val="0071365E"/>
    <w:rsid w:val="007170C0"/>
    <w:rsid w:val="007201D5"/>
    <w:rsid w:val="007213A8"/>
    <w:rsid w:val="007213EB"/>
    <w:rsid w:val="00723B6F"/>
    <w:rsid w:val="00727EF4"/>
    <w:rsid w:val="00731B2E"/>
    <w:rsid w:val="0073373B"/>
    <w:rsid w:val="00733825"/>
    <w:rsid w:val="0073527A"/>
    <w:rsid w:val="007360F3"/>
    <w:rsid w:val="00743EB3"/>
    <w:rsid w:val="00745CEB"/>
    <w:rsid w:val="00746FED"/>
    <w:rsid w:val="00754F9C"/>
    <w:rsid w:val="00761344"/>
    <w:rsid w:val="007636CB"/>
    <w:rsid w:val="00764D74"/>
    <w:rsid w:val="00766A4B"/>
    <w:rsid w:val="00766E9A"/>
    <w:rsid w:val="00767A57"/>
    <w:rsid w:val="00775982"/>
    <w:rsid w:val="007809D5"/>
    <w:rsid w:val="00780C99"/>
    <w:rsid w:val="00780EC0"/>
    <w:rsid w:val="0078159E"/>
    <w:rsid w:val="00783389"/>
    <w:rsid w:val="00783A68"/>
    <w:rsid w:val="00787D30"/>
    <w:rsid w:val="00792F09"/>
    <w:rsid w:val="00796609"/>
    <w:rsid w:val="007A0405"/>
    <w:rsid w:val="007A0FAF"/>
    <w:rsid w:val="007A1B45"/>
    <w:rsid w:val="007A7DED"/>
    <w:rsid w:val="007B0C66"/>
    <w:rsid w:val="007B3C6A"/>
    <w:rsid w:val="007B495D"/>
    <w:rsid w:val="007C750F"/>
    <w:rsid w:val="007D2C44"/>
    <w:rsid w:val="007D4921"/>
    <w:rsid w:val="007D499E"/>
    <w:rsid w:val="007F08C6"/>
    <w:rsid w:val="007F2FC0"/>
    <w:rsid w:val="00806E27"/>
    <w:rsid w:val="0081017C"/>
    <w:rsid w:val="00812CC0"/>
    <w:rsid w:val="00816FE3"/>
    <w:rsid w:val="008300CC"/>
    <w:rsid w:val="00832838"/>
    <w:rsid w:val="00833FAC"/>
    <w:rsid w:val="00836B03"/>
    <w:rsid w:val="00837F50"/>
    <w:rsid w:val="008408B2"/>
    <w:rsid w:val="00844C37"/>
    <w:rsid w:val="008455FC"/>
    <w:rsid w:val="00853CE0"/>
    <w:rsid w:val="00861627"/>
    <w:rsid w:val="00867D9D"/>
    <w:rsid w:val="00871A18"/>
    <w:rsid w:val="00871C4B"/>
    <w:rsid w:val="008746F4"/>
    <w:rsid w:val="00876DCE"/>
    <w:rsid w:val="00877CA4"/>
    <w:rsid w:val="00881725"/>
    <w:rsid w:val="008832F3"/>
    <w:rsid w:val="00883EC4"/>
    <w:rsid w:val="00887C73"/>
    <w:rsid w:val="008B0187"/>
    <w:rsid w:val="008C6EFB"/>
    <w:rsid w:val="008D0214"/>
    <w:rsid w:val="008D045A"/>
    <w:rsid w:val="008D3000"/>
    <w:rsid w:val="008D6D2F"/>
    <w:rsid w:val="008D7E39"/>
    <w:rsid w:val="008E448C"/>
    <w:rsid w:val="008E45A6"/>
    <w:rsid w:val="008E7908"/>
    <w:rsid w:val="008F007A"/>
    <w:rsid w:val="008F0576"/>
    <w:rsid w:val="008F2140"/>
    <w:rsid w:val="008F3F93"/>
    <w:rsid w:val="008F49B1"/>
    <w:rsid w:val="008F5B3A"/>
    <w:rsid w:val="008F7553"/>
    <w:rsid w:val="00901E42"/>
    <w:rsid w:val="00903D85"/>
    <w:rsid w:val="009202EA"/>
    <w:rsid w:val="00931C78"/>
    <w:rsid w:val="00931E9E"/>
    <w:rsid w:val="00933522"/>
    <w:rsid w:val="00935606"/>
    <w:rsid w:val="009359CF"/>
    <w:rsid w:val="00935E83"/>
    <w:rsid w:val="00940342"/>
    <w:rsid w:val="009439F3"/>
    <w:rsid w:val="00955AFB"/>
    <w:rsid w:val="00956805"/>
    <w:rsid w:val="00961F92"/>
    <w:rsid w:val="00970798"/>
    <w:rsid w:val="00973652"/>
    <w:rsid w:val="0098455C"/>
    <w:rsid w:val="009A56A7"/>
    <w:rsid w:val="009B7434"/>
    <w:rsid w:val="009B7971"/>
    <w:rsid w:val="009C105B"/>
    <w:rsid w:val="009C5CC8"/>
    <w:rsid w:val="009D6582"/>
    <w:rsid w:val="009E15B4"/>
    <w:rsid w:val="009E5158"/>
    <w:rsid w:val="009E5F18"/>
    <w:rsid w:val="009F0456"/>
    <w:rsid w:val="009F091F"/>
    <w:rsid w:val="009F17CC"/>
    <w:rsid w:val="009F39B1"/>
    <w:rsid w:val="009F5511"/>
    <w:rsid w:val="009F5873"/>
    <w:rsid w:val="009F79B1"/>
    <w:rsid w:val="00A05A6D"/>
    <w:rsid w:val="00A06A91"/>
    <w:rsid w:val="00A0773F"/>
    <w:rsid w:val="00A12AC5"/>
    <w:rsid w:val="00A13AF4"/>
    <w:rsid w:val="00A1553D"/>
    <w:rsid w:val="00A16714"/>
    <w:rsid w:val="00A16A83"/>
    <w:rsid w:val="00A16FB1"/>
    <w:rsid w:val="00A2310C"/>
    <w:rsid w:val="00A24072"/>
    <w:rsid w:val="00A244E1"/>
    <w:rsid w:val="00A25268"/>
    <w:rsid w:val="00A25564"/>
    <w:rsid w:val="00A26E15"/>
    <w:rsid w:val="00A30161"/>
    <w:rsid w:val="00A34595"/>
    <w:rsid w:val="00A45F97"/>
    <w:rsid w:val="00A479C0"/>
    <w:rsid w:val="00A500BA"/>
    <w:rsid w:val="00A523B8"/>
    <w:rsid w:val="00A54C41"/>
    <w:rsid w:val="00A63828"/>
    <w:rsid w:val="00A65921"/>
    <w:rsid w:val="00A65C7E"/>
    <w:rsid w:val="00A67F2A"/>
    <w:rsid w:val="00A71FFC"/>
    <w:rsid w:val="00A8357C"/>
    <w:rsid w:val="00A84CF0"/>
    <w:rsid w:val="00A9028B"/>
    <w:rsid w:val="00A92AE3"/>
    <w:rsid w:val="00A93750"/>
    <w:rsid w:val="00A94176"/>
    <w:rsid w:val="00AA0D56"/>
    <w:rsid w:val="00AA7CC0"/>
    <w:rsid w:val="00AB4A67"/>
    <w:rsid w:val="00AB5D49"/>
    <w:rsid w:val="00AB60FE"/>
    <w:rsid w:val="00AB6B7D"/>
    <w:rsid w:val="00AB7BCE"/>
    <w:rsid w:val="00AC4779"/>
    <w:rsid w:val="00AC5FFE"/>
    <w:rsid w:val="00AD19AF"/>
    <w:rsid w:val="00AD4571"/>
    <w:rsid w:val="00AD4E93"/>
    <w:rsid w:val="00AD71E5"/>
    <w:rsid w:val="00AE0F91"/>
    <w:rsid w:val="00AE1B70"/>
    <w:rsid w:val="00AE2CB1"/>
    <w:rsid w:val="00AF1100"/>
    <w:rsid w:val="00AF2B2C"/>
    <w:rsid w:val="00B06517"/>
    <w:rsid w:val="00B0671E"/>
    <w:rsid w:val="00B101B3"/>
    <w:rsid w:val="00B12003"/>
    <w:rsid w:val="00B137E7"/>
    <w:rsid w:val="00B144EA"/>
    <w:rsid w:val="00B153ED"/>
    <w:rsid w:val="00B16334"/>
    <w:rsid w:val="00B16684"/>
    <w:rsid w:val="00B16BE2"/>
    <w:rsid w:val="00B202F8"/>
    <w:rsid w:val="00B324CB"/>
    <w:rsid w:val="00B35CBC"/>
    <w:rsid w:val="00B363DC"/>
    <w:rsid w:val="00B40F5A"/>
    <w:rsid w:val="00B413A0"/>
    <w:rsid w:val="00B42D23"/>
    <w:rsid w:val="00B43FF8"/>
    <w:rsid w:val="00B52D5C"/>
    <w:rsid w:val="00B54DCC"/>
    <w:rsid w:val="00B6351D"/>
    <w:rsid w:val="00B65A03"/>
    <w:rsid w:val="00B6751B"/>
    <w:rsid w:val="00B7398B"/>
    <w:rsid w:val="00B761E7"/>
    <w:rsid w:val="00B833BE"/>
    <w:rsid w:val="00B86B72"/>
    <w:rsid w:val="00B94AC7"/>
    <w:rsid w:val="00B96898"/>
    <w:rsid w:val="00B9707E"/>
    <w:rsid w:val="00BA0D97"/>
    <w:rsid w:val="00BA0F04"/>
    <w:rsid w:val="00BA661B"/>
    <w:rsid w:val="00BB1793"/>
    <w:rsid w:val="00BB2DBB"/>
    <w:rsid w:val="00BB3BE9"/>
    <w:rsid w:val="00BB4BDC"/>
    <w:rsid w:val="00BC50B4"/>
    <w:rsid w:val="00BC5B55"/>
    <w:rsid w:val="00BD22CE"/>
    <w:rsid w:val="00BE0629"/>
    <w:rsid w:val="00BE0DF3"/>
    <w:rsid w:val="00BE1C0F"/>
    <w:rsid w:val="00BE5D20"/>
    <w:rsid w:val="00BE71C2"/>
    <w:rsid w:val="00BE7D7B"/>
    <w:rsid w:val="00BE7EC6"/>
    <w:rsid w:val="00C05EDA"/>
    <w:rsid w:val="00C22CA2"/>
    <w:rsid w:val="00C25FF1"/>
    <w:rsid w:val="00C42588"/>
    <w:rsid w:val="00C428DF"/>
    <w:rsid w:val="00C55B9E"/>
    <w:rsid w:val="00C662CD"/>
    <w:rsid w:val="00C73F73"/>
    <w:rsid w:val="00C90415"/>
    <w:rsid w:val="00C95276"/>
    <w:rsid w:val="00CA0367"/>
    <w:rsid w:val="00CA5E93"/>
    <w:rsid w:val="00CA6011"/>
    <w:rsid w:val="00CA6EC2"/>
    <w:rsid w:val="00CA7E5A"/>
    <w:rsid w:val="00CB2990"/>
    <w:rsid w:val="00CB2EA3"/>
    <w:rsid w:val="00CB6CC8"/>
    <w:rsid w:val="00CC32DE"/>
    <w:rsid w:val="00CC5203"/>
    <w:rsid w:val="00CC5961"/>
    <w:rsid w:val="00CD3C39"/>
    <w:rsid w:val="00CD6816"/>
    <w:rsid w:val="00CD713E"/>
    <w:rsid w:val="00CE77F3"/>
    <w:rsid w:val="00CF16F4"/>
    <w:rsid w:val="00CF183B"/>
    <w:rsid w:val="00CF2FF7"/>
    <w:rsid w:val="00D00FAC"/>
    <w:rsid w:val="00D04FC0"/>
    <w:rsid w:val="00D06DFE"/>
    <w:rsid w:val="00D07CBE"/>
    <w:rsid w:val="00D1379B"/>
    <w:rsid w:val="00D1549A"/>
    <w:rsid w:val="00D31935"/>
    <w:rsid w:val="00D333F7"/>
    <w:rsid w:val="00D46906"/>
    <w:rsid w:val="00D616AD"/>
    <w:rsid w:val="00D61F52"/>
    <w:rsid w:val="00D7356F"/>
    <w:rsid w:val="00D75849"/>
    <w:rsid w:val="00D76A8F"/>
    <w:rsid w:val="00D7769D"/>
    <w:rsid w:val="00D77F62"/>
    <w:rsid w:val="00D85FAF"/>
    <w:rsid w:val="00D87443"/>
    <w:rsid w:val="00D93DC8"/>
    <w:rsid w:val="00D968E4"/>
    <w:rsid w:val="00DA6C2E"/>
    <w:rsid w:val="00DB07E0"/>
    <w:rsid w:val="00DC38EE"/>
    <w:rsid w:val="00DC7B96"/>
    <w:rsid w:val="00DD64AC"/>
    <w:rsid w:val="00DE0060"/>
    <w:rsid w:val="00DE4986"/>
    <w:rsid w:val="00DE4A7E"/>
    <w:rsid w:val="00DE5AB8"/>
    <w:rsid w:val="00DF006C"/>
    <w:rsid w:val="00E13B7D"/>
    <w:rsid w:val="00E15CA9"/>
    <w:rsid w:val="00E16C1D"/>
    <w:rsid w:val="00E23387"/>
    <w:rsid w:val="00E345B9"/>
    <w:rsid w:val="00E410EE"/>
    <w:rsid w:val="00E45FF8"/>
    <w:rsid w:val="00E507F8"/>
    <w:rsid w:val="00E54312"/>
    <w:rsid w:val="00E5697E"/>
    <w:rsid w:val="00E569D2"/>
    <w:rsid w:val="00E57602"/>
    <w:rsid w:val="00E64CE6"/>
    <w:rsid w:val="00E667D9"/>
    <w:rsid w:val="00E73055"/>
    <w:rsid w:val="00E739E5"/>
    <w:rsid w:val="00E7500D"/>
    <w:rsid w:val="00E76E69"/>
    <w:rsid w:val="00E80198"/>
    <w:rsid w:val="00E86E9D"/>
    <w:rsid w:val="00E974CF"/>
    <w:rsid w:val="00EA3B88"/>
    <w:rsid w:val="00EA5674"/>
    <w:rsid w:val="00EB1997"/>
    <w:rsid w:val="00EB1C71"/>
    <w:rsid w:val="00EC34A3"/>
    <w:rsid w:val="00EC45FE"/>
    <w:rsid w:val="00EC58D5"/>
    <w:rsid w:val="00EC6CC0"/>
    <w:rsid w:val="00ED0F17"/>
    <w:rsid w:val="00ED1A97"/>
    <w:rsid w:val="00ED1DBD"/>
    <w:rsid w:val="00EE01BD"/>
    <w:rsid w:val="00EE16F0"/>
    <w:rsid w:val="00EE4F04"/>
    <w:rsid w:val="00EF0B71"/>
    <w:rsid w:val="00EF2FB9"/>
    <w:rsid w:val="00EF31A9"/>
    <w:rsid w:val="00EF325D"/>
    <w:rsid w:val="00F00C29"/>
    <w:rsid w:val="00F019CB"/>
    <w:rsid w:val="00F045D8"/>
    <w:rsid w:val="00F074C7"/>
    <w:rsid w:val="00F07836"/>
    <w:rsid w:val="00F13D86"/>
    <w:rsid w:val="00F17B92"/>
    <w:rsid w:val="00F21C16"/>
    <w:rsid w:val="00F23807"/>
    <w:rsid w:val="00F240D2"/>
    <w:rsid w:val="00F241AE"/>
    <w:rsid w:val="00F24472"/>
    <w:rsid w:val="00F43111"/>
    <w:rsid w:val="00F46B8E"/>
    <w:rsid w:val="00F46E7F"/>
    <w:rsid w:val="00F61153"/>
    <w:rsid w:val="00F61FDF"/>
    <w:rsid w:val="00F62AAF"/>
    <w:rsid w:val="00F6498F"/>
    <w:rsid w:val="00F67383"/>
    <w:rsid w:val="00F71896"/>
    <w:rsid w:val="00F743FC"/>
    <w:rsid w:val="00F90729"/>
    <w:rsid w:val="00F94A86"/>
    <w:rsid w:val="00F9603A"/>
    <w:rsid w:val="00F97A41"/>
    <w:rsid w:val="00FA22F0"/>
    <w:rsid w:val="00FA2C14"/>
    <w:rsid w:val="00FA6559"/>
    <w:rsid w:val="00FB5B07"/>
    <w:rsid w:val="00FC78F3"/>
    <w:rsid w:val="00FD1144"/>
    <w:rsid w:val="00FD3125"/>
    <w:rsid w:val="00FE539C"/>
    <w:rsid w:val="00FE6C79"/>
    <w:rsid w:val="00FE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0CB52B"/>
  <w14:defaultImageDpi w14:val="32767"/>
  <w15:chartTrackingRefBased/>
  <w15:docId w15:val="{384590BB-11CE-497D-AFC6-8EA41C01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66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66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66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6643"/>
    <w:rPr>
      <w:sz w:val="18"/>
      <w:szCs w:val="18"/>
    </w:rPr>
  </w:style>
  <w:style w:type="paragraph" w:styleId="a7">
    <w:name w:val="List Paragraph"/>
    <w:basedOn w:val="a"/>
    <w:uiPriority w:val="34"/>
    <w:qFormat/>
    <w:rsid w:val="002C50AC"/>
    <w:pPr>
      <w:ind w:firstLineChars="200" w:firstLine="420"/>
    </w:pPr>
  </w:style>
  <w:style w:type="table" w:styleId="a8">
    <w:name w:val="Table Grid"/>
    <w:basedOn w:val="a1"/>
    <w:uiPriority w:val="39"/>
    <w:rsid w:val="00001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List Table 4 Accent 1"/>
    <w:basedOn w:val="a1"/>
    <w:uiPriority w:val="49"/>
    <w:rsid w:val="00F00C2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9">
    <w:name w:val="annotation reference"/>
    <w:basedOn w:val="a0"/>
    <w:uiPriority w:val="99"/>
    <w:semiHidden/>
    <w:unhideWhenUsed/>
    <w:rsid w:val="00B144EA"/>
    <w:rPr>
      <w:sz w:val="21"/>
      <w:szCs w:val="21"/>
    </w:rPr>
  </w:style>
  <w:style w:type="paragraph" w:styleId="aa">
    <w:name w:val="annotation text"/>
    <w:basedOn w:val="a"/>
    <w:link w:val="ab"/>
    <w:uiPriority w:val="99"/>
    <w:unhideWhenUsed/>
    <w:rsid w:val="00B144EA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B144EA"/>
  </w:style>
  <w:style w:type="paragraph" w:styleId="ac">
    <w:name w:val="annotation subject"/>
    <w:basedOn w:val="aa"/>
    <w:next w:val="aa"/>
    <w:link w:val="ad"/>
    <w:uiPriority w:val="99"/>
    <w:semiHidden/>
    <w:unhideWhenUsed/>
    <w:rsid w:val="00B144EA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B144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2.t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F31FB-12A1-4A3B-8A39-D6F109251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1756</TotalTime>
  <Pages>23</Pages>
  <Words>3671</Words>
  <Characters>20926</Characters>
  <Application>Microsoft Office Word</Application>
  <DocSecurity>0</DocSecurity>
  <Lines>174</Lines>
  <Paragraphs>49</Paragraphs>
  <ScaleCrop>false</ScaleCrop>
  <Company/>
  <LinksUpToDate>false</LinksUpToDate>
  <CharactersWithSpaces>24548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876142365@qq.com</dc:creator>
  <cp:keywords/>
  <dc:description/>
  <cp:lastModifiedBy>876142365@qq.com</cp:lastModifiedBy>
  <cp:revision>428</cp:revision>
  <dcterms:created xsi:type="dcterms:W3CDTF">2024-12-22T06:40:00Z</dcterms:created>
  <dcterms:modified xsi:type="dcterms:W3CDTF">2025-07-16T14:26:00Z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id="mf5NpfOv"/&gt;&lt;style id="http://www.zotero.org/styles/nature" hasBibliography="1" bibliographyStyleHasBeenSet="0"/&gt;&lt;prefs&gt;&lt;pref name="fieldType" value="Field"/&gt;&lt;/prefs&gt;&lt;/data&gt;</vt:lpwstr>
  </property>
</Properties>
</file>