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6F8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</w:pPr>
      <w:bookmarkStart w:id="0" w:name="_Hlk135910549"/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bidi="ar"/>
        </w:rPr>
        <w:t xml:space="preserve">Sirt1 deficiency promotes age-related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>heart failure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bidi="ar"/>
        </w:rPr>
        <w:t xml:space="preserve"> through enhancing ferroptosis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>via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bidi="ar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eastAsia="zh-CN" w:bidi="ar"/>
        </w:rPr>
        <w:t>GATA4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highlight w:val="none"/>
          <w:lang w:val="en-US" w:eastAsia="zh-CN" w:bidi="ar"/>
        </w:rPr>
        <w:t>-HADHA-GPX4 axis</w:t>
      </w:r>
    </w:p>
    <w:bookmarkEnd w:id="0"/>
    <w:p w14:paraId="55FA5F80">
      <w:pPr>
        <w:rPr>
          <w:rFonts w:hint="eastAsia"/>
          <w:lang w:val="en-US" w:eastAsia="zh-CN"/>
        </w:rPr>
      </w:pPr>
      <w:bookmarkStart w:id="1" w:name="OLE_LINK70"/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>Y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u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Duan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,g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 xml:space="preserve">;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Yingchun Luo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,g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;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Xuejie Han,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>Hui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>Yu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b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Yun Zhou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 Yunlong Gao, PhD</w:t>
      </w:r>
      <w:r>
        <w:rPr>
          <w:rFonts w:hint="eastAsia" w:ascii="Times New Roman" w:hAnsi="Times New Roman"/>
          <w:b w:val="0"/>
          <w:bCs w:val="0"/>
          <w:sz w:val="24"/>
          <w:szCs w:val="28"/>
          <w:highlight w:val="none"/>
          <w:vertAlign w:val="superscript"/>
          <w:lang w:val="en-US" w:eastAsia="zh-CN"/>
        </w:rPr>
        <w:t>b</w:t>
      </w:r>
      <w:r>
        <w:rPr>
          <w:rFonts w:ascii="Times New Roman" w:hAnsi="Times New Roman" w:eastAsiaTheme="minorEastAsia"/>
          <w:b w:val="0"/>
          <w:bCs w:val="0"/>
          <w:sz w:val="24"/>
          <w:szCs w:val="28"/>
          <w:highlight w:val="none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highlight w:val="none"/>
          <w:lang w:val="en-US" w:eastAsia="zh-CN"/>
        </w:rPr>
        <w:t xml:space="preserve"> Qian Xu</w:t>
      </w:r>
      <w:r>
        <w:rPr>
          <w:rFonts w:ascii="Times New Roman" w:hAnsi="Times New Roman" w:eastAsiaTheme="minorEastAsia"/>
          <w:b w:val="0"/>
          <w:bCs w:val="0"/>
          <w:sz w:val="24"/>
          <w:szCs w:val="28"/>
          <w:highlight w:val="none"/>
        </w:rPr>
        <w:t>, PhD</w:t>
      </w:r>
      <w:r>
        <w:rPr>
          <w:rFonts w:hint="eastAsia" w:ascii="Times New Roman" w:hAnsi="Times New Roman"/>
          <w:b w:val="0"/>
          <w:bCs w:val="0"/>
          <w:sz w:val="24"/>
          <w:szCs w:val="28"/>
          <w:highlight w:val="none"/>
          <w:vertAlign w:val="superscript"/>
          <w:lang w:val="en-US" w:eastAsia="zh-CN"/>
        </w:rPr>
        <w:t>c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highlight w:val="none"/>
          <w:lang w:val="en-US" w:eastAsia="zh-CN"/>
        </w:rPr>
        <w:t>;</w:t>
      </w:r>
      <w:r>
        <w:rPr>
          <w:rFonts w:ascii="Times New Roman" w:hAnsi="Times New Roman" w:eastAsiaTheme="minorEastAsia"/>
          <w:b w:val="0"/>
          <w:bCs w:val="0"/>
          <w:sz w:val="24"/>
          <w:szCs w:val="28"/>
          <w:highlight w:val="none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Ying Wei 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b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Ruoxin Min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 xml:space="preserve">,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M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D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b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Yong Hong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 xml:space="preserve">, 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M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D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b</w:t>
      </w:r>
      <w:bookmarkStart w:id="21" w:name="_GoBack"/>
      <w:bookmarkEnd w:id="21"/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Xuanrui Ji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b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Haibo Jia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, PhD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d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*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lang w:val="en-US" w:eastAsia="zh-CN"/>
        </w:rPr>
        <w:t>;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 xml:space="preserve"> 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Yue Li, PhD</w:t>
      </w:r>
      <w:bookmarkEnd w:id="1"/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a,</w:t>
      </w:r>
      <w:r>
        <w:rPr>
          <w:rFonts w:hint="eastAsia" w:ascii="Times New Roman" w:hAnsi="Times New Roman"/>
          <w:b w:val="0"/>
          <w:bCs w:val="0"/>
          <w:sz w:val="24"/>
          <w:szCs w:val="28"/>
          <w:vertAlign w:val="superscript"/>
          <w:lang w:val="en-US" w:eastAsia="zh-CN"/>
        </w:rPr>
        <w:t>e,f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*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 xml:space="preserve"> 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;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 xml:space="preserve"> </w:t>
      </w:r>
      <w:r>
        <w:rPr>
          <w:rFonts w:ascii="Times New Roman" w:hAnsi="Times New Roman" w:eastAsiaTheme="minorEastAsia"/>
          <w:b w:val="0"/>
          <w:bCs w:val="0"/>
          <w:sz w:val="24"/>
          <w:szCs w:val="28"/>
        </w:rPr>
        <w:t>Yun Zhang, PhD</w:t>
      </w:r>
      <w:r>
        <w:rPr>
          <w:rFonts w:hint="eastAsia" w:ascii="Times New Roman" w:hAnsi="Times New Roman" w:eastAsiaTheme="minorEastAsia"/>
          <w:b w:val="0"/>
          <w:bCs w:val="0"/>
          <w:sz w:val="24"/>
          <w:szCs w:val="28"/>
          <w:vertAlign w:val="superscript"/>
          <w:lang w:val="en-US" w:eastAsia="zh-CN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 w:val="24"/>
          <w:vertAlign w:val="superscript"/>
          <w:lang w:bidi="ar"/>
        </w:rPr>
        <w:t>*</w:t>
      </w:r>
    </w:p>
    <w:p w14:paraId="1AE09B22">
      <w:pPr>
        <w:rPr>
          <w:rFonts w:hint="eastAsia"/>
          <w:lang w:val="en-US" w:eastAsia="zh-CN"/>
        </w:rPr>
      </w:pPr>
    </w:p>
    <w:p w14:paraId="69FC47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Theme="minorEastAsia"/>
          <w:b w:val="0"/>
          <w:bCs w:val="0"/>
          <w:sz w:val="32"/>
          <w:szCs w:val="28"/>
          <w:vertAlign w:val="subscript"/>
          <w:lang w:val="en-US" w:eastAsia="zh-CN"/>
        </w:rPr>
      </w:pPr>
      <w:r>
        <w:rPr>
          <w:rFonts w:hint="eastAsia" w:ascii="Times New Roman" w:hAnsi="Times New Roman"/>
          <w:sz w:val="24"/>
          <w:vertAlign w:val="superscript"/>
          <w:lang w:val="en-US" w:eastAsia="zh-CN"/>
        </w:rPr>
        <w:t>a</w:t>
      </w:r>
      <w:r>
        <w:rPr>
          <w:rFonts w:ascii="Times New Roman" w:hAnsi="Times New Roman" w:eastAsia="宋体" w:cs="Times New Roman"/>
          <w:sz w:val="24"/>
        </w:rPr>
        <w:t>D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epartment of Cardiology, the First Affiliated Hospital, Harbin Medical University, Harbin 150001, China.</w:t>
      </w:r>
      <w:r>
        <w:rPr>
          <w:rFonts w:hint="default" w:ascii="Times New Roman" w:hAnsi="Times New Roman" w:eastAsiaTheme="minorEastAsia"/>
          <w:b w:val="0"/>
          <w:bCs w:val="0"/>
          <w:sz w:val="32"/>
          <w:szCs w:val="28"/>
          <w:vertAlign w:val="baseline"/>
          <w:lang w:val="en-US" w:eastAsia="zh-CN"/>
        </w:rPr>
        <w:t xml:space="preserve"> </w:t>
      </w:r>
    </w:p>
    <w:p w14:paraId="306001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b</w:t>
      </w:r>
      <w:r>
        <w:rPr>
          <w:rFonts w:ascii="Times New Roman" w:hAnsi="Times New Roman" w:eastAsia="宋体" w:cs="Times New Roman"/>
          <w:sz w:val="24"/>
        </w:rPr>
        <w:t>NHC Key Laboratory of Cell Trans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p</w:t>
      </w:r>
      <w:r>
        <w:rPr>
          <w:rFonts w:ascii="Times New Roman" w:hAnsi="Times New Roman" w:eastAsia="宋体" w:cs="Times New Roman"/>
          <w:sz w:val="24"/>
        </w:rPr>
        <w:t>la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nta</w:t>
      </w:r>
      <w:r>
        <w:rPr>
          <w:rFonts w:ascii="Times New Roman" w:hAnsi="Times New Roman" w:eastAsia="宋体" w:cs="Times New Roman"/>
          <w:sz w:val="24"/>
        </w:rPr>
        <w:t xml:space="preserve">tion,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The First Affiliated hospital of </w:t>
      </w:r>
      <w:r>
        <w:rPr>
          <w:rFonts w:ascii="Times New Roman" w:hAnsi="Times New Roman" w:eastAsia="宋体" w:cs="Times New Roman"/>
          <w:sz w:val="24"/>
        </w:rPr>
        <w:t xml:space="preserve">Harbin Medical University,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Harbin, </w:t>
      </w:r>
      <w:r>
        <w:rPr>
          <w:rFonts w:ascii="Times New Roman" w:hAnsi="Times New Roman" w:eastAsia="宋体" w:cs="Times New Roman"/>
          <w:sz w:val="24"/>
        </w:rPr>
        <w:t xml:space="preserve">Heilongjiang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Province, </w:t>
      </w:r>
      <w:r>
        <w:rPr>
          <w:rFonts w:ascii="Times New Roman" w:hAnsi="Times New Roman" w:eastAsia="宋体" w:cs="Times New Roman"/>
          <w:sz w:val="24"/>
        </w:rPr>
        <w:t>150001, China.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</w:p>
    <w:p w14:paraId="7897F5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bookmarkStart w:id="2" w:name="OLE_LINK106"/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c</w:t>
      </w:r>
      <w:bookmarkEnd w:id="2"/>
      <w:r>
        <w:rPr>
          <w:rFonts w:hint="eastAsia" w:ascii="Times New Roman" w:hAnsi="Times New Roman"/>
          <w:sz w:val="24"/>
          <w:szCs w:val="24"/>
        </w:rPr>
        <w:t>Anhui Provincial Center For Clinical Laboratories, The First Affiliated Hospital of USTC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</w:t>
      </w:r>
    </w:p>
    <w:p w14:paraId="7F6754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d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Department of Cardiology, 2nd Affiliated Hospital of Harbin Medical University, Harbin, 150001, PR China</w:t>
      </w:r>
    </w:p>
    <w:p w14:paraId="04B62A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e</w:t>
      </w:r>
      <w:r>
        <w:rPr>
          <w:rFonts w:ascii="Times New Roman" w:hAnsi="Times New Roman" w:eastAsia="宋体" w:cs="Times New Roman"/>
          <w:sz w:val="24"/>
        </w:rPr>
        <w:t>Key Laboratory of Cardiac Diseases and Heart Failure, Harbin Medical University, Harbin 150001, China</w:t>
      </w:r>
      <w:r>
        <w:rPr>
          <w:rFonts w:hint="eastAsia" w:ascii="Times New Roman" w:hAnsi="Times New Roman" w:eastAsia="宋体" w:cs="Times New Roman"/>
          <w:sz w:val="24"/>
        </w:rPr>
        <w:t>.</w:t>
      </w:r>
      <w:r>
        <w:rPr>
          <w:rFonts w:ascii="Times New Roman" w:hAnsi="Times New Roman" w:eastAsia="宋体" w:cs="Times New Roman"/>
          <w:sz w:val="24"/>
        </w:rPr>
        <w:t xml:space="preserve"> </w:t>
      </w:r>
    </w:p>
    <w:p w14:paraId="02A122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sz w:val="24"/>
        </w:rPr>
        <w:t>State Key Laboratory of Frigid Zone Cardiovascular Disease,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Harbin Medical University, Harbin, Heilongjiang 1500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86</w:t>
      </w:r>
      <w:r>
        <w:rPr>
          <w:rFonts w:hint="eastAsia" w:ascii="Times New Roman" w:hAnsi="Times New Roman" w:eastAsia="宋体" w:cs="Times New Roman"/>
          <w:sz w:val="24"/>
        </w:rPr>
        <w:t>,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China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.</w:t>
      </w:r>
    </w:p>
    <w:p w14:paraId="472E59C4">
      <w:pPr>
        <w:adjustRightInd w:val="0"/>
        <w:snapToGrid w:val="0"/>
        <w:spacing w:line="480" w:lineRule="auto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vertAlign w:val="superscript"/>
          <w:lang w:val="en-US" w:eastAsia="zh-CN"/>
        </w:rPr>
        <w:t>g</w:t>
      </w:r>
      <w:r>
        <w:rPr>
          <w:rFonts w:hint="eastAsia" w:ascii="Times New Roman" w:hAnsi="Times New Roman" w:eastAsia="宋体" w:cs="Times New Roman"/>
          <w:sz w:val="24"/>
        </w:rPr>
        <w:t>These authors contributed equally.</w:t>
      </w:r>
    </w:p>
    <w:p w14:paraId="28DFD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 w14:paraId="3952D892">
      <w:pPr>
        <w:adjustRightInd w:val="0"/>
        <w:snapToGrid w:val="0"/>
        <w:spacing w:line="480" w:lineRule="auto"/>
        <w:rPr>
          <w:rFonts w:hint="eastAsia"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*Corresponding auth：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begin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instrText xml:space="preserve"> HYPERLINK "mailto:ly99ly@vip.163.com" </w:instrTex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separate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  <w:lang w:val="en-US" w:eastAsia="zh-CN"/>
        </w:rPr>
        <w:t>zhangyun263727@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t>163.com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end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(Yu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n Zhang</w:t>
      </w:r>
      <w:r>
        <w:rPr>
          <w:rFonts w:hint="eastAsia" w:ascii="Times New Roman" w:hAnsi="Times New Roman" w:eastAsia="宋体" w:cs="Times New Roman"/>
          <w:sz w:val="24"/>
        </w:rPr>
        <w:t>)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, 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begin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instrText xml:space="preserve"> HYPERLINK "mailto:ly99ly@vip.163.com" </w:instrTex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separate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t>ly99ly@vip.163.com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fldChar w:fldCharType="end"/>
      </w:r>
      <w:r>
        <w:rPr>
          <w:rStyle w:val="6"/>
          <w:rFonts w:hint="eastAsia" w:ascii="Times New Roman" w:hAnsi="Times New Roman" w:eastAsia="宋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(Yue Li),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Style w:val="6"/>
          <w:rFonts w:hint="eastAsia" w:ascii="Times New Roman" w:hAnsi="Times New Roman" w:eastAsia="宋体" w:cs="Times New Roman"/>
          <w:sz w:val="22"/>
          <w:szCs w:val="22"/>
          <w:lang w:val="en-US" w:eastAsia="zh-CN"/>
        </w:rPr>
        <w:t>jhb101180@163.com</w:t>
      </w:r>
      <w:r>
        <w:rPr>
          <w:rFonts w:hint="eastAsia" w:ascii="Times New Roman" w:hAnsi="Times New Roman" w:eastAsia="宋体" w:cs="Times New Roman"/>
          <w:sz w:val="24"/>
        </w:rPr>
        <w:t>(</w:t>
      </w:r>
      <w:r>
        <w:rPr>
          <w:rFonts w:hint="eastAsia" w:ascii="Times New Roman" w:hAnsi="Times New Roman"/>
          <w:b w:val="0"/>
          <w:bCs w:val="0"/>
          <w:sz w:val="24"/>
          <w:szCs w:val="28"/>
          <w:lang w:val="en-US" w:eastAsia="zh-CN"/>
        </w:rPr>
        <w:t>Haibo Jia</w:t>
      </w:r>
      <w:r>
        <w:rPr>
          <w:rFonts w:hint="eastAsia" w:ascii="Times New Roman" w:hAnsi="Times New Roman" w:eastAsia="宋体" w:cs="Times New Roman"/>
          <w:sz w:val="24"/>
        </w:rPr>
        <w:t>).</w:t>
      </w:r>
    </w:p>
    <w:p w14:paraId="2E5B81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lang w:eastAsia="zh-CN"/>
        </w:rPr>
      </w:pPr>
    </w:p>
    <w:p w14:paraId="5175F10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1055" cy="3013075"/>
            <wp:effectExtent l="0" t="0" r="4445" b="9525"/>
            <wp:docPr id="7" name="图片 7" descr="铁死亡 figure2025-06-3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铁死亡 figure2025-06-30_03"/>
                    <pic:cNvPicPr>
                      <a:picLocks noChangeAspect="1"/>
                    </pic:cNvPicPr>
                  </pic:nvPicPr>
                  <pic:blipFill>
                    <a:blip r:embed="rId9"/>
                    <a:srcRect l="16133" t="5701" r="15686" b="4493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696B">
      <w:pPr>
        <w:spacing w:line="360" w:lineRule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S1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Hydrogen peroxide induces senescence and oxidative stress in cardiomyocytes.</w:t>
      </w:r>
    </w:p>
    <w:p w14:paraId="5133680C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Cardiomyocytes were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treated with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 for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24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 hours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to establish senescent cardiomyocytes model.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 </w:t>
      </w:r>
    </w:p>
    <w:p w14:paraId="1CBEC3B9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The relative expression of P21 and P53 in cardiomyocytes of Control group and 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 group (n=6 per group).  </w:t>
      </w:r>
    </w:p>
    <w:p w14:paraId="78C0CFE9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of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β-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galactosidase staining in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cardiomyocytes of Control group and 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 group. </w:t>
      </w:r>
    </w:p>
    <w:p w14:paraId="12AEE65F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of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ROS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staining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bookmarkStart w:id="3" w:name="OLE_LINK1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in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cardiomyocytes of Control group and 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 group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bookmarkEnd w:id="3"/>
    <w:p w14:paraId="4B6FC6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The data are given as mean ± SEM and compared by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Student’s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 test.</w:t>
      </w:r>
    </w:p>
    <w:p w14:paraId="02675F7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1622E6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19A83B1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A13AEE9">
      <w:pPr>
        <w:rPr>
          <w:rFonts w:hint="eastAsia" w:eastAsiaTheme="minorEastAsia"/>
          <w:lang w:eastAsia="zh-CN"/>
        </w:rPr>
      </w:pPr>
    </w:p>
    <w:p w14:paraId="3A33EC95">
      <w:pPr>
        <w:rPr>
          <w:rFonts w:hint="eastAsia" w:eastAsiaTheme="minorEastAsia"/>
          <w:lang w:eastAsia="zh-CN"/>
        </w:rPr>
      </w:pPr>
    </w:p>
    <w:p w14:paraId="0CCB8EC2">
      <w:pPr>
        <w:rPr>
          <w:rFonts w:hint="eastAsia" w:eastAsiaTheme="minorEastAsia"/>
          <w:lang w:eastAsia="zh-CN"/>
        </w:rPr>
      </w:pPr>
    </w:p>
    <w:p w14:paraId="2431913A">
      <w:pPr>
        <w:rPr>
          <w:rFonts w:hint="eastAsia" w:eastAsiaTheme="minorEastAsia"/>
          <w:lang w:eastAsia="zh-CN"/>
        </w:rPr>
      </w:pPr>
    </w:p>
    <w:p w14:paraId="2AD4D32F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051810"/>
            <wp:effectExtent l="0" t="0" r="6985" b="8890"/>
            <wp:docPr id="2" name="图片 2" descr="铁死亡 figure2025-06-3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铁死亡 figure2025-06-30_05"/>
                    <pic:cNvPicPr>
                      <a:picLocks noChangeAspect="1"/>
                    </pic:cNvPicPr>
                  </pic:nvPicPr>
                  <pic:blipFill>
                    <a:blip r:embed="rId10"/>
                    <a:srcRect t="5397" r="6492" b="2939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9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HID diet did not exert influence on ferroptosis and cardiac function of young rats.</w:t>
      </w:r>
    </w:p>
    <w:p w14:paraId="5C5652A4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bidi="ar"/>
        </w:rPr>
        <w:t>Schematic illustration of the experimental design for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ND or HID diet in young rats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 months old rats were randomly divided into two groups, receiving a standard diet(ND) or a high-iron diet (HID) for 4 months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</w:p>
    <w:p w14:paraId="2174895A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The statistical data of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cardiac</w:t>
      </w:r>
      <w:r>
        <w:rPr>
          <w:rFonts w:hint="default" w:ascii="Times New Roman" w:hAnsi="Times New Roman" w:cs="Times New Roman"/>
          <w:sz w:val="24"/>
          <w:szCs w:val="24"/>
        </w:rPr>
        <w:t xml:space="preserve"> ejection fraction (EF)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of rats in Young ND group and Young HID group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(n=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per group)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</w:t>
      </w:r>
    </w:p>
    <w:p w14:paraId="1270C7B5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The statistical data of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cardiac</w:t>
      </w:r>
      <w:r>
        <w:rPr>
          <w:rFonts w:hint="default" w:ascii="Times New Roman" w:hAnsi="Times New Roman" w:cs="Times New Roman"/>
          <w:sz w:val="24"/>
          <w:szCs w:val="24"/>
        </w:rPr>
        <w:t xml:space="preserve"> shortening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(FS) of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rats in Young ND group and Young HID group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(n=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per group)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</w:t>
      </w:r>
    </w:p>
    <w:p w14:paraId="392960F7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level of NT-proBNP in rats from Young ND group and Young HID group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(n=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per group)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</w:t>
      </w:r>
    </w:p>
    <w:p w14:paraId="138A0C4D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4" w:name="OLE_LINK96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Representative images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of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Perls’ Blue staining in ND-fed and HID-fed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young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rats.</w:t>
      </w:r>
      <w:bookmarkEnd w:id="4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bookmarkStart w:id="5" w:name="OLE_LINK5"/>
      <w:bookmarkStart w:id="6" w:name="OLE_LINK4"/>
    </w:p>
    <w:p w14:paraId="532C1256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Representative bands and quantification of the expression of </w:t>
      </w:r>
      <w:bookmarkStart w:id="7" w:name="OLE_LINK69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Tf, FTH1 and GPX4</w:t>
      </w:r>
      <w:bookmarkEnd w:id="7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in </w:t>
      </w:r>
      <w:bookmarkEnd w:id="5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rats from Young ND group and Young HID group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(n=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per group)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bookmarkEnd w:id="6"/>
    <w:p w14:paraId="78BFD2F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8" w:name="OLE_LINK7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 data are given as mean ± SEM and compared by Student’s t test.</w:t>
      </w:r>
    </w:p>
    <w:bookmarkEnd w:id="8"/>
    <w:p w14:paraId="7B05F45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</w:pPr>
    </w:p>
    <w:p w14:paraId="5A25F8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6A2B92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0A9696F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05072EC"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 w14:paraId="291884A1">
      <w:pPr>
        <w:rPr>
          <w:rFonts w:hint="eastAsia" w:eastAsiaTheme="minorEastAsia"/>
          <w:lang w:eastAsia="zh-CN"/>
        </w:rPr>
      </w:pPr>
    </w:p>
    <w:p w14:paraId="59BE5577">
      <w:pPr>
        <w:rPr>
          <w:rFonts w:hint="eastAsia" w:eastAsiaTheme="minorEastAsia"/>
          <w:lang w:eastAsia="zh-CN"/>
        </w:rPr>
      </w:pPr>
    </w:p>
    <w:p w14:paraId="04514877">
      <w:pPr>
        <w:rPr>
          <w:rFonts w:hint="eastAsia" w:eastAsiaTheme="minorEastAsia"/>
          <w:lang w:eastAsia="zh-CN"/>
        </w:rPr>
      </w:pPr>
    </w:p>
    <w:p w14:paraId="0ECE6632">
      <w:pPr>
        <w:rPr>
          <w:rFonts w:hint="eastAsia" w:eastAsiaTheme="minorEastAsia"/>
          <w:lang w:eastAsia="zh-CN"/>
        </w:rPr>
      </w:pPr>
    </w:p>
    <w:p w14:paraId="2BF0AAD3">
      <w:pPr>
        <w:rPr>
          <w:rFonts w:hint="eastAsia" w:eastAsiaTheme="minorEastAsia"/>
          <w:lang w:eastAsia="zh-CN"/>
        </w:rPr>
      </w:pPr>
    </w:p>
    <w:p w14:paraId="0E25AD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1092835"/>
            <wp:effectExtent l="0" t="0" r="0" b="0"/>
            <wp:docPr id="1" name="图片 1" descr="铁死亡 figure2025-06-3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铁死亡 figure2025-06-30_06"/>
                    <pic:cNvPicPr>
                      <a:picLocks noChangeAspect="1"/>
                    </pic:cNvPicPr>
                  </pic:nvPicPr>
                  <pic:blipFill>
                    <a:blip r:embed="rId11"/>
                    <a:srcRect t="5096" b="7176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6F27"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Ferroptosis inhibitor protected aging rats from 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ferroptosis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in ventricle.</w:t>
      </w:r>
    </w:p>
    <w:p w14:paraId="425729D5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Schematic illustration of the experimental design for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bookmarkStart w:id="9" w:name="OLE_LINK60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ferrostatin-1</w:t>
      </w:r>
      <w:bookmarkEnd w:id="9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intervention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18 months old rats were randomly divided into two groups, receiving control solvent or ferrostatin-1 through intraperitoneal injection, once a week, for 4 months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. </w:t>
      </w:r>
    </w:p>
    <w:p w14:paraId="4DA61E3B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bands and quantification of Tf, FTH1 and GPX4 in the heart of rats from Aging Control group and Aging Fer-1 group (n=6 per group).</w:t>
      </w:r>
    </w:p>
    <w:p w14:paraId="2668539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 data are given as mean ± SEM and compared by Student’s t test.</w:t>
      </w:r>
    </w:p>
    <w:p w14:paraId="703030DF"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38B2FAD">
      <w:pPr>
        <w:rPr>
          <w:rFonts w:hint="eastAsia" w:eastAsiaTheme="minorEastAsia"/>
          <w:lang w:eastAsia="zh-CN"/>
        </w:rPr>
      </w:pPr>
    </w:p>
    <w:p w14:paraId="5680AEC9">
      <w:pPr>
        <w:rPr>
          <w:rFonts w:hint="eastAsia" w:eastAsiaTheme="minorEastAsia"/>
          <w:lang w:eastAsia="zh-CN"/>
        </w:rPr>
      </w:pPr>
    </w:p>
    <w:p w14:paraId="777A1CDF">
      <w:pPr>
        <w:rPr>
          <w:rFonts w:hint="eastAsia" w:eastAsiaTheme="minorEastAsia"/>
          <w:lang w:eastAsia="zh-CN"/>
        </w:rPr>
      </w:pPr>
    </w:p>
    <w:p w14:paraId="7132E9D1">
      <w:pPr>
        <w:rPr>
          <w:rFonts w:hint="eastAsia" w:eastAsiaTheme="minorEastAsia"/>
          <w:lang w:eastAsia="zh-CN"/>
        </w:rPr>
      </w:pPr>
    </w:p>
    <w:p w14:paraId="59D51058">
      <w:pPr>
        <w:rPr>
          <w:rFonts w:hint="eastAsia" w:eastAsiaTheme="minorEastAsia"/>
          <w:lang w:eastAsia="zh-CN"/>
        </w:rPr>
      </w:pPr>
    </w:p>
    <w:p w14:paraId="7922C9FA">
      <w:pPr>
        <w:rPr>
          <w:rFonts w:hint="eastAsia" w:eastAsiaTheme="minorEastAsia"/>
          <w:lang w:eastAsia="zh-CN"/>
        </w:rPr>
      </w:pPr>
    </w:p>
    <w:p w14:paraId="037470DB">
      <w:pPr>
        <w:rPr>
          <w:rFonts w:hint="eastAsia" w:eastAsiaTheme="minorEastAsia"/>
          <w:lang w:eastAsia="zh-CN"/>
        </w:rPr>
      </w:pPr>
    </w:p>
    <w:p w14:paraId="3E317FA7">
      <w:pPr>
        <w:rPr>
          <w:rFonts w:hint="eastAsia" w:eastAsiaTheme="minorEastAsia"/>
          <w:lang w:eastAsia="zh-CN"/>
        </w:rPr>
      </w:pPr>
    </w:p>
    <w:p w14:paraId="11E2F535">
      <w:pPr>
        <w:rPr>
          <w:rFonts w:hint="eastAsia" w:eastAsiaTheme="minorEastAsia"/>
          <w:lang w:eastAsia="zh-CN"/>
        </w:rPr>
      </w:pPr>
    </w:p>
    <w:p w14:paraId="19077068">
      <w:pPr>
        <w:rPr>
          <w:rFonts w:hint="eastAsia" w:eastAsiaTheme="minorEastAsia"/>
          <w:lang w:eastAsia="zh-CN"/>
        </w:rPr>
      </w:pPr>
    </w:p>
    <w:p w14:paraId="4683BCB1">
      <w:pPr>
        <w:rPr>
          <w:rFonts w:hint="eastAsia" w:eastAsiaTheme="minorEastAsia"/>
          <w:lang w:eastAsia="zh-CN"/>
        </w:rPr>
      </w:pPr>
    </w:p>
    <w:p w14:paraId="208D6D5C">
      <w:pPr>
        <w:rPr>
          <w:rFonts w:hint="eastAsia" w:eastAsiaTheme="minorEastAsia"/>
          <w:lang w:eastAsia="zh-CN"/>
        </w:rPr>
      </w:pPr>
    </w:p>
    <w:p w14:paraId="4D7913A7">
      <w:pPr>
        <w:rPr>
          <w:rFonts w:hint="eastAsia" w:eastAsiaTheme="minorEastAsia"/>
          <w:lang w:eastAsia="zh-CN"/>
        </w:rPr>
      </w:pPr>
    </w:p>
    <w:p w14:paraId="622637A6">
      <w:pPr>
        <w:rPr>
          <w:rFonts w:hint="eastAsia" w:eastAsiaTheme="minorEastAsia"/>
          <w:lang w:eastAsia="zh-CN"/>
        </w:rPr>
      </w:pPr>
    </w:p>
    <w:p w14:paraId="40B210DC">
      <w:pPr>
        <w:rPr>
          <w:rFonts w:hint="eastAsia" w:eastAsiaTheme="minorEastAsia"/>
          <w:lang w:eastAsia="zh-CN"/>
        </w:rPr>
      </w:pPr>
    </w:p>
    <w:p w14:paraId="10527288">
      <w:pPr>
        <w:rPr>
          <w:rFonts w:hint="eastAsia" w:eastAsiaTheme="minorEastAsia"/>
          <w:lang w:eastAsia="zh-CN"/>
        </w:rPr>
      </w:pPr>
    </w:p>
    <w:p w14:paraId="4BEC2FED">
      <w:pPr>
        <w:rPr>
          <w:rFonts w:hint="eastAsia" w:eastAsiaTheme="minorEastAsia"/>
          <w:lang w:eastAsia="zh-CN"/>
        </w:rPr>
      </w:pPr>
    </w:p>
    <w:p w14:paraId="501A1F5C">
      <w:pPr>
        <w:rPr>
          <w:rFonts w:hint="eastAsia" w:eastAsiaTheme="minorEastAsia"/>
          <w:lang w:eastAsia="zh-CN"/>
        </w:rPr>
      </w:pPr>
    </w:p>
    <w:p w14:paraId="1E227140">
      <w:pPr>
        <w:rPr>
          <w:rFonts w:hint="eastAsia" w:eastAsiaTheme="minorEastAsia"/>
          <w:lang w:eastAsia="zh-CN"/>
        </w:rPr>
      </w:pPr>
    </w:p>
    <w:p w14:paraId="6280D11C">
      <w:pPr>
        <w:rPr>
          <w:rFonts w:hint="eastAsia" w:eastAsiaTheme="minorEastAsia"/>
          <w:lang w:eastAsia="zh-CN"/>
        </w:rPr>
      </w:pPr>
    </w:p>
    <w:p w14:paraId="6EAD98BD">
      <w:pPr>
        <w:rPr>
          <w:rFonts w:hint="eastAsia" w:eastAsiaTheme="minorEastAsia"/>
          <w:lang w:eastAsia="zh-CN"/>
        </w:rPr>
      </w:pPr>
    </w:p>
    <w:p w14:paraId="4D1A6386">
      <w:pPr>
        <w:rPr>
          <w:rFonts w:hint="eastAsia" w:eastAsiaTheme="minorEastAsia"/>
          <w:lang w:eastAsia="zh-CN"/>
        </w:rPr>
      </w:pPr>
    </w:p>
    <w:p w14:paraId="54F98CEF">
      <w:pPr>
        <w:rPr>
          <w:rFonts w:hint="eastAsia" w:eastAsiaTheme="minorEastAsia"/>
          <w:lang w:eastAsia="zh-CN"/>
        </w:rPr>
      </w:pPr>
    </w:p>
    <w:p w14:paraId="0AC9593C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2872740"/>
            <wp:effectExtent l="0" t="0" r="0" b="0"/>
            <wp:docPr id="4" name="图片 4" descr="铁死亡 figure3-18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铁死亡 figure3-18_07"/>
                    <pic:cNvPicPr>
                      <a:picLocks noChangeAspect="1"/>
                    </pic:cNvPicPr>
                  </pic:nvPicPr>
                  <pic:blipFill>
                    <a:blip r:embed="rId12"/>
                    <a:srcRect t="4975" b="3419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0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bookmarkStart w:id="10" w:name="OLE_LINK8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Silencing HADHA caused an increase in reactive oxygen species and mitochondrial dysfunction.</w:t>
      </w:r>
    </w:p>
    <w:p w14:paraId="33F22A35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kern w:val="0"/>
          <w:sz w:val="24"/>
          <w:szCs w:val="24"/>
          <w:highlight w:val="none"/>
          <w:lang w:val="en-US" w:eastAsia="zh-CN" w:bidi="ar"/>
        </w:rPr>
        <w:t>Cardiomyocytes were first transfected with plasmids to silence HADHA. After 24 hours, following a change of culture media, they were treated with H2O2 for 24 hours before conducting assays for relevant markers.</w:t>
      </w:r>
    </w:p>
    <w:bookmarkEnd w:id="10"/>
    <w:p w14:paraId="0B8A2C16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Representative images of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ROS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staining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and JC-1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staining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in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cardiomyocytes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.</w:t>
      </w:r>
    </w:p>
    <w:p w14:paraId="2AE80728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fluorescence intensity of ROS staining of cardiomyocytes (n=5 per group).</w:t>
      </w:r>
    </w:p>
    <w:p w14:paraId="6885754E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The</w:t>
      </w:r>
      <w:r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 xml:space="preserve"> JC-1 </w:t>
      </w:r>
      <w:r>
        <w:rPr>
          <w:rFonts w:hint="eastAsia" w:ascii="Times New Roman" w:hAnsi="Times New Roman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p</w:t>
      </w:r>
      <w:r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olymer/monomer fluorescence ratio</w:t>
      </w:r>
      <w:r>
        <w:rPr>
          <w:rFonts w:hint="eastAsia" w:ascii="Times New Roman" w:hAnsi="Times New Roman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 xml:space="preserve"> of c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ardiomyocytes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(n=5 per group). </w:t>
      </w:r>
    </w:p>
    <w:p w14:paraId="036011C9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viability of cardiomyocytes (n=8 per group).</w:t>
      </w:r>
    </w:p>
    <w:p w14:paraId="7D48A7A9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levels of ATP in cardiomyocytes (n=5 per group).</w:t>
      </w:r>
    </w:p>
    <w:p w14:paraId="25F8F67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data are given as mean ± SEM and compared by one way ANOVA.</w:t>
      </w:r>
    </w:p>
    <w:p w14:paraId="6309BEC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4053FC9E">
      <w:pPr>
        <w:rPr>
          <w:rFonts w:hint="eastAsia" w:eastAsiaTheme="minorEastAsia"/>
          <w:lang w:eastAsia="zh-CN"/>
        </w:rPr>
      </w:pPr>
    </w:p>
    <w:p w14:paraId="2488D4E9">
      <w:pPr>
        <w:rPr>
          <w:rFonts w:hint="eastAsia" w:eastAsiaTheme="minorEastAsia"/>
          <w:lang w:eastAsia="zh-CN"/>
        </w:rPr>
      </w:pPr>
    </w:p>
    <w:p w14:paraId="331636B2">
      <w:pPr>
        <w:rPr>
          <w:rFonts w:hint="eastAsia" w:eastAsiaTheme="minorEastAsia"/>
          <w:lang w:eastAsia="zh-CN"/>
        </w:rPr>
      </w:pPr>
    </w:p>
    <w:p w14:paraId="0B1C244D">
      <w:pPr>
        <w:rPr>
          <w:rFonts w:hint="eastAsia" w:eastAsiaTheme="minorEastAsia"/>
          <w:lang w:eastAsia="zh-CN"/>
        </w:rPr>
      </w:pPr>
    </w:p>
    <w:p w14:paraId="07AD84B6">
      <w:pPr>
        <w:rPr>
          <w:rFonts w:hint="eastAsia" w:eastAsiaTheme="minorEastAsia"/>
          <w:lang w:eastAsia="zh-CN"/>
        </w:rPr>
      </w:pPr>
    </w:p>
    <w:p w14:paraId="63301DE2">
      <w:pPr>
        <w:rPr>
          <w:rFonts w:hint="eastAsia" w:eastAsiaTheme="minorEastAsia"/>
          <w:lang w:eastAsia="zh-CN"/>
        </w:rPr>
      </w:pPr>
    </w:p>
    <w:p w14:paraId="56763749">
      <w:pPr>
        <w:rPr>
          <w:rFonts w:hint="eastAsia" w:eastAsiaTheme="minorEastAsia"/>
          <w:lang w:eastAsia="zh-CN"/>
        </w:rPr>
      </w:pPr>
    </w:p>
    <w:p w14:paraId="4B4DB721">
      <w:pPr>
        <w:rPr>
          <w:rFonts w:hint="eastAsia" w:eastAsiaTheme="minorEastAsia"/>
          <w:lang w:eastAsia="zh-CN"/>
        </w:rPr>
      </w:pPr>
    </w:p>
    <w:p w14:paraId="2644538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2220" cy="1224280"/>
            <wp:effectExtent l="0" t="0" r="8255" b="4445"/>
            <wp:docPr id="18" name="图片 1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F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</w:pPr>
      <w:bookmarkStart w:id="11" w:name="OLE_LINK17"/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.S5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Silencing HADHA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has no impacts on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ferroptosis in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cardiac </w:t>
      </w:r>
      <w:bookmarkStart w:id="12" w:name="OLE_LINK15"/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fibroblasts</w:t>
      </w:r>
      <w:bookmarkEnd w:id="12"/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.</w:t>
      </w:r>
      <w:bookmarkEnd w:id="11"/>
    </w:p>
    <w:p w14:paraId="5EFBAD13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Cardi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ac fibroblasts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 were transfected with plasmids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to silence HADHA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. After 24 hours,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f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ollowing a change of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culture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media, the cells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were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treated with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for 24 hours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before conducting assays for relevant markers.</w:t>
      </w:r>
    </w:p>
    <w:p w14:paraId="03EDB873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Representative bands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of the expression of Tf, FTH1 and GPX4 in cardiac fibroblasts.</w:t>
      </w:r>
    </w:p>
    <w:p w14:paraId="0056DE18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Quantification of the expression of Tf, FTH1 and GPX4 in cardiac fibroblasts (n=6 per group).</w:t>
      </w:r>
    </w:p>
    <w:p w14:paraId="203258F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The data are given as mean ± SEM and compared by one way ANOVA.</w:t>
      </w:r>
    </w:p>
    <w:p w14:paraId="6D32B74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3ECFEC2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06F1BB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2D99C8A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7E4645A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1801F55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7DDE117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372DF3D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048C2D3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3C0FFB6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793D30F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2FDAE77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1CEB5A6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16B012A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6E92D0B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</w:p>
    <w:p w14:paraId="7DF5E8C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54625" cy="2395220"/>
            <wp:effectExtent l="0" t="0" r="0" b="0"/>
            <wp:docPr id="5" name="图片 5" descr="铁死亡 figure3-18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铁死亡 figure3-18_09"/>
                    <pic:cNvPicPr>
                      <a:picLocks noChangeAspect="1"/>
                    </pic:cNvPicPr>
                  </pic:nvPicPr>
                  <pic:blipFill>
                    <a:blip r:embed="rId14"/>
                    <a:srcRect t="5217" b="4406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9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.S6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Overexpression of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HADHA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leads to an decrease in reactive oxygen species and alleviates mitochondrial damage in </w:t>
      </w:r>
      <w:bookmarkStart w:id="13" w:name="OLE_LINK20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cardiomyocytes</w:t>
      </w:r>
      <w:bookmarkEnd w:id="13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</w:p>
    <w:p w14:paraId="2059CFF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Cardiomyocytes were first transfected with plasmids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for overexpression of HADHA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. After 24 hours,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f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ollowing a change of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culture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media, the cells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were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 xml:space="preserve">treated with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H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>O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  <w:lang w:val="en-US" w:eastAsia="zh-CN"/>
        </w:rPr>
        <w:t xml:space="preserve"> for 24 hours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  <w:highlight w:val="none"/>
        </w:rPr>
        <w:t>before conducting assays for relevant markers.</w:t>
      </w:r>
    </w:p>
    <w:p w14:paraId="2C21CD7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bookmarkStart w:id="14" w:name="OLE_LINK18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of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ROS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staining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in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cardiomyocytes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  <w:bookmarkEnd w:id="14"/>
      <w:bookmarkStart w:id="15" w:name="OLE_LINK71"/>
    </w:p>
    <w:p w14:paraId="30E5E22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 xml:space="preserve">The fluorescence intensity </w:t>
      </w:r>
      <w:bookmarkStart w:id="16" w:name="OLE_LINK180"/>
      <w:r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 xml:space="preserve">of </w:t>
      </w:r>
      <w:r>
        <w:rPr>
          <w:rFonts w:hint="eastAsia" w:ascii="Times New Roman" w:hAnsi="Times New Roman" w:cstheme="minorBidi"/>
          <w:b w:val="0"/>
          <w:bCs w:val="0"/>
          <w:kern w:val="2"/>
          <w:sz w:val="24"/>
          <w:szCs w:val="24"/>
          <w:lang w:val="en-US" w:eastAsia="zh-CN" w:bidi="ar-SA"/>
        </w:rPr>
        <w:t>ROS</w:t>
      </w:r>
      <w:r>
        <w:rPr>
          <w:rFonts w:hint="default" w:ascii="Times New Roman" w:hAnsi="Times New Roman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 xml:space="preserve"> staining</w:t>
      </w:r>
      <w:r>
        <w:rPr>
          <w:rFonts w:hint="eastAsia" w:ascii="Times New Roman" w:hAnsi="Times New Roman" w:cstheme="minorBidi"/>
          <w:b w:val="0"/>
          <w:bCs w:val="0"/>
          <w:kern w:val="2"/>
          <w:sz w:val="24"/>
          <w:szCs w:val="24"/>
          <w:lang w:val="en-US" w:eastAsia="zh-CN" w:bidi="ar-SA"/>
        </w:rPr>
        <w:t xml:space="preserve"> of c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4292F"/>
          <w:spacing w:val="0"/>
          <w:sz w:val="24"/>
          <w:szCs w:val="24"/>
        </w:rPr>
        <w:t>ardiomyocytes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 (n=5 per group).</w:t>
      </w:r>
      <w:bookmarkEnd w:id="15"/>
      <w:bookmarkEnd w:id="16"/>
      <w:bookmarkStart w:id="17" w:name="OLE_LINK73"/>
    </w:p>
    <w:bookmarkEnd w:id="17"/>
    <w:p w14:paraId="2FBE769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18" w:name="OLE_LINK181"/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The viability of </w:t>
      </w:r>
      <w:bookmarkStart w:id="19" w:name="OLE_LINK19"/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cardiomyocytes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(n=6 per group)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.</w:t>
      </w:r>
      <w:bookmarkEnd w:id="18"/>
      <w:bookmarkEnd w:id="19"/>
    </w:p>
    <w:p w14:paraId="323B080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The levels of GSH in 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cardiomyocytes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(n=6 per group)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.</w:t>
      </w:r>
    </w:p>
    <w:p w14:paraId="7640FC3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The levels of ATP in cardiomyocytes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(n=6 per group)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.</w:t>
      </w:r>
    </w:p>
    <w:p w14:paraId="19F4C0C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data are given as mean ± SEM and compared by one way ANOVA.</w:t>
      </w:r>
    </w:p>
    <w:p w14:paraId="6F5098F8">
      <w:pPr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 w14:paraId="37038050">
      <w:pPr>
        <w:rPr>
          <w:rFonts w:hint="eastAsia" w:eastAsiaTheme="minorEastAsia"/>
          <w:lang w:eastAsia="zh-CN"/>
        </w:rPr>
      </w:pPr>
    </w:p>
    <w:p w14:paraId="7167A286">
      <w:pPr>
        <w:rPr>
          <w:rFonts w:hint="eastAsia" w:eastAsiaTheme="minorEastAsia"/>
          <w:lang w:eastAsia="zh-CN"/>
        </w:rPr>
      </w:pPr>
    </w:p>
    <w:p w14:paraId="45562203">
      <w:pPr>
        <w:rPr>
          <w:rFonts w:hint="eastAsia" w:eastAsiaTheme="minorEastAsia"/>
          <w:lang w:eastAsia="zh-CN"/>
        </w:rPr>
      </w:pPr>
    </w:p>
    <w:p w14:paraId="20B3360C">
      <w:pPr>
        <w:rPr>
          <w:rFonts w:hint="eastAsia" w:eastAsiaTheme="minorEastAsia"/>
          <w:lang w:eastAsia="zh-CN"/>
        </w:rPr>
      </w:pPr>
    </w:p>
    <w:p w14:paraId="37C75E86">
      <w:pPr>
        <w:rPr>
          <w:rFonts w:hint="eastAsia" w:eastAsiaTheme="minorEastAsia"/>
          <w:lang w:eastAsia="zh-CN"/>
        </w:rPr>
      </w:pPr>
    </w:p>
    <w:p w14:paraId="6748DA1B">
      <w:pPr>
        <w:rPr>
          <w:rFonts w:hint="eastAsia" w:eastAsiaTheme="minorEastAsia"/>
          <w:lang w:eastAsia="zh-CN"/>
        </w:rPr>
      </w:pPr>
    </w:p>
    <w:p w14:paraId="67FBD7A8">
      <w:pPr>
        <w:rPr>
          <w:rFonts w:hint="eastAsia" w:eastAsiaTheme="minorEastAsia"/>
          <w:lang w:eastAsia="zh-CN"/>
        </w:rPr>
      </w:pPr>
    </w:p>
    <w:p w14:paraId="5DDAD984">
      <w:pPr>
        <w:rPr>
          <w:rFonts w:hint="eastAsia" w:eastAsiaTheme="minorEastAsia"/>
          <w:lang w:eastAsia="zh-CN"/>
        </w:rPr>
      </w:pPr>
    </w:p>
    <w:p w14:paraId="662749F8">
      <w:pPr>
        <w:rPr>
          <w:rFonts w:hint="eastAsia" w:eastAsiaTheme="minorEastAsia"/>
          <w:lang w:eastAsia="zh-CN"/>
        </w:rPr>
      </w:pPr>
    </w:p>
    <w:p w14:paraId="49011E49">
      <w:pPr>
        <w:rPr>
          <w:rFonts w:hint="eastAsia" w:eastAsiaTheme="minorEastAsia"/>
          <w:lang w:eastAsia="zh-CN"/>
        </w:rPr>
      </w:pPr>
    </w:p>
    <w:p w14:paraId="3606EA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</w:p>
    <w:p w14:paraId="3AA8ADB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</w:p>
    <w:p w14:paraId="1F4136E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</w:p>
    <w:p w14:paraId="6BC4A3B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54625" cy="2850515"/>
            <wp:effectExtent l="0" t="0" r="0" b="0"/>
            <wp:docPr id="6" name="图片 6" descr="铁死亡 figure3-1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铁死亡 figure3-18_11"/>
                    <pic:cNvPicPr>
                      <a:picLocks noChangeAspect="1"/>
                    </pic:cNvPicPr>
                  </pic:nvPicPr>
                  <pic:blipFill>
                    <a:blip r:embed="rId15"/>
                    <a:srcRect t="5002" b="3463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7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.S7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Supplementation of NAC protects D-galactose-induced aging rats from heart failure.</w:t>
      </w:r>
    </w:p>
    <w:p w14:paraId="7294B75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Schematic illustration of the experimental design. We established a aging rat model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with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D-galactose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(150mg/kg/day) via subcutaneous injection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Then rats were randomly divided into two groups, receiving control solvent (</w:t>
      </w:r>
      <w:bookmarkStart w:id="20" w:name="OLE_LINK81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D-Gal</w:t>
      </w:r>
      <w:bookmarkEnd w:id="20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Control group) or NAC (D-Gal NAC group) through drinking for 12 weeks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. </w:t>
      </w:r>
    </w:p>
    <w:p w14:paraId="456BF02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Representative bands and quantification of the expression of Tf, FTH1 and GPX4 in the heart of rats from D-Gal Control group and D-Gal NAC group (n=6 per group).</w:t>
      </w:r>
    </w:p>
    <w:p w14:paraId="43C611A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Representative M-mode images of heart in from D-Gal Control group and D-Gal NAC group.</w:t>
      </w:r>
    </w:p>
    <w:p w14:paraId="4F61D9AB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The statistical data of left ventricular ejection fraction (EF) of rats from D-Gal Control group and D-Gal NAC group (n=8 per group).</w:t>
      </w:r>
    </w:p>
    <w:p w14:paraId="5D6B4898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The statistical data of left ventricular fraction shortening (FS) of rats from D-Gal Control group and D-Gal NAC group (n=8 per group).</w:t>
      </w:r>
    </w:p>
    <w:p w14:paraId="33AF8DC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 xml:space="preserve"> The levels of plasma NT-ProBNP in rats from D-Gal Control group and D-Gal NAC group (n=8 per group). </w:t>
      </w:r>
    </w:p>
    <w:p w14:paraId="0EC5E73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Representative images of HE staining of the left ventricle of rats from D-Gal Control group and D-Gal NAC group.</w:t>
      </w:r>
    </w:p>
    <w:p w14:paraId="224E726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Representative images of Masson staining of the left ventricle of rats from D-Gal Control group and D-Gal NAC group.</w:t>
      </w:r>
    </w:p>
    <w:p w14:paraId="4B5D1138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  <w:t>The collagen volume fraction of the left ventricle of rats from D-Gal Control group and D-Gal NAC group (n=6 per group).</w:t>
      </w:r>
    </w:p>
    <w:p w14:paraId="683D07F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 data are given as mean ± SEM and compared by Student’s t test.</w:t>
      </w:r>
    </w:p>
    <w:p w14:paraId="32854C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30D9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69A96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2C328E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05EC7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7DF180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4AB488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47DEC4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447BBF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7C5506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171FE6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2961B3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28035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715F55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21580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D10F2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291098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86FC9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1B7F4E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6634F5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987D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1E0C2E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7BD37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4B2E78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24292F"/>
          <w:spacing w:val="0"/>
          <w:sz w:val="24"/>
          <w:szCs w:val="24"/>
          <w:lang w:val="en-US" w:eastAsia="zh-CN"/>
        </w:rPr>
      </w:pPr>
    </w:p>
    <w:p w14:paraId="5BEAB4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79CC305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A12F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9803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69803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FC2D9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B399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12323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F0266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6DCEB0"/>
    <w:multiLevelType w:val="singleLevel"/>
    <w:tmpl w:val="B56DCEB0"/>
    <w:lvl w:ilvl="0" w:tentative="0">
      <w:start w:val="1"/>
      <w:numFmt w:val="upperLetter"/>
      <w:suff w:val="space"/>
      <w:lvlText w:val="(%1)"/>
      <w:lvlJc w:val="left"/>
    </w:lvl>
  </w:abstractNum>
  <w:abstractNum w:abstractNumId="1">
    <w:nsid w:val="BA964213"/>
    <w:multiLevelType w:val="singleLevel"/>
    <w:tmpl w:val="BA964213"/>
    <w:lvl w:ilvl="0" w:tentative="0">
      <w:start w:val="1"/>
      <w:numFmt w:val="upperLetter"/>
      <w:suff w:val="space"/>
      <w:lvlText w:val="(%1)"/>
      <w:lvlJc w:val="left"/>
      <w:rPr>
        <w:rFonts w:hint="default" w:ascii="Times New Roman" w:hAnsi="Times New Roman" w:cs="Times New Roman"/>
        <w:b/>
        <w:bCs/>
        <w:sz w:val="24"/>
        <w:szCs w:val="24"/>
      </w:rPr>
    </w:lvl>
  </w:abstractNum>
  <w:abstractNum w:abstractNumId="2">
    <w:nsid w:val="D56B9B5E"/>
    <w:multiLevelType w:val="singleLevel"/>
    <w:tmpl w:val="D56B9B5E"/>
    <w:lvl w:ilvl="0" w:tentative="0">
      <w:start w:val="1"/>
      <w:numFmt w:val="upperLetter"/>
      <w:suff w:val="space"/>
      <w:lvlText w:val="(%1)"/>
      <w:lvlJc w:val="left"/>
      <w:rPr>
        <w:rFonts w:hint="default"/>
        <w:b/>
        <w:bCs/>
      </w:rPr>
    </w:lvl>
  </w:abstractNum>
  <w:abstractNum w:abstractNumId="3">
    <w:nsid w:val="F46D4D8B"/>
    <w:multiLevelType w:val="singleLevel"/>
    <w:tmpl w:val="F46D4D8B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4">
    <w:nsid w:val="093A7C26"/>
    <w:multiLevelType w:val="singleLevel"/>
    <w:tmpl w:val="093A7C26"/>
    <w:lvl w:ilvl="0" w:tentative="0">
      <w:start w:val="1"/>
      <w:numFmt w:val="upperLetter"/>
      <w:suff w:val="space"/>
      <w:lvlText w:val="(%1)"/>
      <w:lvlJc w:val="left"/>
      <w:rPr>
        <w:rFonts w:hint="default" w:ascii="Times New Roman" w:hAnsi="Times New Roman" w:cs="Times New Roman"/>
        <w:b/>
        <w:bCs/>
        <w:sz w:val="24"/>
        <w:szCs w:val="24"/>
      </w:rPr>
    </w:lvl>
  </w:abstractNum>
  <w:abstractNum w:abstractNumId="5">
    <w:nsid w:val="1595626D"/>
    <w:multiLevelType w:val="singleLevel"/>
    <w:tmpl w:val="1595626D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6">
    <w:nsid w:val="38351310"/>
    <w:multiLevelType w:val="singleLevel"/>
    <w:tmpl w:val="38351310"/>
    <w:lvl w:ilvl="0" w:tentative="0">
      <w:start w:val="1"/>
      <w:numFmt w:val="upperLetter"/>
      <w:suff w:val="space"/>
      <w:lvlText w:val="(%1)"/>
      <w:lvlJc w:val="left"/>
      <w:rPr>
        <w:rFonts w:hint="default"/>
        <w:b/>
        <w:bCs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TVlMjJlZDYzMmVjNDM2NjhmZjhjNzc0MDA3OGQifQ=="/>
    <w:docVar w:name="KY_MEDREF_DOCUID" w:val="{38615204-513B-4355-9205-C99AA0458483}"/>
    <w:docVar w:name="KY_MEDREF_VERSION" w:val="3"/>
  </w:docVars>
  <w:rsids>
    <w:rsidRoot w:val="30F530F1"/>
    <w:rsid w:val="00586FEC"/>
    <w:rsid w:val="005F037B"/>
    <w:rsid w:val="0078768E"/>
    <w:rsid w:val="00B06E28"/>
    <w:rsid w:val="00BB12AC"/>
    <w:rsid w:val="00E240E9"/>
    <w:rsid w:val="01540E45"/>
    <w:rsid w:val="018763B7"/>
    <w:rsid w:val="01A73D87"/>
    <w:rsid w:val="01E44FDB"/>
    <w:rsid w:val="01EE5E5A"/>
    <w:rsid w:val="023B4560"/>
    <w:rsid w:val="029D33DC"/>
    <w:rsid w:val="030A6CC4"/>
    <w:rsid w:val="032F672A"/>
    <w:rsid w:val="034877EC"/>
    <w:rsid w:val="03F359AA"/>
    <w:rsid w:val="041F2902"/>
    <w:rsid w:val="047A1C27"/>
    <w:rsid w:val="048B5043"/>
    <w:rsid w:val="05691882"/>
    <w:rsid w:val="057912DE"/>
    <w:rsid w:val="05DE1D42"/>
    <w:rsid w:val="05FB6D97"/>
    <w:rsid w:val="061A763E"/>
    <w:rsid w:val="0664493D"/>
    <w:rsid w:val="0721638A"/>
    <w:rsid w:val="07341AD0"/>
    <w:rsid w:val="07B92A66"/>
    <w:rsid w:val="082D6FB0"/>
    <w:rsid w:val="08504C31"/>
    <w:rsid w:val="089808CE"/>
    <w:rsid w:val="09120680"/>
    <w:rsid w:val="096E162E"/>
    <w:rsid w:val="0A0C490E"/>
    <w:rsid w:val="0A3D797F"/>
    <w:rsid w:val="0AEC6CAF"/>
    <w:rsid w:val="0B386398"/>
    <w:rsid w:val="0B7A075E"/>
    <w:rsid w:val="0BC8771C"/>
    <w:rsid w:val="0C322DE7"/>
    <w:rsid w:val="0C5D60B6"/>
    <w:rsid w:val="0CD43E9E"/>
    <w:rsid w:val="0E1B3173"/>
    <w:rsid w:val="0E997990"/>
    <w:rsid w:val="0EB04152"/>
    <w:rsid w:val="0EF34AB0"/>
    <w:rsid w:val="0EFF07A0"/>
    <w:rsid w:val="0F5202BA"/>
    <w:rsid w:val="0F5F0397"/>
    <w:rsid w:val="10327341"/>
    <w:rsid w:val="10FD39C4"/>
    <w:rsid w:val="11625F1D"/>
    <w:rsid w:val="11805340"/>
    <w:rsid w:val="11DF756D"/>
    <w:rsid w:val="12631F4C"/>
    <w:rsid w:val="12AB4B25"/>
    <w:rsid w:val="12E7492B"/>
    <w:rsid w:val="12F12CEE"/>
    <w:rsid w:val="130A23C8"/>
    <w:rsid w:val="13535697"/>
    <w:rsid w:val="13854144"/>
    <w:rsid w:val="1392538D"/>
    <w:rsid w:val="1413478D"/>
    <w:rsid w:val="14674BE0"/>
    <w:rsid w:val="14A5684C"/>
    <w:rsid w:val="14BE0C48"/>
    <w:rsid w:val="152C0D1B"/>
    <w:rsid w:val="15761F97"/>
    <w:rsid w:val="15A22D8C"/>
    <w:rsid w:val="160F1A7B"/>
    <w:rsid w:val="16421E79"/>
    <w:rsid w:val="16726222"/>
    <w:rsid w:val="16907088"/>
    <w:rsid w:val="16A14DF1"/>
    <w:rsid w:val="16D06D5B"/>
    <w:rsid w:val="16DB478E"/>
    <w:rsid w:val="175C6F6A"/>
    <w:rsid w:val="188F3456"/>
    <w:rsid w:val="18975F6C"/>
    <w:rsid w:val="18DC4807"/>
    <w:rsid w:val="19362169"/>
    <w:rsid w:val="19573E8D"/>
    <w:rsid w:val="195E346D"/>
    <w:rsid w:val="19A74E14"/>
    <w:rsid w:val="19E020D4"/>
    <w:rsid w:val="19E25E4D"/>
    <w:rsid w:val="1A400DC5"/>
    <w:rsid w:val="1A9058A9"/>
    <w:rsid w:val="1B397CEE"/>
    <w:rsid w:val="1B570174"/>
    <w:rsid w:val="1C646FED"/>
    <w:rsid w:val="1CEB5018"/>
    <w:rsid w:val="1D2664DE"/>
    <w:rsid w:val="1D436C02"/>
    <w:rsid w:val="1DD844DC"/>
    <w:rsid w:val="1E990AA4"/>
    <w:rsid w:val="1F0A3F04"/>
    <w:rsid w:val="1F170346"/>
    <w:rsid w:val="1F220A99"/>
    <w:rsid w:val="1F2217D2"/>
    <w:rsid w:val="1FB97650"/>
    <w:rsid w:val="1FDA1ECA"/>
    <w:rsid w:val="200C59D1"/>
    <w:rsid w:val="2031368A"/>
    <w:rsid w:val="203D202F"/>
    <w:rsid w:val="20DB35F6"/>
    <w:rsid w:val="211C515D"/>
    <w:rsid w:val="21294361"/>
    <w:rsid w:val="21817CF9"/>
    <w:rsid w:val="22AF6AE8"/>
    <w:rsid w:val="22C95DFC"/>
    <w:rsid w:val="242157C3"/>
    <w:rsid w:val="25317C88"/>
    <w:rsid w:val="26127ABA"/>
    <w:rsid w:val="262B46D7"/>
    <w:rsid w:val="26304FF4"/>
    <w:rsid w:val="26AD1590"/>
    <w:rsid w:val="26EC030B"/>
    <w:rsid w:val="26FC6074"/>
    <w:rsid w:val="27165388"/>
    <w:rsid w:val="275D588A"/>
    <w:rsid w:val="2811121A"/>
    <w:rsid w:val="28245882"/>
    <w:rsid w:val="28397580"/>
    <w:rsid w:val="28814A83"/>
    <w:rsid w:val="28A80261"/>
    <w:rsid w:val="296E789C"/>
    <w:rsid w:val="299F78B6"/>
    <w:rsid w:val="29C273E5"/>
    <w:rsid w:val="29D46E34"/>
    <w:rsid w:val="2A73489F"/>
    <w:rsid w:val="2A7A79DB"/>
    <w:rsid w:val="2AAF1C1B"/>
    <w:rsid w:val="2AE74AF2"/>
    <w:rsid w:val="2B0100FD"/>
    <w:rsid w:val="2B1E0CAF"/>
    <w:rsid w:val="2B4029D3"/>
    <w:rsid w:val="2B6E5792"/>
    <w:rsid w:val="2B98280F"/>
    <w:rsid w:val="2B9F3B9D"/>
    <w:rsid w:val="2BCF430F"/>
    <w:rsid w:val="2C2B3683"/>
    <w:rsid w:val="2C4934E1"/>
    <w:rsid w:val="2C695F59"/>
    <w:rsid w:val="2CA86A82"/>
    <w:rsid w:val="2CA945A8"/>
    <w:rsid w:val="2CB52F4D"/>
    <w:rsid w:val="2CF73565"/>
    <w:rsid w:val="2D6A1F89"/>
    <w:rsid w:val="2D744629"/>
    <w:rsid w:val="2D9B2143"/>
    <w:rsid w:val="2DEF248E"/>
    <w:rsid w:val="2E1F500D"/>
    <w:rsid w:val="2E637258"/>
    <w:rsid w:val="2EAB0AAB"/>
    <w:rsid w:val="2F104DB2"/>
    <w:rsid w:val="2F2B5748"/>
    <w:rsid w:val="2F6A2714"/>
    <w:rsid w:val="2F7D4599"/>
    <w:rsid w:val="2FAF0127"/>
    <w:rsid w:val="306F0047"/>
    <w:rsid w:val="309317F7"/>
    <w:rsid w:val="30C776F3"/>
    <w:rsid w:val="30F530F1"/>
    <w:rsid w:val="31102E48"/>
    <w:rsid w:val="314A45AB"/>
    <w:rsid w:val="31701B38"/>
    <w:rsid w:val="31C12394"/>
    <w:rsid w:val="31F369F1"/>
    <w:rsid w:val="323D7603"/>
    <w:rsid w:val="32C24615"/>
    <w:rsid w:val="32CE6B16"/>
    <w:rsid w:val="32DC56D7"/>
    <w:rsid w:val="32E53EE1"/>
    <w:rsid w:val="32EC0EC6"/>
    <w:rsid w:val="32FD73FC"/>
    <w:rsid w:val="3344502A"/>
    <w:rsid w:val="33621B81"/>
    <w:rsid w:val="3392223A"/>
    <w:rsid w:val="33C0280E"/>
    <w:rsid w:val="341F15D3"/>
    <w:rsid w:val="34A264AC"/>
    <w:rsid w:val="353E3268"/>
    <w:rsid w:val="35446241"/>
    <w:rsid w:val="35487054"/>
    <w:rsid w:val="3599165E"/>
    <w:rsid w:val="35D72186"/>
    <w:rsid w:val="35EA0E10"/>
    <w:rsid w:val="35F71657"/>
    <w:rsid w:val="36743E79"/>
    <w:rsid w:val="36D63C8A"/>
    <w:rsid w:val="36D65764"/>
    <w:rsid w:val="36E27034"/>
    <w:rsid w:val="372907BF"/>
    <w:rsid w:val="372C6501"/>
    <w:rsid w:val="38B04943"/>
    <w:rsid w:val="38EE77F4"/>
    <w:rsid w:val="38F74BF0"/>
    <w:rsid w:val="393A7F6F"/>
    <w:rsid w:val="399F120C"/>
    <w:rsid w:val="39D7235D"/>
    <w:rsid w:val="39FF7EFD"/>
    <w:rsid w:val="3A766411"/>
    <w:rsid w:val="3AC0143A"/>
    <w:rsid w:val="3ADD1FEC"/>
    <w:rsid w:val="3AE96BE3"/>
    <w:rsid w:val="3C095063"/>
    <w:rsid w:val="3CC40DDF"/>
    <w:rsid w:val="3D341C3D"/>
    <w:rsid w:val="3D45031D"/>
    <w:rsid w:val="3D4E5423"/>
    <w:rsid w:val="3D6A058B"/>
    <w:rsid w:val="3DC10D89"/>
    <w:rsid w:val="3DD84673"/>
    <w:rsid w:val="3E484052"/>
    <w:rsid w:val="3EAD7F28"/>
    <w:rsid w:val="3EB5502E"/>
    <w:rsid w:val="3F012022"/>
    <w:rsid w:val="3F0D6C18"/>
    <w:rsid w:val="3F3E5024"/>
    <w:rsid w:val="3F967670"/>
    <w:rsid w:val="403C2590"/>
    <w:rsid w:val="403D64A9"/>
    <w:rsid w:val="410D73A4"/>
    <w:rsid w:val="41257D97"/>
    <w:rsid w:val="413466DE"/>
    <w:rsid w:val="41823605"/>
    <w:rsid w:val="41867FDE"/>
    <w:rsid w:val="42156510"/>
    <w:rsid w:val="426B4382"/>
    <w:rsid w:val="427E2307"/>
    <w:rsid w:val="428E0070"/>
    <w:rsid w:val="42980EEF"/>
    <w:rsid w:val="43C24475"/>
    <w:rsid w:val="442A3DC9"/>
    <w:rsid w:val="443F7874"/>
    <w:rsid w:val="447137A5"/>
    <w:rsid w:val="449C4CC6"/>
    <w:rsid w:val="44D07577"/>
    <w:rsid w:val="44E40D0B"/>
    <w:rsid w:val="45660E30"/>
    <w:rsid w:val="45774DEB"/>
    <w:rsid w:val="45837C34"/>
    <w:rsid w:val="45943BEF"/>
    <w:rsid w:val="45B07D17"/>
    <w:rsid w:val="45B65328"/>
    <w:rsid w:val="45D24BA5"/>
    <w:rsid w:val="46A63BDA"/>
    <w:rsid w:val="46B45D5C"/>
    <w:rsid w:val="46D63D94"/>
    <w:rsid w:val="480F1EC9"/>
    <w:rsid w:val="481334F1"/>
    <w:rsid w:val="48592ECE"/>
    <w:rsid w:val="48874C9D"/>
    <w:rsid w:val="490177EE"/>
    <w:rsid w:val="493279A7"/>
    <w:rsid w:val="495E079C"/>
    <w:rsid w:val="499A72FA"/>
    <w:rsid w:val="49AF724A"/>
    <w:rsid w:val="4A08695A"/>
    <w:rsid w:val="4A331C29"/>
    <w:rsid w:val="4AD66A58"/>
    <w:rsid w:val="4B7D5B7D"/>
    <w:rsid w:val="4B977F95"/>
    <w:rsid w:val="4C4023DB"/>
    <w:rsid w:val="4CCE5C39"/>
    <w:rsid w:val="4D0B0C3B"/>
    <w:rsid w:val="4D40640B"/>
    <w:rsid w:val="4D470B7A"/>
    <w:rsid w:val="4E1C4782"/>
    <w:rsid w:val="4E4A5793"/>
    <w:rsid w:val="4E5008D0"/>
    <w:rsid w:val="4EC217CD"/>
    <w:rsid w:val="4F053468"/>
    <w:rsid w:val="4F1A4922"/>
    <w:rsid w:val="4FBE0ADD"/>
    <w:rsid w:val="50811214"/>
    <w:rsid w:val="508278E3"/>
    <w:rsid w:val="50C01D3C"/>
    <w:rsid w:val="510065DD"/>
    <w:rsid w:val="510C4F82"/>
    <w:rsid w:val="515F1555"/>
    <w:rsid w:val="51905BB3"/>
    <w:rsid w:val="51A927D1"/>
    <w:rsid w:val="51BF0246"/>
    <w:rsid w:val="52B4000A"/>
    <w:rsid w:val="52B633F7"/>
    <w:rsid w:val="531C6FD2"/>
    <w:rsid w:val="53690469"/>
    <w:rsid w:val="5422686A"/>
    <w:rsid w:val="543F11CA"/>
    <w:rsid w:val="55202DAA"/>
    <w:rsid w:val="557C66C7"/>
    <w:rsid w:val="55AD0877"/>
    <w:rsid w:val="55B87486"/>
    <w:rsid w:val="56261E47"/>
    <w:rsid w:val="56B7713F"/>
    <w:rsid w:val="574B60D8"/>
    <w:rsid w:val="578E4942"/>
    <w:rsid w:val="57CC546B"/>
    <w:rsid w:val="57F16C7F"/>
    <w:rsid w:val="58507E4A"/>
    <w:rsid w:val="58607961"/>
    <w:rsid w:val="58A21EE5"/>
    <w:rsid w:val="593340C0"/>
    <w:rsid w:val="599C52A8"/>
    <w:rsid w:val="59B368E2"/>
    <w:rsid w:val="59BD32BD"/>
    <w:rsid w:val="59FE319B"/>
    <w:rsid w:val="5A0C5FF2"/>
    <w:rsid w:val="5A1D3D5C"/>
    <w:rsid w:val="5B264E92"/>
    <w:rsid w:val="5B3C46B5"/>
    <w:rsid w:val="5B523ED9"/>
    <w:rsid w:val="5B9E60E9"/>
    <w:rsid w:val="5BAF4E87"/>
    <w:rsid w:val="5CC15A28"/>
    <w:rsid w:val="5CD54DC2"/>
    <w:rsid w:val="5D292A17"/>
    <w:rsid w:val="5D5F468B"/>
    <w:rsid w:val="5D9D6927"/>
    <w:rsid w:val="5DC42740"/>
    <w:rsid w:val="5DFE1234"/>
    <w:rsid w:val="5E086AD1"/>
    <w:rsid w:val="5E7D74BF"/>
    <w:rsid w:val="5E9F3765"/>
    <w:rsid w:val="5F030B92"/>
    <w:rsid w:val="5F131BD1"/>
    <w:rsid w:val="5F2E07B9"/>
    <w:rsid w:val="5F571ABE"/>
    <w:rsid w:val="5F726201"/>
    <w:rsid w:val="60261490"/>
    <w:rsid w:val="609D5BF6"/>
    <w:rsid w:val="609D7363"/>
    <w:rsid w:val="60BA67A8"/>
    <w:rsid w:val="60D23403"/>
    <w:rsid w:val="60FC0FD2"/>
    <w:rsid w:val="61305E88"/>
    <w:rsid w:val="614C3178"/>
    <w:rsid w:val="616109D2"/>
    <w:rsid w:val="618B3CA1"/>
    <w:rsid w:val="618F19E3"/>
    <w:rsid w:val="619A2136"/>
    <w:rsid w:val="61AD1D56"/>
    <w:rsid w:val="61E11B13"/>
    <w:rsid w:val="62112F0A"/>
    <w:rsid w:val="636C18B0"/>
    <w:rsid w:val="636E2CC1"/>
    <w:rsid w:val="63C416EC"/>
    <w:rsid w:val="63CD05A1"/>
    <w:rsid w:val="65270184"/>
    <w:rsid w:val="65506D17"/>
    <w:rsid w:val="658A450D"/>
    <w:rsid w:val="65A73073"/>
    <w:rsid w:val="66B15F58"/>
    <w:rsid w:val="67000C8D"/>
    <w:rsid w:val="673646AF"/>
    <w:rsid w:val="679A2E90"/>
    <w:rsid w:val="679D028A"/>
    <w:rsid w:val="68120C78"/>
    <w:rsid w:val="68B97345"/>
    <w:rsid w:val="68E85E7D"/>
    <w:rsid w:val="6902392F"/>
    <w:rsid w:val="690D42CF"/>
    <w:rsid w:val="69981651"/>
    <w:rsid w:val="69BD19C1"/>
    <w:rsid w:val="69D361E5"/>
    <w:rsid w:val="69D87C9F"/>
    <w:rsid w:val="69DA49C6"/>
    <w:rsid w:val="6A535578"/>
    <w:rsid w:val="6A633A0D"/>
    <w:rsid w:val="6A6B1D0C"/>
    <w:rsid w:val="6ABF49BB"/>
    <w:rsid w:val="6AFE54E3"/>
    <w:rsid w:val="6B2A62D8"/>
    <w:rsid w:val="6C0E79A8"/>
    <w:rsid w:val="6C1F1BB5"/>
    <w:rsid w:val="6CD417E7"/>
    <w:rsid w:val="6CD97FB6"/>
    <w:rsid w:val="6CE40709"/>
    <w:rsid w:val="6CF50B68"/>
    <w:rsid w:val="6D94212F"/>
    <w:rsid w:val="6DA32372"/>
    <w:rsid w:val="6DD93FE6"/>
    <w:rsid w:val="6E3A4A84"/>
    <w:rsid w:val="6E712470"/>
    <w:rsid w:val="6ECA2B21"/>
    <w:rsid w:val="6EDA507C"/>
    <w:rsid w:val="6F6873CF"/>
    <w:rsid w:val="6FA04DBB"/>
    <w:rsid w:val="6FA10B33"/>
    <w:rsid w:val="6FB22D40"/>
    <w:rsid w:val="6FCC5BB0"/>
    <w:rsid w:val="6FEE1E4E"/>
    <w:rsid w:val="70027824"/>
    <w:rsid w:val="711956AF"/>
    <w:rsid w:val="718030F6"/>
    <w:rsid w:val="71A843FB"/>
    <w:rsid w:val="71C1726B"/>
    <w:rsid w:val="71CD5C10"/>
    <w:rsid w:val="71D7083C"/>
    <w:rsid w:val="71DD137A"/>
    <w:rsid w:val="725956F5"/>
    <w:rsid w:val="72716F54"/>
    <w:rsid w:val="72A526E9"/>
    <w:rsid w:val="733F48EB"/>
    <w:rsid w:val="745A5E80"/>
    <w:rsid w:val="745D14CD"/>
    <w:rsid w:val="748C1DB2"/>
    <w:rsid w:val="7499002B"/>
    <w:rsid w:val="752913AF"/>
    <w:rsid w:val="752B5127"/>
    <w:rsid w:val="755A1EB0"/>
    <w:rsid w:val="75834F63"/>
    <w:rsid w:val="758D193E"/>
    <w:rsid w:val="759E22AE"/>
    <w:rsid w:val="75CD2682"/>
    <w:rsid w:val="75ED6880"/>
    <w:rsid w:val="75F27239"/>
    <w:rsid w:val="76183420"/>
    <w:rsid w:val="761A519B"/>
    <w:rsid w:val="76375D4D"/>
    <w:rsid w:val="76BD26F7"/>
    <w:rsid w:val="76CC0B8C"/>
    <w:rsid w:val="772A02AD"/>
    <w:rsid w:val="77356731"/>
    <w:rsid w:val="773A3CF8"/>
    <w:rsid w:val="77AE32C7"/>
    <w:rsid w:val="77C875A5"/>
    <w:rsid w:val="782347DB"/>
    <w:rsid w:val="785E146D"/>
    <w:rsid w:val="78DD0E2E"/>
    <w:rsid w:val="78F30652"/>
    <w:rsid w:val="78F61EF0"/>
    <w:rsid w:val="790A599B"/>
    <w:rsid w:val="791F1447"/>
    <w:rsid w:val="797F5A41"/>
    <w:rsid w:val="79A4194C"/>
    <w:rsid w:val="79F44681"/>
    <w:rsid w:val="7A506F82"/>
    <w:rsid w:val="7A715CD2"/>
    <w:rsid w:val="7A990D85"/>
    <w:rsid w:val="7ADA1889"/>
    <w:rsid w:val="7AE55D78"/>
    <w:rsid w:val="7B0A3FDF"/>
    <w:rsid w:val="7B5060DC"/>
    <w:rsid w:val="7B841A35"/>
    <w:rsid w:val="7BB87930"/>
    <w:rsid w:val="7BD77DB7"/>
    <w:rsid w:val="7C3201A0"/>
    <w:rsid w:val="7C7B682C"/>
    <w:rsid w:val="7CCF0A8E"/>
    <w:rsid w:val="7CDA08DF"/>
    <w:rsid w:val="7CF77FE5"/>
    <w:rsid w:val="7D7F0706"/>
    <w:rsid w:val="7D853842"/>
    <w:rsid w:val="7DEE13E8"/>
    <w:rsid w:val="7E125D17"/>
    <w:rsid w:val="7E421CE0"/>
    <w:rsid w:val="7E9A79FE"/>
    <w:rsid w:val="7EB801D2"/>
    <w:rsid w:val="7F0B2A35"/>
    <w:rsid w:val="7F645E05"/>
    <w:rsid w:val="7F7678E7"/>
    <w:rsid w:val="7FEE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tiff"/><Relationship Id="rId14" Type="http://schemas.openxmlformats.org/officeDocument/2006/relationships/image" Target="media/image6.tiff"/><Relationship Id="rId13" Type="http://schemas.openxmlformats.org/officeDocument/2006/relationships/image" Target="media/image5.jpeg"/><Relationship Id="rId12" Type="http://schemas.openxmlformats.org/officeDocument/2006/relationships/image" Target="media/image4.tiff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1011</Words>
  <Characters>5574</Characters>
  <Lines>0</Lines>
  <Paragraphs>0</Paragraphs>
  <TotalTime>21</TotalTime>
  <ScaleCrop>false</ScaleCrop>
  <LinksUpToDate>false</LinksUpToDate>
  <CharactersWithSpaces>6537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2024-04-05T08:16:00Z</dcterms:created>
  <dc:creator>han</dc:creator>
  <cp:lastModifiedBy>Duan</cp:lastModifiedBy>
  <dcterms:modified xsi:type="dcterms:W3CDTF">2025-07-16T12:41:28Z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D6E0A69F509D461E8F08B273D1DCEFDF_13</vt:lpwstr>
  </property>
  <property fmtid="{D5CDD505-2E9C-101B-9397-08002B2CF9AE}" pid="4" name="KSOTemplateDocerSaveRecord">
    <vt:lpwstr>eyJoZGlkIjoiN2VjNTVlMjJlZDYzMmVjNDM2NjhmZjhjNzc0MDA3OGQiLCJ1c2VySWQiOiIyNTQ1ODE1OTkifQ==</vt:lpwstr>
  </property>
</Properties>
</file>