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62F" w:rsidRDefault="00095C7D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269.45pt;height:550.5pt;z-index:251659264;mso-position-horizontal:center;mso-position-horizontal-relative:margin;mso-position-vertical:top;mso-position-vertical-relative:margin">
            <v:imagedata r:id="rId6" o:title="Sup Figure 1"/>
            <w10:wrap type="square" anchorx="margin" anchory="margin"/>
          </v:shape>
        </w:pict>
      </w:r>
    </w:p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Pr="006F162F" w:rsidRDefault="006F162F" w:rsidP="006F162F"/>
    <w:p w:rsidR="006F162F" w:rsidRDefault="006F162F" w:rsidP="006F162F"/>
    <w:p w:rsidR="0041669F" w:rsidRDefault="0041669F" w:rsidP="006F162F"/>
    <w:p w:rsidR="006F162F" w:rsidRDefault="006F162F" w:rsidP="006F162F"/>
    <w:p w:rsidR="006F162F" w:rsidRDefault="006F162F" w:rsidP="006F162F"/>
    <w:p w:rsidR="00AF5405" w:rsidRDefault="00AF5405" w:rsidP="00514FE1">
      <w:pPr>
        <w:tabs>
          <w:tab w:val="left" w:pos="2660"/>
        </w:tabs>
        <w:jc w:val="both"/>
        <w:rPr>
          <w:b/>
          <w:bCs/>
          <w:sz w:val="20"/>
          <w:szCs w:val="20"/>
        </w:rPr>
      </w:pPr>
    </w:p>
    <w:p w:rsidR="006F162F" w:rsidRPr="00AF5405" w:rsidRDefault="006F162F" w:rsidP="00514FE1">
      <w:pPr>
        <w:tabs>
          <w:tab w:val="left" w:pos="2660"/>
        </w:tabs>
        <w:jc w:val="both"/>
        <w:rPr>
          <w:sz w:val="20"/>
          <w:szCs w:val="20"/>
          <w:lang w:val="en-US"/>
        </w:rPr>
      </w:pPr>
      <w:r w:rsidRPr="00AF5405">
        <w:rPr>
          <w:b/>
          <w:bCs/>
          <w:sz w:val="20"/>
          <w:szCs w:val="20"/>
        </w:rPr>
        <w:t xml:space="preserve">Supplementary Figure 1: </w:t>
      </w:r>
      <w:r w:rsidR="00514FE1" w:rsidRPr="00AF5405">
        <w:rPr>
          <w:b/>
          <w:bCs/>
          <w:sz w:val="20"/>
          <w:szCs w:val="20"/>
          <w:lang w:val="en-US"/>
        </w:rPr>
        <w:t>TNF</w:t>
      </w:r>
      <w:r w:rsidR="00514FE1" w:rsidRPr="00AF5405">
        <w:rPr>
          <w:rFonts w:cstheme="minorHAnsi"/>
          <w:b/>
          <w:bCs/>
          <w:sz w:val="20"/>
          <w:szCs w:val="20"/>
          <w:lang w:val="en-US"/>
        </w:rPr>
        <w:t>α</w:t>
      </w:r>
      <w:r w:rsidR="00514FE1" w:rsidRPr="00AF5405">
        <w:rPr>
          <w:b/>
          <w:bCs/>
          <w:sz w:val="20"/>
          <w:szCs w:val="20"/>
          <w:lang w:val="en-US"/>
        </w:rPr>
        <w:t xml:space="preserve"> priming enhances ECFC capacity to down-modulate T cell activation markers.</w:t>
      </w:r>
      <w:r w:rsidR="00514FE1" w:rsidRPr="00AF5405">
        <w:rPr>
          <w:sz w:val="20"/>
          <w:szCs w:val="20"/>
          <w:lang w:val="en-US"/>
        </w:rPr>
        <w:t xml:space="preserve"> Anti-</w:t>
      </w:r>
      <w:r w:rsidR="00514FE1" w:rsidRPr="00AF5405">
        <w:rPr>
          <w:rFonts w:eastAsia="Times New Roman" w:cstheme="minorHAnsi"/>
          <w:sz w:val="20"/>
          <w:szCs w:val="20"/>
        </w:rPr>
        <w:t>CD3/CD28 activated human CD3</w:t>
      </w:r>
      <w:r w:rsidR="00514FE1" w:rsidRPr="00AF5405">
        <w:rPr>
          <w:rFonts w:eastAsia="Times New Roman" w:cstheme="minorHAnsi"/>
          <w:sz w:val="20"/>
          <w:szCs w:val="20"/>
          <w:vertAlign w:val="superscript"/>
        </w:rPr>
        <w:t>+</w:t>
      </w:r>
      <w:r w:rsidR="00514FE1" w:rsidRPr="00AF5405">
        <w:rPr>
          <w:rFonts w:eastAsia="Times New Roman" w:cstheme="minorHAnsi"/>
          <w:sz w:val="20"/>
          <w:szCs w:val="20"/>
        </w:rPr>
        <w:t>CD25</w:t>
      </w:r>
      <w:r w:rsidR="00514FE1" w:rsidRPr="00AF5405">
        <w:rPr>
          <w:rFonts w:eastAsia="Times New Roman" w:cstheme="minorHAnsi"/>
          <w:sz w:val="20"/>
          <w:szCs w:val="20"/>
          <w:vertAlign w:val="superscript"/>
        </w:rPr>
        <w:t>-</w:t>
      </w:r>
      <w:r w:rsidR="00514FE1" w:rsidRPr="00AF5405">
        <w:rPr>
          <w:rFonts w:eastAsia="Times New Roman" w:cstheme="minorHAnsi"/>
          <w:sz w:val="20"/>
          <w:szCs w:val="20"/>
        </w:rPr>
        <w:t xml:space="preserve"> T cells were co-cultured with CB-ECFCs and APB-ECFCs in a fixed 1:6 ECFC to T cell ratio. After 3 day, T cells were collected and the MFI of activation markers (CD25, GITR, TNFR2 and ICOS) were analysed by flow cytometry. The markers were studied among CD4</w:t>
      </w:r>
      <w:r w:rsidR="00514FE1" w:rsidRPr="00AF5405">
        <w:rPr>
          <w:rFonts w:eastAsia="Times New Roman" w:cstheme="minorHAnsi"/>
          <w:sz w:val="20"/>
          <w:szCs w:val="20"/>
          <w:vertAlign w:val="superscript"/>
        </w:rPr>
        <w:t xml:space="preserve">+ </w:t>
      </w:r>
      <w:proofErr w:type="spellStart"/>
      <w:r w:rsidR="00D51E2C" w:rsidRPr="00AF5405">
        <w:rPr>
          <w:rFonts w:eastAsia="Times New Roman" w:cstheme="minorHAnsi"/>
          <w:sz w:val="20"/>
          <w:szCs w:val="20"/>
        </w:rPr>
        <w:t>Tconvs</w:t>
      </w:r>
      <w:proofErr w:type="spellEnd"/>
      <w:r w:rsidR="00514FE1" w:rsidRPr="00AF5405">
        <w:rPr>
          <w:rFonts w:eastAsia="Times New Roman" w:cstheme="minorHAnsi"/>
          <w:sz w:val="20"/>
          <w:szCs w:val="20"/>
        </w:rPr>
        <w:t xml:space="preserve"> (left graphs) and among CD8</w:t>
      </w:r>
      <w:r w:rsidR="00514FE1" w:rsidRPr="00AF5405">
        <w:rPr>
          <w:rFonts w:eastAsia="Times New Roman" w:cstheme="minorHAnsi"/>
          <w:sz w:val="20"/>
          <w:szCs w:val="20"/>
          <w:vertAlign w:val="superscript"/>
        </w:rPr>
        <w:t xml:space="preserve">+ </w:t>
      </w:r>
      <w:proofErr w:type="spellStart"/>
      <w:r w:rsidR="00D51E2C" w:rsidRPr="00AF5405">
        <w:rPr>
          <w:rFonts w:eastAsia="Times New Roman" w:cstheme="minorHAnsi"/>
          <w:sz w:val="20"/>
          <w:szCs w:val="20"/>
        </w:rPr>
        <w:t>Tconvs</w:t>
      </w:r>
      <w:proofErr w:type="spellEnd"/>
      <w:r w:rsidR="00514FE1" w:rsidRPr="00AF5405">
        <w:rPr>
          <w:rFonts w:eastAsia="Times New Roman" w:cstheme="minorHAnsi"/>
          <w:sz w:val="20"/>
          <w:szCs w:val="20"/>
        </w:rPr>
        <w:t xml:space="preserve"> (right graphs). </w:t>
      </w:r>
      <w:r w:rsidR="00514FE1" w:rsidRPr="00AF5405">
        <w:rPr>
          <w:sz w:val="20"/>
          <w:szCs w:val="20"/>
          <w:lang w:val="en-US"/>
        </w:rPr>
        <w:t xml:space="preserve">MFI values have been normalized with T cells alone control group. </w:t>
      </w:r>
      <w:r w:rsidR="00514FE1" w:rsidRPr="00AF5405">
        <w:rPr>
          <w:rFonts w:eastAsia="Times New Roman" w:cstheme="minorHAnsi"/>
          <w:sz w:val="20"/>
          <w:szCs w:val="20"/>
        </w:rPr>
        <w:t>Each dot represents a measured value collected from 2 different experiments (n=</w:t>
      </w:r>
      <w:r w:rsidR="00AF5405">
        <w:rPr>
          <w:rFonts w:eastAsia="Times New Roman" w:cstheme="minorHAnsi"/>
          <w:sz w:val="20"/>
          <w:szCs w:val="20"/>
        </w:rPr>
        <w:t>6</w:t>
      </w:r>
      <w:r w:rsidR="00514FE1" w:rsidRPr="00AF5405">
        <w:rPr>
          <w:rFonts w:eastAsia="Times New Roman" w:cstheme="minorHAnsi"/>
          <w:sz w:val="20"/>
          <w:szCs w:val="20"/>
        </w:rPr>
        <w:t xml:space="preserve">). For each group of values, horizontal lines represent mean value ± SEM. One way ANOVA analysis was performed to generate P values. </w:t>
      </w:r>
      <w:proofErr w:type="gramStart"/>
      <w:r w:rsidR="00514FE1" w:rsidRPr="00AF5405">
        <w:rPr>
          <w:rFonts w:eastAsia="Times New Roman" w:cstheme="minorHAnsi"/>
          <w:sz w:val="20"/>
          <w:szCs w:val="20"/>
        </w:rPr>
        <w:t>ns</w:t>
      </w:r>
      <w:proofErr w:type="gramEnd"/>
      <w:r w:rsidR="00514FE1" w:rsidRPr="00AF5405">
        <w:rPr>
          <w:rFonts w:eastAsia="Times New Roman" w:cstheme="minorHAnsi"/>
          <w:sz w:val="20"/>
          <w:szCs w:val="20"/>
        </w:rPr>
        <w:t xml:space="preserve">: non-significant, *P&lt;.05, **P&lt;.01, ***P&lt;.001. T </w:t>
      </w:r>
      <w:proofErr w:type="spellStart"/>
      <w:r w:rsidR="00514FE1" w:rsidRPr="00AF5405">
        <w:rPr>
          <w:rFonts w:eastAsia="Times New Roman" w:cstheme="minorHAnsi"/>
          <w:sz w:val="20"/>
          <w:szCs w:val="20"/>
        </w:rPr>
        <w:t>co</w:t>
      </w:r>
      <w:r w:rsidR="00095C7D">
        <w:rPr>
          <w:rFonts w:eastAsia="Times New Roman" w:cstheme="minorHAnsi"/>
          <w:sz w:val="20"/>
          <w:szCs w:val="20"/>
        </w:rPr>
        <w:t>n</w:t>
      </w:r>
      <w:bookmarkStart w:id="0" w:name="_GoBack"/>
      <w:bookmarkEnd w:id="0"/>
      <w:r w:rsidR="00514FE1" w:rsidRPr="00AF5405">
        <w:rPr>
          <w:rFonts w:eastAsia="Times New Roman" w:cstheme="minorHAnsi"/>
          <w:sz w:val="20"/>
          <w:szCs w:val="20"/>
        </w:rPr>
        <w:t>vs</w:t>
      </w:r>
      <w:proofErr w:type="spellEnd"/>
      <w:r w:rsidR="00514FE1" w:rsidRPr="00AF5405">
        <w:rPr>
          <w:rFonts w:eastAsia="Times New Roman" w:cstheme="minorHAnsi"/>
          <w:sz w:val="20"/>
          <w:szCs w:val="20"/>
        </w:rPr>
        <w:t xml:space="preserve">: conventional T cells, MFI: </w:t>
      </w:r>
      <w:r w:rsidR="00514FE1" w:rsidRPr="00AF5405">
        <w:rPr>
          <w:sz w:val="20"/>
          <w:szCs w:val="20"/>
          <w:lang w:val="en-US"/>
        </w:rPr>
        <w:t>Mean Fluorescence Intensity.</w:t>
      </w:r>
    </w:p>
    <w:sectPr w:rsidR="006F162F" w:rsidRPr="00AF540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80F"/>
    <w:rsid w:val="00095C7D"/>
    <w:rsid w:val="0036180F"/>
    <w:rsid w:val="0041669F"/>
    <w:rsid w:val="00514FE1"/>
    <w:rsid w:val="006F162F"/>
    <w:rsid w:val="008A5BA6"/>
    <w:rsid w:val="00AF5405"/>
    <w:rsid w:val="00D51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AC1C7F-27B9-4962-9709-4C6A3F08A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134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sina naserian</dc:creator>
  <cp:lastModifiedBy>NASERIAN</cp:lastModifiedBy>
  <cp:revision>5</cp:revision>
  <dcterms:created xsi:type="dcterms:W3CDTF">2020-10-26T08:28:00Z</dcterms:created>
  <dcterms:modified xsi:type="dcterms:W3CDTF">2020-10-29T15:23:00Z</dcterms:modified>
</cp:coreProperties>
</file>