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D8A3D" w14:textId="16FFCACF" w:rsidR="00581290" w:rsidRPr="00581290" w:rsidRDefault="00581290" w:rsidP="00581290">
      <w:pPr>
        <w:spacing w:line="360" w:lineRule="auto"/>
        <w:ind w:left="442" w:hanging="442"/>
        <w:rPr>
          <w:rFonts w:ascii="Times New Roman" w:hAnsi="Times New Roman" w:cs="Times New Roman"/>
          <w:sz w:val="28"/>
          <w:szCs w:val="28"/>
        </w:rPr>
      </w:pPr>
      <w:r w:rsidRPr="00581290">
        <w:rPr>
          <w:rFonts w:ascii="Times New Roman" w:hAnsi="Times New Roman" w:cs="Times New Roman"/>
          <w:sz w:val="28"/>
          <w:szCs w:val="28"/>
        </w:rPr>
        <w:t>Highlights</w:t>
      </w:r>
    </w:p>
    <w:p w14:paraId="63396F8B" w14:textId="77777777" w:rsidR="00581290" w:rsidRPr="00581290" w:rsidRDefault="00581290" w:rsidP="00581290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304DF704" w14:textId="6C4D0EB0" w:rsidR="00581290" w:rsidRPr="00581290" w:rsidRDefault="00581290" w:rsidP="00581290">
      <w:pPr>
        <w:pStyle w:val="a9"/>
        <w:numPr>
          <w:ilvl w:val="0"/>
          <w:numId w:val="1"/>
        </w:numPr>
        <w:spacing w:line="360" w:lineRule="auto"/>
        <w:ind w:left="442" w:hanging="442"/>
        <w:rPr>
          <w:rFonts w:ascii="Times New Roman" w:hAnsi="Times New Roman" w:cs="Times New Roman"/>
          <w:sz w:val="24"/>
          <w:szCs w:val="24"/>
        </w:rPr>
      </w:pPr>
      <w:r w:rsidRPr="00581290">
        <w:rPr>
          <w:rFonts w:ascii="Times New Roman" w:hAnsi="Times New Roman" w:cs="Times New Roman"/>
          <w:sz w:val="24"/>
          <w:szCs w:val="24"/>
        </w:rPr>
        <w:t>A novel method based on equal-intensity precipitation was introduced to objectively assess water conservation capacity.</w:t>
      </w:r>
    </w:p>
    <w:p w14:paraId="3A0A1F3B" w14:textId="77777777" w:rsidR="00581290" w:rsidRPr="00581290" w:rsidRDefault="00581290" w:rsidP="00581290">
      <w:pPr>
        <w:pStyle w:val="a9"/>
        <w:numPr>
          <w:ilvl w:val="0"/>
          <w:numId w:val="1"/>
        </w:numPr>
        <w:spacing w:line="360" w:lineRule="auto"/>
        <w:ind w:left="442" w:hanging="442"/>
        <w:rPr>
          <w:rFonts w:ascii="Times New Roman" w:hAnsi="Times New Roman" w:cs="Times New Roman"/>
          <w:sz w:val="24"/>
          <w:szCs w:val="24"/>
        </w:rPr>
      </w:pPr>
      <w:r w:rsidRPr="00581290">
        <w:rPr>
          <w:rFonts w:ascii="Times New Roman" w:hAnsi="Times New Roman" w:cs="Times New Roman"/>
          <w:sz w:val="24"/>
          <w:szCs w:val="24"/>
        </w:rPr>
        <w:t>The InVEST model was utilized to quantify the spatial heterogeneity of water conservation and surface runoff.</w:t>
      </w:r>
    </w:p>
    <w:p w14:paraId="315CFEEA" w14:textId="5D96A155" w:rsidR="00581290" w:rsidRPr="00581290" w:rsidRDefault="00581290" w:rsidP="00581290">
      <w:pPr>
        <w:pStyle w:val="a9"/>
        <w:numPr>
          <w:ilvl w:val="0"/>
          <w:numId w:val="1"/>
        </w:numPr>
        <w:spacing w:line="360" w:lineRule="auto"/>
        <w:ind w:left="442" w:hanging="442"/>
        <w:rPr>
          <w:rFonts w:ascii="Times New Roman" w:hAnsi="Times New Roman" w:cs="Times New Roman"/>
          <w:sz w:val="24"/>
          <w:szCs w:val="24"/>
        </w:rPr>
      </w:pPr>
      <w:r w:rsidRPr="00581290">
        <w:rPr>
          <w:rFonts w:ascii="Times New Roman" w:hAnsi="Times New Roman" w:cs="Times New Roman"/>
          <w:sz w:val="24"/>
          <w:szCs w:val="24"/>
        </w:rPr>
        <w:t>Precipitation allocation ratios were developed as indicators for assessing flood risk and mitigation potential.</w:t>
      </w:r>
    </w:p>
    <w:p w14:paraId="57AC20BC" w14:textId="77777777" w:rsidR="00581290" w:rsidRPr="00581290" w:rsidRDefault="00581290" w:rsidP="00581290">
      <w:pPr>
        <w:pStyle w:val="a9"/>
        <w:numPr>
          <w:ilvl w:val="0"/>
          <w:numId w:val="1"/>
        </w:numPr>
        <w:spacing w:line="360" w:lineRule="auto"/>
        <w:ind w:left="442" w:hanging="442"/>
        <w:rPr>
          <w:rFonts w:ascii="Times New Roman" w:hAnsi="Times New Roman" w:cs="Times New Roman"/>
          <w:sz w:val="24"/>
          <w:szCs w:val="24"/>
        </w:rPr>
      </w:pPr>
      <w:r w:rsidRPr="00581290">
        <w:rPr>
          <w:rFonts w:ascii="Times New Roman" w:hAnsi="Times New Roman" w:cs="Times New Roman"/>
          <w:sz w:val="24"/>
          <w:szCs w:val="24"/>
        </w:rPr>
        <w:t xml:space="preserve">High forest cover was identified as the key driver for high water conservation efficiency in the Bei and </w:t>
      </w:r>
      <w:proofErr w:type="spellStart"/>
      <w:r w:rsidRPr="00581290">
        <w:rPr>
          <w:rFonts w:ascii="Times New Roman" w:hAnsi="Times New Roman" w:cs="Times New Roman"/>
          <w:sz w:val="24"/>
          <w:szCs w:val="24"/>
        </w:rPr>
        <w:t>Guijiang</w:t>
      </w:r>
      <w:proofErr w:type="spellEnd"/>
      <w:r w:rsidRPr="00581290">
        <w:rPr>
          <w:rFonts w:ascii="Times New Roman" w:hAnsi="Times New Roman" w:cs="Times New Roman"/>
          <w:sz w:val="24"/>
          <w:szCs w:val="24"/>
        </w:rPr>
        <w:t xml:space="preserve"> sub-basins.</w:t>
      </w:r>
    </w:p>
    <w:p w14:paraId="781A4541" w14:textId="0170C250" w:rsidR="00840BAF" w:rsidRPr="00581290" w:rsidRDefault="00581290" w:rsidP="00581290">
      <w:pPr>
        <w:pStyle w:val="a9"/>
        <w:numPr>
          <w:ilvl w:val="0"/>
          <w:numId w:val="1"/>
        </w:numPr>
        <w:spacing w:line="360" w:lineRule="auto"/>
        <w:ind w:left="442" w:hanging="442"/>
        <w:rPr>
          <w:rFonts w:ascii="Times New Roman" w:hAnsi="Times New Roman" w:cs="Times New Roman"/>
          <w:sz w:val="24"/>
          <w:szCs w:val="24"/>
        </w:rPr>
      </w:pPr>
      <w:r w:rsidRPr="00581290">
        <w:rPr>
          <w:rFonts w:ascii="Times New Roman" w:hAnsi="Times New Roman" w:cs="Times New Roman"/>
          <w:sz w:val="24"/>
          <w:szCs w:val="24"/>
        </w:rPr>
        <w:t>Urbanization in the Pearl River Delta was found to significantly increase the surface runoff coefficient, elevating flood risk.</w:t>
      </w:r>
    </w:p>
    <w:sectPr w:rsidR="00840BAF" w:rsidRPr="005812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F0C4D"/>
    <w:multiLevelType w:val="hybridMultilevel"/>
    <w:tmpl w:val="21D8C59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366880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E91"/>
    <w:rsid w:val="00187AAB"/>
    <w:rsid w:val="004E349F"/>
    <w:rsid w:val="00581290"/>
    <w:rsid w:val="00840BAF"/>
    <w:rsid w:val="00B056F2"/>
    <w:rsid w:val="00DB3ECF"/>
    <w:rsid w:val="00DF7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A0DBB"/>
  <w15:chartTrackingRefBased/>
  <w15:docId w15:val="{C99E02E3-747C-4428-A7B9-9824A88B8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F7E9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F7E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7E9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F7E9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7E9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F7E91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F7E9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F7E9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F7E9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F7E9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F7E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F7E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F7E9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F7E91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F7E9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F7E9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F7E9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F7E9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F7E9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F7E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F7E9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F7E9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F7E9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F7E9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F7E9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F7E9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F7E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F7E9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F7E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GQ</dc:creator>
  <cp:keywords/>
  <dc:description/>
  <cp:lastModifiedBy>GQ</cp:lastModifiedBy>
  <cp:revision>5</cp:revision>
  <dcterms:created xsi:type="dcterms:W3CDTF">2025-07-08T06:15:00Z</dcterms:created>
  <dcterms:modified xsi:type="dcterms:W3CDTF">2025-07-08T06:20:00Z</dcterms:modified>
</cp:coreProperties>
</file>