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r>
        <w:rPr>
          <w:rFonts w:hint="eastAsia"/>
          <w:lang w:val="en-US" w:eastAsia="zh-CN"/>
        </w:rPr>
        <w:t>Supplementary figure legend</w:t>
      </w:r>
    </w:p>
    <w:p>
      <w:pPr>
        <w:rPr>
          <w:rFonts w:hint="eastAsia"/>
          <w:lang w:val="en-US" w:eastAsia="zh-CN"/>
        </w:rPr>
      </w:pPr>
      <w:r>
        <w:rPr>
          <w:rFonts w:hint="eastAsia"/>
          <w:lang w:val="en-US" w:eastAsia="zh-CN"/>
        </w:rPr>
        <w:t>Figure S1. rRNAs levels in CRC cell lines. A. 5S rRNA levels in CRC cell lines. B. 5.8S rRNA levels in CRC cell lines. C. 18S rRNA levels in CRC cell lines. D. 28S rRNA levels in CRC cell lines.</w:t>
      </w:r>
    </w:p>
    <w:p>
      <w:pPr>
        <w:rPr>
          <w:rFonts w:hint="eastAsia"/>
          <w:lang w:val="en-US" w:eastAsia="zh-CN"/>
        </w:rPr>
      </w:pPr>
    </w:p>
    <w:p>
      <w:pPr>
        <w:rPr>
          <w:rFonts w:hint="eastAsia" w:ascii="Times New Roman" w:hAnsi="Times New Roman" w:cs="Times New Roman"/>
          <w:b w:val="0"/>
          <w:bCs w:val="0"/>
          <w:sz w:val="24"/>
          <w:szCs w:val="24"/>
          <w:lang w:val="en-US" w:eastAsia="zh-CN"/>
        </w:rPr>
      </w:pPr>
      <w:r>
        <w:rPr>
          <w:rFonts w:hint="eastAsia"/>
          <w:lang w:val="en-US" w:eastAsia="zh-CN"/>
        </w:rPr>
        <w:t xml:space="preserve">Figure S2. Polysome fractionation in CRC cells. A. Polysome fractionation (9#) analysis in the Vector and BRIX1 OV CRC cells. B. Polysome fractionation (10#) analysis in the Vector and BRIX1 OV CRC cells. C. Polysome fractionation (11#) analysis in the Vector and BRIX1 OV CRC cells. D. Polysome fractionation (12#) analysis in the Vector and BRIX1 OV CRC cells. E. Polysome fractionation (13#) analysis in the Vector and BRIX1 OV CRC cells. </w:t>
      </w:r>
      <w:r>
        <w:rPr>
          <w:rFonts w:hint="eastAsia" w:ascii="Times New Roman" w:hAnsi="Times New Roman" w:cs="Times New Roman"/>
          <w:b w:val="0"/>
          <w:bCs w:val="0"/>
          <w:sz w:val="24"/>
          <w:szCs w:val="24"/>
          <w:lang w:val="en-US" w:eastAsia="zh-CN"/>
        </w:rPr>
        <w:t>Measurement data were presented as the mean ± SD. Student</w:t>
      </w:r>
      <w:r>
        <w:rPr>
          <w:rFonts w:hint="default" w:ascii="Times New Roman" w:hAnsi="Times New Roman" w:cs="Times New Roman"/>
          <w:b w:val="0"/>
          <w:bCs w:val="0"/>
          <w:sz w:val="24"/>
          <w:szCs w:val="24"/>
          <w:lang w:val="en-US" w:eastAsia="zh-CN"/>
        </w:rPr>
        <w:t>’</w:t>
      </w:r>
      <w:r>
        <w:rPr>
          <w:rFonts w:hint="eastAsia" w:ascii="Times New Roman" w:hAnsi="Times New Roman" w:cs="Times New Roman"/>
          <w:b w:val="0"/>
          <w:bCs w:val="0"/>
          <w:sz w:val="24"/>
          <w:szCs w:val="24"/>
          <w:lang w:val="en-US" w:eastAsia="zh-CN"/>
        </w:rPr>
        <w:t xml:space="preserve">s </w:t>
      </w:r>
      <w:r>
        <w:rPr>
          <w:rFonts w:hint="eastAsia" w:ascii="Times New Roman" w:hAnsi="Times New Roman" w:cs="Times New Roman"/>
          <w:b w:val="0"/>
          <w:bCs w:val="0"/>
          <w:i/>
          <w:iCs/>
          <w:sz w:val="24"/>
          <w:szCs w:val="24"/>
          <w:lang w:val="en-US" w:eastAsia="zh-CN"/>
        </w:rPr>
        <w:t>t</w:t>
      </w:r>
      <w:r>
        <w:rPr>
          <w:rFonts w:hint="eastAsia" w:ascii="Times New Roman" w:hAnsi="Times New Roman" w:cs="Times New Roman"/>
          <w:b w:val="0"/>
          <w:bCs w:val="0"/>
          <w:sz w:val="24"/>
          <w:szCs w:val="24"/>
          <w:lang w:val="en-US" w:eastAsia="zh-CN"/>
        </w:rPr>
        <w:t>-test was used for statistical analysis. ***P &lt; 0.001.</w:t>
      </w:r>
    </w:p>
    <w:p>
      <w:pPr>
        <w:rPr>
          <w:rFonts w:hint="eastAsia" w:ascii="Times New Roman" w:hAnsi="Times New Roman" w:cs="Times New Roman"/>
          <w:b w:val="0"/>
          <w:bCs w:val="0"/>
          <w:sz w:val="24"/>
          <w:szCs w:val="24"/>
          <w:lang w:val="en-US" w:eastAsia="zh-CN"/>
        </w:rPr>
      </w:pPr>
    </w:p>
    <w:p>
      <w:pPr>
        <w:rPr>
          <w:rFonts w:hint="eastAsia" w:ascii="Times New Roman" w:hAnsi="Times New Roman" w:cs="Times New Roman"/>
          <w:b w:val="0"/>
          <w:bCs w:val="0"/>
          <w:sz w:val="24"/>
          <w:szCs w:val="24"/>
          <w:lang w:val="en-US" w:eastAsia="zh-CN"/>
        </w:rPr>
      </w:pPr>
      <w:r>
        <w:rPr>
          <w:rFonts w:hint="eastAsia" w:ascii="Times New Roman" w:hAnsi="Times New Roman" w:cs="Times New Roman"/>
          <w:b w:val="0"/>
          <w:bCs w:val="0"/>
          <w:sz w:val="24"/>
          <w:szCs w:val="24"/>
          <w:lang w:val="en-US" w:eastAsia="zh-CN"/>
        </w:rPr>
        <w:t>Figure S3. Signal value in CT imaging of SW480luc cells transfected with sh-BRIX1 or sh-NC by orthotopic tumor assay. Measurement data were presented as the mean ± SD. Student’s t-test was used for statistical analysis.***P &lt; 0.001.</w:t>
      </w:r>
    </w:p>
    <w:p>
      <w:pPr>
        <w:rPr>
          <w:rFonts w:hint="eastAsia" w:ascii="Times New Roman" w:hAnsi="Times New Roman" w:cs="Times New Roman"/>
          <w:b w:val="0"/>
          <w:bCs w:val="0"/>
          <w:sz w:val="24"/>
          <w:szCs w:val="24"/>
          <w:lang w:val="en-US" w:eastAsia="zh-CN"/>
        </w:rPr>
      </w:pPr>
    </w:p>
    <w:p>
      <w:pPr>
        <w:rPr>
          <w:rFonts w:hint="default" w:ascii="Times New Roman" w:hAnsi="Times New Roman" w:cs="Times New Roman"/>
          <w:b w:val="0"/>
          <w:bCs w:val="0"/>
          <w:sz w:val="24"/>
          <w:szCs w:val="24"/>
          <w:lang w:val="en-US" w:eastAsia="zh-CN"/>
        </w:rPr>
      </w:pPr>
      <w:r>
        <w:rPr>
          <w:rFonts w:hint="default" w:ascii="Times New Roman" w:hAnsi="Times New Roman" w:cs="Times New Roman"/>
          <w:b w:val="0"/>
          <w:bCs w:val="0"/>
          <w:sz w:val="24"/>
          <w:szCs w:val="24"/>
          <w:lang w:val="en-US" w:eastAsia="zh-CN"/>
        </w:rPr>
        <w:t>Table S1. primers and sequence used in this study</w:t>
      </w:r>
    </w:p>
    <w:p>
      <w:pPr>
        <w:rPr>
          <w:rFonts w:hint="default"/>
          <w:lang w:val="en-US" w:eastAsia="zh-CN"/>
        </w:rPr>
      </w:pPr>
    </w:p>
    <w:p>
      <w:pPr>
        <w:rPr>
          <w:rFonts w:hint="default"/>
          <w:lang w:val="en-US" w:eastAsia="zh-CN"/>
        </w:rPr>
      </w:pPr>
    </w:p>
    <w:p>
      <w:pPr>
        <w:rPr>
          <w:rFonts w:hint="default"/>
          <w:lang w:val="en-US" w:eastAsia="zh-CN"/>
        </w:rPr>
      </w:pPr>
      <w:bookmarkStart w:id="0" w:name="_GoBack"/>
      <w:bookmarkEnd w:id="0"/>
    </w:p>
    <w:p>
      <w:pPr>
        <w:rPr>
          <w:rFonts w:hint="default"/>
          <w:lang w:val="en-US" w:eastAsia="zh-CN"/>
        </w:rPr>
      </w:pPr>
    </w:p>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6F1493"/>
    <w:rsid w:val="3C590EFC"/>
    <w:rsid w:val="4BAA61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sj</dc:creator>
  <cp:lastModifiedBy>sj</cp:lastModifiedBy>
  <dcterms:modified xsi:type="dcterms:W3CDTF">2021-07-06T02:46:13Z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