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9294B0" w14:textId="77777777" w:rsidR="002962FB" w:rsidRPr="002E7051" w:rsidRDefault="002962FB" w:rsidP="002962FB">
      <w:pPr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  <w:r w:rsidRPr="002E7051">
        <w:rPr>
          <w:rFonts w:ascii="Times New Roman" w:eastAsia="SimSun" w:hAnsi="Times New Roman" w:cs="Times New Roman"/>
          <w:b/>
          <w:sz w:val="24"/>
          <w:szCs w:val="24"/>
        </w:rPr>
        <w:t>Molecular Breeding</w:t>
      </w:r>
    </w:p>
    <w:p w14:paraId="16052B01" w14:textId="5E5EFC6D" w:rsidR="00646EEF" w:rsidRPr="002E7051" w:rsidRDefault="00646EEF">
      <w:pPr>
        <w:rPr>
          <w:rFonts w:ascii="Times New Roman" w:hAnsi="Times New Roman" w:cs="Times New Roman"/>
          <w:sz w:val="24"/>
          <w:szCs w:val="24"/>
        </w:rPr>
      </w:pPr>
    </w:p>
    <w:p w14:paraId="3AD1F022" w14:textId="222584F0" w:rsidR="002962FB" w:rsidRPr="002E7051" w:rsidRDefault="002E7051">
      <w:pPr>
        <w:rPr>
          <w:rFonts w:ascii="Times New Roman" w:hAnsi="Times New Roman" w:cs="Times New Roman"/>
          <w:b/>
          <w:sz w:val="24"/>
          <w:szCs w:val="24"/>
        </w:rPr>
      </w:pPr>
      <w:r w:rsidRPr="002E7051">
        <w:rPr>
          <w:rFonts w:ascii="Times New Roman" w:hAnsi="Times New Roman" w:cs="Times New Roman"/>
          <w:b/>
          <w:sz w:val="24"/>
          <w:szCs w:val="24"/>
        </w:rPr>
        <w:t>Genetic mechanisms determining grain number distribution along the spike and their effect on yield components in wheat</w:t>
      </w:r>
    </w:p>
    <w:p w14:paraId="1469C135" w14:textId="77777777" w:rsidR="002E7051" w:rsidRPr="002E7051" w:rsidRDefault="002E7051">
      <w:pPr>
        <w:rPr>
          <w:rFonts w:ascii="Times New Roman" w:hAnsi="Times New Roman" w:cs="Times New Roman"/>
          <w:b/>
          <w:sz w:val="24"/>
          <w:szCs w:val="24"/>
        </w:rPr>
      </w:pPr>
    </w:p>
    <w:p w14:paraId="7B31C6C2" w14:textId="77777777" w:rsidR="002E7051" w:rsidRPr="002E7051" w:rsidRDefault="002E7051" w:rsidP="002E7051">
      <w:pPr>
        <w:widowControl/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2E7051">
        <w:rPr>
          <w:rFonts w:ascii="Times New Roman" w:hAnsi="Times New Roman" w:cs="Times New Roman"/>
          <w:sz w:val="24"/>
          <w:szCs w:val="24"/>
        </w:rPr>
        <w:t>Nobuyuki Mizuno</w:t>
      </w:r>
      <w:r w:rsidRPr="002E70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705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E7051">
        <w:rPr>
          <w:rFonts w:ascii="Times New Roman" w:hAnsi="Times New Roman" w:cs="Times New Roman"/>
          <w:sz w:val="24"/>
          <w:szCs w:val="24"/>
        </w:rPr>
        <w:t>Goro</w:t>
      </w:r>
      <w:proofErr w:type="spellEnd"/>
      <w:r w:rsidRPr="002E7051">
        <w:rPr>
          <w:rFonts w:ascii="Times New Roman" w:hAnsi="Times New Roman" w:cs="Times New Roman"/>
          <w:sz w:val="24"/>
          <w:szCs w:val="24"/>
        </w:rPr>
        <w:t xml:space="preserve"> Ishikawa</w:t>
      </w:r>
      <w:r w:rsidRPr="002E70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7051">
        <w:rPr>
          <w:rFonts w:ascii="Times New Roman" w:hAnsi="Times New Roman" w:cs="Times New Roman"/>
          <w:sz w:val="24"/>
          <w:szCs w:val="24"/>
        </w:rPr>
        <w:t xml:space="preserve">, Hisayo </w:t>
      </w:r>
      <w:r w:rsidRPr="002E7051">
        <w:rPr>
          <w:rFonts w:ascii="Times New Roman" w:hAnsi="Times New Roman" w:cs="Times New Roman"/>
          <w:sz w:val="24"/>
          <w:szCs w:val="24"/>
        </w:rPr>
        <w:t>Kojima</w:t>
      </w:r>
      <w:r w:rsidRPr="002E70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7051">
        <w:rPr>
          <w:rFonts w:ascii="Times New Roman" w:hAnsi="Times New Roman" w:cs="Times New Roman" w:hint="eastAsia"/>
          <w:sz w:val="24"/>
          <w:szCs w:val="24"/>
          <w:vertAlign w:val="superscript"/>
        </w:rPr>
        <w:t>†</w:t>
      </w:r>
      <w:r w:rsidRPr="002E7051">
        <w:rPr>
          <w:rFonts w:ascii="Times New Roman" w:hAnsi="Times New Roman" w:cs="Times New Roman"/>
          <w:sz w:val="24"/>
          <w:szCs w:val="24"/>
        </w:rPr>
        <w:t>, Makoto Tougou</w:t>
      </w:r>
      <w:r w:rsidRPr="002E70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7051">
        <w:rPr>
          <w:rFonts w:ascii="Times New Roman" w:hAnsi="Times New Roman" w:cs="Times New Roman"/>
          <w:sz w:val="24"/>
          <w:szCs w:val="24"/>
        </w:rPr>
        <w:t>, Chikako Kiribuchi-Otobe</w:t>
      </w:r>
      <w:r w:rsidRPr="002E70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7051">
        <w:rPr>
          <w:rFonts w:ascii="Times New Roman" w:hAnsi="Times New Roman" w:cs="Times New Roman"/>
          <w:sz w:val="24"/>
          <w:szCs w:val="24"/>
        </w:rPr>
        <w:t xml:space="preserve">, Masaya </w:t>
      </w:r>
      <w:r w:rsidRPr="002E7051">
        <w:rPr>
          <w:rFonts w:ascii="Times New Roman" w:hAnsi="Times New Roman" w:cs="Times New Roman"/>
          <w:sz w:val="24"/>
          <w:szCs w:val="24"/>
        </w:rPr>
        <w:t>Fujita</w:t>
      </w:r>
      <w:r w:rsidRPr="002E705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2E7051">
        <w:rPr>
          <w:rFonts w:ascii="Times New Roman" w:hAnsi="Times New Roman" w:cs="Times New Roman" w:hint="eastAsia"/>
          <w:sz w:val="24"/>
          <w:szCs w:val="24"/>
          <w:vertAlign w:val="superscript"/>
        </w:rPr>
        <w:t>†</w:t>
      </w:r>
      <w:r w:rsidRPr="002E7051">
        <w:rPr>
          <w:rFonts w:ascii="Times New Roman" w:hAnsi="Times New Roman" w:cs="Times New Roman"/>
          <w:sz w:val="24"/>
          <w:szCs w:val="24"/>
        </w:rPr>
        <w:t>, Kazuhiro Nakamura</w:t>
      </w:r>
      <w:r w:rsidRPr="002E7051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2E7051">
        <w:rPr>
          <w:rFonts w:ascii="Times New Roman" w:hAnsi="Times New Roman" w:cs="Times New Roman" w:hint="eastAsia"/>
          <w:sz w:val="24"/>
          <w:szCs w:val="24"/>
          <w:vertAlign w:val="superscript"/>
        </w:rPr>
        <w:t>†</w:t>
      </w:r>
    </w:p>
    <w:p w14:paraId="2B0FBF1B" w14:textId="77777777" w:rsidR="002E7051" w:rsidRPr="002E7051" w:rsidRDefault="002E7051" w:rsidP="002E7051">
      <w:pPr>
        <w:widowControl/>
        <w:spacing w:line="360" w:lineRule="auto"/>
        <w:jc w:val="left"/>
        <w:rPr>
          <w:rFonts w:ascii="Times New Roman" w:hAnsi="Times New Roman" w:cs="Times New Roman" w:hint="eastAsia"/>
          <w:kern w:val="0"/>
          <w:sz w:val="24"/>
          <w:szCs w:val="24"/>
          <w:lang w:eastAsia="ja-JP"/>
        </w:rPr>
      </w:pPr>
    </w:p>
    <w:p w14:paraId="16233997" w14:textId="77777777" w:rsidR="002E7051" w:rsidRPr="002E7051" w:rsidRDefault="002E7051" w:rsidP="002E7051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  <w:lang w:eastAsia="ja-JP"/>
        </w:rPr>
      </w:pPr>
      <w:r w:rsidRPr="002E7051">
        <w:rPr>
          <w:rFonts w:ascii="Times New Roman" w:hAnsi="Times New Roman" w:cs="Times New Roman"/>
          <w:kern w:val="0"/>
          <w:sz w:val="24"/>
          <w:szCs w:val="24"/>
          <w:lang w:eastAsia="ja-JP"/>
        </w:rPr>
        <w:t>1 Institute of Crop Science, National Agriculture and Food Research Organization (NARO), Tsukuba, Ibaraki 305‐8518, Japan.</w:t>
      </w:r>
    </w:p>
    <w:p w14:paraId="606513F8" w14:textId="77777777" w:rsidR="002E7051" w:rsidRPr="002E7051" w:rsidRDefault="002E7051" w:rsidP="002E7051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  <w:lang w:eastAsia="ja-JP"/>
        </w:rPr>
      </w:pPr>
      <w:r w:rsidRPr="002E7051">
        <w:rPr>
          <w:rFonts w:ascii="Times New Roman" w:hAnsi="Times New Roman" w:cs="Times New Roman"/>
          <w:kern w:val="0"/>
          <w:sz w:val="24"/>
          <w:szCs w:val="24"/>
          <w:lang w:eastAsia="ja-JP"/>
        </w:rPr>
        <w:t xml:space="preserve">2 Kyusyu Okinawa Agricultural Research Center, National Agriculture and Food Research Organization, </w:t>
      </w:r>
      <w:proofErr w:type="spellStart"/>
      <w:r w:rsidRPr="002E7051">
        <w:rPr>
          <w:rFonts w:ascii="Times New Roman" w:hAnsi="Times New Roman" w:cs="Times New Roman"/>
          <w:kern w:val="0"/>
          <w:sz w:val="24"/>
          <w:szCs w:val="24"/>
          <w:lang w:eastAsia="ja-JP"/>
        </w:rPr>
        <w:t>Chikugo</w:t>
      </w:r>
      <w:proofErr w:type="spellEnd"/>
      <w:r w:rsidRPr="002E7051">
        <w:rPr>
          <w:rFonts w:ascii="Times New Roman" w:hAnsi="Times New Roman" w:cs="Times New Roman"/>
          <w:kern w:val="0"/>
          <w:sz w:val="24"/>
          <w:szCs w:val="24"/>
          <w:lang w:eastAsia="ja-JP"/>
        </w:rPr>
        <w:t>, Fukuoka 833-0041, Japan.</w:t>
      </w:r>
    </w:p>
    <w:p w14:paraId="20BC0130" w14:textId="77777777" w:rsidR="002E7051" w:rsidRPr="002E7051" w:rsidRDefault="002E7051" w:rsidP="002E7051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  <w:lang w:eastAsia="ja-JP"/>
        </w:rPr>
      </w:pPr>
    </w:p>
    <w:p w14:paraId="43157C90" w14:textId="77777777" w:rsidR="002E7051" w:rsidRDefault="002E7051" w:rsidP="002E7051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  <w:lang w:eastAsia="ja-JP"/>
        </w:rPr>
      </w:pPr>
      <w:r w:rsidRPr="002E7051">
        <w:rPr>
          <w:rFonts w:ascii="Times New Roman" w:hAnsi="Times New Roman" w:cs="Times New Roman" w:hint="eastAsia"/>
          <w:kern w:val="0"/>
          <w:sz w:val="24"/>
          <w:szCs w:val="24"/>
          <w:lang w:eastAsia="ja-JP"/>
        </w:rPr>
        <w:t>†</w:t>
      </w:r>
      <w:r w:rsidRPr="002E7051">
        <w:rPr>
          <w:rFonts w:ascii="Times New Roman" w:hAnsi="Times New Roman" w:cs="Times New Roman"/>
          <w:kern w:val="0"/>
          <w:sz w:val="24"/>
          <w:szCs w:val="24"/>
          <w:lang w:eastAsia="ja-JP"/>
        </w:rPr>
        <w:t>Present address: Headquarters, National Agriculture and Food Research Organization (NARO), Tsukuba, Ibaraki 305-8517, Japan.</w:t>
      </w:r>
    </w:p>
    <w:p w14:paraId="41F7F8DA" w14:textId="756BC946" w:rsidR="002962FB" w:rsidRPr="002E7051" w:rsidRDefault="002962FB" w:rsidP="002E7051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2E7051">
        <w:rPr>
          <w:rFonts w:ascii="Times New Roman" w:hAnsi="Times New Roman" w:cs="Times New Roman"/>
          <w:kern w:val="0"/>
          <w:sz w:val="24"/>
          <w:szCs w:val="24"/>
        </w:rPr>
        <w:t>*Corresponding author:</w:t>
      </w:r>
      <w:r w:rsidRPr="002E7051">
        <w:rPr>
          <w:sz w:val="24"/>
          <w:szCs w:val="24"/>
        </w:rPr>
        <w:t xml:space="preserve"> mizunon381@affrc.go.jp</w:t>
      </w:r>
    </w:p>
    <w:p w14:paraId="671B5CDA" w14:textId="1FC608B7" w:rsidR="002962FB" w:rsidRDefault="002962FB">
      <w:pPr>
        <w:rPr>
          <w:rFonts w:ascii="Times New Roman" w:hAnsi="Times New Roman" w:cs="Times New Roman"/>
        </w:rPr>
      </w:pPr>
    </w:p>
    <w:p w14:paraId="0B490F14" w14:textId="7B513B8B" w:rsidR="002962FB" w:rsidRDefault="002962FB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666506F" w14:textId="70CC787E" w:rsidR="002962FB" w:rsidRDefault="002962FB">
      <w:pPr>
        <w:rPr>
          <w:rFonts w:ascii="Times New Roman" w:hAnsi="Times New Roman" w:cs="Times New Roman"/>
        </w:rPr>
      </w:pPr>
    </w:p>
    <w:p w14:paraId="759DE7AB" w14:textId="77CE9343" w:rsidR="00815624" w:rsidRPr="00EE6C09" w:rsidRDefault="002962FB" w:rsidP="00815624">
      <w:pPr>
        <w:rPr>
          <w:rFonts w:ascii="Times New Roman" w:hAnsi="Times New Roman" w:cs="Times New Roman"/>
        </w:rPr>
      </w:pPr>
      <w:r w:rsidRPr="002962FB">
        <w:rPr>
          <w:rFonts w:ascii="Times New Roman" w:hAnsi="Times New Roman" w:cs="Times New Roman"/>
          <w:noProof/>
        </w:rPr>
        <w:drawing>
          <wp:inline distT="0" distB="0" distL="0" distR="0" wp14:anchorId="441155C5" wp14:editId="503B6073">
            <wp:extent cx="5396230" cy="6262370"/>
            <wp:effectExtent l="0" t="0" r="1270" b="0"/>
            <wp:docPr id="1" name="図 1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ダイアグラム&#10;&#10;自動的に生成された説明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6262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15624" w:rsidRPr="00815624">
        <w:rPr>
          <w:rFonts w:ascii="Times New Roman" w:hAnsi="Times New Roman" w:cs="Times New Roman"/>
          <w:b/>
          <w:bCs/>
        </w:rPr>
        <w:t xml:space="preserve"> </w:t>
      </w:r>
      <w:r w:rsidR="00815624" w:rsidRPr="00EE6C09">
        <w:rPr>
          <w:rFonts w:ascii="Times New Roman" w:hAnsi="Times New Roman" w:cs="Times New Roman"/>
          <w:b/>
          <w:bCs/>
        </w:rPr>
        <w:t xml:space="preserve">Fig. S1 </w:t>
      </w:r>
      <w:r w:rsidR="00815624" w:rsidRPr="00EE6C09">
        <w:rPr>
          <w:rFonts w:ascii="Times New Roman" w:hAnsi="Times New Roman" w:cs="Times New Roman"/>
        </w:rPr>
        <w:t>Summary of traits measured in this study</w:t>
      </w:r>
      <w:r w:rsidR="00815624">
        <w:rPr>
          <w:rFonts w:ascii="Times New Roman" w:hAnsi="Times New Roman" w:cs="Times New Roman"/>
        </w:rPr>
        <w:t xml:space="preserve">. </w:t>
      </w:r>
      <w:r w:rsidR="00815624" w:rsidRPr="00EE6C09">
        <w:rPr>
          <w:rFonts w:ascii="Times New Roman" w:hAnsi="Times New Roman" w:cs="Times New Roman"/>
        </w:rPr>
        <w:t>Based on spikelet number per spike, apical, central, and basal parts of spike were divided according to Table S1</w:t>
      </w:r>
    </w:p>
    <w:p w14:paraId="6F37769A" w14:textId="4AF45B70" w:rsidR="00815624" w:rsidRDefault="008156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B64B952" w14:textId="3ACF4E3A" w:rsidR="002962FB" w:rsidRDefault="00815624">
      <w:pPr>
        <w:rPr>
          <w:rFonts w:ascii="Times New Roman" w:hAnsi="Times New Roman" w:cs="Times New Roman"/>
        </w:rPr>
      </w:pPr>
      <w:r w:rsidRPr="0081562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AB7951" wp14:editId="4E1177B1">
            <wp:extent cx="5396230" cy="5647055"/>
            <wp:effectExtent l="0" t="0" r="1270" b="4445"/>
            <wp:docPr id="2" name="図 2" descr="グラフ, 棒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図 2" descr="グラフ, 棒グラフ&#10;&#10;自動的に生成された説明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64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F8CCFB" w14:textId="0CDC7EB8" w:rsidR="00815624" w:rsidRDefault="00815624">
      <w:pPr>
        <w:rPr>
          <w:rFonts w:ascii="Times New Roman" w:hAnsi="Times New Roman" w:cs="Times New Roman"/>
        </w:rPr>
      </w:pPr>
    </w:p>
    <w:p w14:paraId="01F621E7" w14:textId="5D6F924A" w:rsidR="00815624" w:rsidRDefault="00815624">
      <w:pPr>
        <w:rPr>
          <w:rFonts w:ascii="Times New Roman" w:hAnsi="Times New Roman" w:cs="Times New Roman"/>
        </w:rPr>
      </w:pPr>
      <w:r w:rsidRPr="00815624">
        <w:rPr>
          <w:rFonts w:ascii="Times New Roman" w:hAnsi="Times New Roman" w:cs="Times New Roman"/>
          <w:b/>
          <w:bCs/>
        </w:rPr>
        <w:t>Fig. S2</w:t>
      </w:r>
      <w:r w:rsidRPr="00815624">
        <w:rPr>
          <w:rFonts w:ascii="Times New Roman" w:hAnsi="Times New Roman" w:cs="Times New Roman"/>
        </w:rPr>
        <w:t xml:space="preserve"> Correlation coefficients of 11 traits during three growing seasons. a, 2016-2017; b, 2017-2018; c, 2018-2019. Colored boxes, significant at 0.05. DH, days to heading; GN-A, total grain number at apical parts of five spikes; GN-B, total grain number at basal parts of five spikes; GN-C, total grain number at central parts of five spikes; GNS, grain number per spike; GNSP-A, grain number per spikelet at apical parts of spike; GNSP-B, grain number per spikelet at basal parts of spike GNSP-C, grain number per spikelet at central part of spike; GWS, grain weight per spike; SNS, spikelet number per spike; TGW, thousand grain weight</w:t>
      </w:r>
    </w:p>
    <w:p w14:paraId="1C4C00F2" w14:textId="77777777" w:rsidR="00815624" w:rsidRDefault="008156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73D804C" w14:textId="0F83A278" w:rsidR="00815624" w:rsidRDefault="00815624">
      <w:pPr>
        <w:rPr>
          <w:rFonts w:ascii="Times New Roman" w:hAnsi="Times New Roman" w:cs="Times New Roman"/>
        </w:rPr>
      </w:pPr>
      <w:r w:rsidRPr="0081562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59C73AF" wp14:editId="41E1D3B5">
            <wp:extent cx="5396230" cy="3769360"/>
            <wp:effectExtent l="0" t="0" r="1270" b="2540"/>
            <wp:docPr id="4" name="図 4" descr="グラフ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図 4" descr="グラフ&#10;&#10;自動的に生成された説明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769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FC95A8" w14:textId="0680AB12" w:rsidR="00815624" w:rsidRDefault="00815624">
      <w:pPr>
        <w:rPr>
          <w:rFonts w:ascii="Times New Roman" w:hAnsi="Times New Roman" w:cs="Times New Roman"/>
        </w:rPr>
      </w:pPr>
      <w:r w:rsidRPr="00EE6C09">
        <w:rPr>
          <w:rFonts w:ascii="Times New Roman" w:hAnsi="Times New Roman" w:cs="Times New Roman"/>
          <w:b/>
          <w:bCs/>
        </w:rPr>
        <w:t xml:space="preserve">Fig. S3 </w:t>
      </w:r>
      <w:r w:rsidRPr="00EE6C09">
        <w:rPr>
          <w:rFonts w:ascii="Times New Roman" w:hAnsi="Times New Roman" w:cs="Times New Roman"/>
        </w:rPr>
        <w:t>Detection of QTLs for grain number per spike (GNS) and total grain number at apical (GN-A), central (GN-C) and basal (GN-B) parts of five spikes QTL likelihood curve of LOD score for GNS, GN-A, GN-C and GN-B on linkage group of 2A.2, 2D, 5A and 7A. 16-17, 17-18 and 18-19 indicate 2016-2017, 2017-2018, 2-18-2019 growing seasons, respectively</w:t>
      </w:r>
    </w:p>
    <w:p w14:paraId="112F9221" w14:textId="77777777" w:rsidR="00815624" w:rsidRDefault="008156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5F797A1" w14:textId="1088DC61" w:rsidR="00815624" w:rsidRDefault="00815624">
      <w:pPr>
        <w:rPr>
          <w:rFonts w:ascii="Times New Roman" w:hAnsi="Times New Roman" w:cs="Times New Roman"/>
        </w:rPr>
      </w:pPr>
      <w:r w:rsidRPr="0081562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26DD7D8E" wp14:editId="05994EBD">
            <wp:extent cx="5396230" cy="5768975"/>
            <wp:effectExtent l="0" t="0" r="1270" b="0"/>
            <wp:docPr id="5" name="図 5" descr="ダイアグラム, 設計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図 5" descr="ダイアグラム, 設計図&#10;&#10;自動的に生成された説明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576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B2710" w14:textId="0DC2211D" w:rsidR="00815624" w:rsidRDefault="00815624">
      <w:pPr>
        <w:rPr>
          <w:rFonts w:ascii="Times New Roman" w:hAnsi="Times New Roman" w:cs="Times New Roman"/>
        </w:rPr>
      </w:pPr>
      <w:r w:rsidRPr="00EE6C09">
        <w:rPr>
          <w:rFonts w:ascii="Times New Roman" w:hAnsi="Times New Roman" w:cs="Times New Roman"/>
          <w:b/>
          <w:bCs/>
        </w:rPr>
        <w:t xml:space="preserve">Fig. S4 </w:t>
      </w:r>
      <w:r w:rsidRPr="00EE6C09">
        <w:rPr>
          <w:rFonts w:ascii="Times New Roman" w:hAnsi="Times New Roman" w:cs="Times New Roman"/>
        </w:rPr>
        <w:t>Detected QTL clusters and hotspots. Numbers on the left of each chromosome represent genetic distances. Markers are shown in</w:t>
      </w:r>
      <w:r w:rsidRPr="00EE6C09" w:rsidDel="00387424">
        <w:rPr>
          <w:rFonts w:ascii="Times New Roman" w:hAnsi="Times New Roman" w:cs="Times New Roman"/>
        </w:rPr>
        <w:t xml:space="preserve"> </w:t>
      </w:r>
      <w:r w:rsidRPr="00EE6C09">
        <w:rPr>
          <w:rFonts w:ascii="Times New Roman" w:hAnsi="Times New Roman" w:cs="Times New Roman"/>
        </w:rPr>
        <w:t>right of each chromosome</w:t>
      </w:r>
    </w:p>
    <w:p w14:paraId="6B7D07F6" w14:textId="77777777" w:rsidR="00815624" w:rsidRDefault="008156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5392EB8" w14:textId="422E640F" w:rsidR="00815624" w:rsidRDefault="00815624">
      <w:pPr>
        <w:rPr>
          <w:rFonts w:ascii="Times New Roman" w:hAnsi="Times New Roman" w:cs="Times New Roman"/>
        </w:rPr>
      </w:pPr>
      <w:r w:rsidRPr="0081562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F553E56" wp14:editId="6D146332">
            <wp:extent cx="5396230" cy="4050030"/>
            <wp:effectExtent l="0" t="0" r="1270" b="1270"/>
            <wp:docPr id="6" name="図 6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図 6" descr="グラフ, 箱ひげ図&#10;&#10;自動的に生成された説明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166B3" w14:textId="10302584" w:rsidR="00815624" w:rsidRDefault="00815624">
      <w:pPr>
        <w:rPr>
          <w:rFonts w:ascii="Times New Roman" w:hAnsi="Times New Roman" w:cs="Times New Roman"/>
        </w:rPr>
      </w:pPr>
    </w:p>
    <w:p w14:paraId="221BE4A3" w14:textId="3202975C" w:rsidR="00815624" w:rsidRDefault="00815624">
      <w:pPr>
        <w:rPr>
          <w:rFonts w:ascii="Times New Roman" w:hAnsi="Times New Roman" w:cs="Times New Roman"/>
        </w:rPr>
      </w:pPr>
      <w:r w:rsidRPr="00EE6C09">
        <w:rPr>
          <w:rFonts w:ascii="Times New Roman" w:hAnsi="Times New Roman" w:cs="Times New Roman"/>
          <w:b/>
          <w:bCs/>
        </w:rPr>
        <w:t xml:space="preserve">Fig. S5 </w:t>
      </w:r>
      <w:r w:rsidRPr="00EE6C09">
        <w:rPr>
          <w:rFonts w:ascii="Times New Roman" w:hAnsi="Times New Roman" w:cs="Times New Roman"/>
        </w:rPr>
        <w:t xml:space="preserve">Comparison of days to heading (DH) and spikelet number per spike (SNS) among lines with different haplotype of alleles for total grain number at apical parts of five spikes (GN-A). Top, 75% quartile; bottom, 25% quartile. Thick horizontal line, median (50% quartile). Whiskers represent minimum and maximum values excluding outliers. Mean values with the same letters are not significantly different (P &gt; 0.05) (Tukey-Kramer's HSD test). K, </w:t>
      </w:r>
      <w:proofErr w:type="spellStart"/>
      <w:r w:rsidRPr="00EE6C09">
        <w:rPr>
          <w:rFonts w:ascii="Times New Roman" w:hAnsi="Times New Roman" w:cs="Times New Roman"/>
        </w:rPr>
        <w:t>Kitahonami</w:t>
      </w:r>
      <w:proofErr w:type="spellEnd"/>
      <w:r w:rsidRPr="00EE6C09">
        <w:rPr>
          <w:rFonts w:ascii="Times New Roman" w:hAnsi="Times New Roman" w:cs="Times New Roman"/>
        </w:rPr>
        <w:t xml:space="preserve">; S, </w:t>
      </w:r>
      <w:proofErr w:type="spellStart"/>
      <w:r w:rsidRPr="00EE6C09">
        <w:rPr>
          <w:rFonts w:ascii="Times New Roman" w:hAnsi="Times New Roman" w:cs="Times New Roman"/>
        </w:rPr>
        <w:t>Shunyou</w:t>
      </w:r>
      <w:proofErr w:type="spellEnd"/>
      <w:r w:rsidRPr="00EE6C09">
        <w:rPr>
          <w:rFonts w:ascii="Times New Roman" w:hAnsi="Times New Roman" w:cs="Times New Roman"/>
        </w:rPr>
        <w:t>. Bold letter indicates favorable allele for each gene or QTL</w:t>
      </w:r>
    </w:p>
    <w:p w14:paraId="2875719A" w14:textId="77777777" w:rsidR="00815624" w:rsidRDefault="008156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0DAB947" w14:textId="1EB111C3" w:rsidR="00815624" w:rsidRDefault="00815624">
      <w:pPr>
        <w:rPr>
          <w:rFonts w:ascii="Times New Roman" w:hAnsi="Times New Roman" w:cs="Times New Roman"/>
        </w:rPr>
      </w:pPr>
      <w:r w:rsidRPr="0081562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B522C8B" wp14:editId="0FD5F8A8">
            <wp:extent cx="5396230" cy="1771650"/>
            <wp:effectExtent l="0" t="0" r="1270" b="6350"/>
            <wp:docPr id="8" name="図 8" descr="棒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図 8" descr="棒 が含まれている画像&#10;&#10;自動的に生成された説明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177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031952" w14:textId="76AB90D3" w:rsidR="00815624" w:rsidRDefault="00815624">
      <w:pPr>
        <w:rPr>
          <w:rFonts w:ascii="Times New Roman" w:hAnsi="Times New Roman" w:cs="Times New Roman"/>
        </w:rPr>
      </w:pPr>
    </w:p>
    <w:p w14:paraId="3663A49A" w14:textId="77777777" w:rsidR="00815624" w:rsidRPr="00EE6C09" w:rsidRDefault="00815624" w:rsidP="00815624">
      <w:pPr>
        <w:rPr>
          <w:rFonts w:ascii="Times New Roman" w:hAnsi="Times New Roman" w:cs="Times New Roman"/>
        </w:rPr>
      </w:pPr>
      <w:r w:rsidRPr="00EE6C09">
        <w:rPr>
          <w:rFonts w:ascii="Times New Roman" w:hAnsi="Times New Roman" w:cs="Times New Roman"/>
          <w:b/>
          <w:bCs/>
        </w:rPr>
        <w:t xml:space="preserve">Fig. S6 </w:t>
      </w:r>
      <w:r w:rsidRPr="00EE6C09">
        <w:rPr>
          <w:rFonts w:ascii="Times New Roman" w:hAnsi="Times New Roman" w:cs="Times New Roman"/>
        </w:rPr>
        <w:t xml:space="preserve">Gene expression profiles of 56 genes located on </w:t>
      </w:r>
      <w:r w:rsidRPr="00EE6C09">
        <w:rPr>
          <w:rFonts w:ascii="Times New Roman" w:hAnsi="Times New Roman" w:cs="Times New Roman"/>
          <w:i/>
          <w:iCs/>
        </w:rPr>
        <w:t>qGNSP-A-7A.</w:t>
      </w:r>
      <w:r w:rsidRPr="00EE6C09">
        <w:rPr>
          <w:rFonts w:ascii="Times New Roman" w:hAnsi="Times New Roman" w:cs="Times New Roman"/>
        </w:rPr>
        <w:t xml:space="preserve"> Heatmap shows Log2 transcripts per million reads (</w:t>
      </w:r>
      <w:proofErr w:type="spellStart"/>
      <w:r w:rsidRPr="00EE6C09">
        <w:rPr>
          <w:rFonts w:ascii="Times New Roman" w:hAnsi="Times New Roman" w:cs="Times New Roman"/>
        </w:rPr>
        <w:t>tpm</w:t>
      </w:r>
      <w:proofErr w:type="spellEnd"/>
      <w:r w:rsidRPr="00EE6C09">
        <w:rPr>
          <w:rFonts w:ascii="Times New Roman" w:hAnsi="Times New Roman" w:cs="Times New Roman"/>
        </w:rPr>
        <w:t>). Data obtained from Wheat Expression Browser (http://www.wheat-expression.com)</w:t>
      </w:r>
    </w:p>
    <w:p w14:paraId="2EDFE0FF" w14:textId="27AE804A" w:rsidR="00815624" w:rsidRDefault="008156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C7C5047" w14:textId="28A3CD35" w:rsidR="00815624" w:rsidRDefault="00815624" w:rsidP="00815624">
      <w:pPr>
        <w:jc w:val="center"/>
        <w:rPr>
          <w:rFonts w:ascii="Times New Roman" w:hAnsi="Times New Roman" w:cs="Times New Roman"/>
        </w:rPr>
      </w:pPr>
      <w:r w:rsidRPr="0081562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DBB8948" wp14:editId="687DDAFF">
            <wp:extent cx="3505200" cy="4508500"/>
            <wp:effectExtent l="0" t="0" r="0" b="0"/>
            <wp:docPr id="9" name="図 9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9" descr="グラフ, 箱ひげ図&#10;&#10;自動的に生成された説明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05200" cy="4508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42D77" w14:textId="17E6CCD0" w:rsidR="00815624" w:rsidRDefault="00815624">
      <w:pPr>
        <w:rPr>
          <w:rFonts w:ascii="Times New Roman" w:hAnsi="Times New Roman" w:cs="Times New Roman"/>
        </w:rPr>
      </w:pPr>
      <w:r w:rsidRPr="00EE6C09">
        <w:rPr>
          <w:rFonts w:ascii="Times New Roman" w:hAnsi="Times New Roman" w:cs="Times New Roman"/>
          <w:b/>
          <w:bCs/>
        </w:rPr>
        <w:t xml:space="preserve">Fig. S7 </w:t>
      </w:r>
      <w:r w:rsidRPr="00EE6C09">
        <w:rPr>
          <w:rFonts w:ascii="Times New Roman" w:hAnsi="Times New Roman" w:cs="Times New Roman"/>
        </w:rPr>
        <w:t>Comparison of days to heading (DH) and spikelet number per spike (SNS) among lines with different number of favorable alleles for TGW. Top, 75% quartile; bottom, 25% quartile. Thick horizontal line, median (50% quartile). Whiskers represent minimum and maximum values excluding outliers. Mean values with same letters do not significantly differ (P &gt; 0.05, Tukey-Kramer HSD tests)</w:t>
      </w:r>
    </w:p>
    <w:p w14:paraId="0C4C0A1A" w14:textId="77777777" w:rsidR="00815624" w:rsidRDefault="008156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C1760BC" w14:textId="6BE88E57" w:rsidR="00815624" w:rsidRDefault="00815624">
      <w:pPr>
        <w:rPr>
          <w:rFonts w:ascii="Times New Roman" w:hAnsi="Times New Roman" w:cs="Times New Roman"/>
        </w:rPr>
      </w:pPr>
      <w:r w:rsidRPr="0081562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258A22D" wp14:editId="4335396B">
            <wp:extent cx="5396230" cy="4779010"/>
            <wp:effectExtent l="0" t="0" r="1270" b="0"/>
            <wp:docPr id="10" name="図 10" descr="グラフ, 箱ひげ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図 10" descr="グラフ, 箱ひげ図&#10;&#10;自動的に生成された説明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4779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9A2F4" w14:textId="65ADC768" w:rsidR="00815624" w:rsidRDefault="00815624">
      <w:pPr>
        <w:rPr>
          <w:rFonts w:ascii="Times New Roman" w:hAnsi="Times New Roman" w:cs="Times New Roman"/>
        </w:rPr>
      </w:pPr>
      <w:r w:rsidRPr="00EE6C09">
        <w:rPr>
          <w:rFonts w:ascii="Times New Roman" w:hAnsi="Times New Roman" w:cs="Times New Roman"/>
          <w:b/>
          <w:bCs/>
        </w:rPr>
        <w:t xml:space="preserve">Fig. S8 </w:t>
      </w:r>
      <w:r w:rsidRPr="00EE6C09">
        <w:rPr>
          <w:rFonts w:ascii="Times New Roman" w:hAnsi="Times New Roman" w:cs="Times New Roman"/>
        </w:rPr>
        <w:t>Comparison of days to heading (DH), spikelet number per spike (SNS), grain number per spike (GNS) and thousand grain weight (TGW) among lines with different number of</w:t>
      </w:r>
      <w:commentRangeStart w:id="0"/>
      <w:r w:rsidRPr="00EE6C09">
        <w:rPr>
          <w:rFonts w:ascii="Times New Roman" w:hAnsi="Times New Roman" w:cs="Times New Roman"/>
        </w:rPr>
        <w:t xml:space="preserve"> </w:t>
      </w:r>
      <w:commentRangeEnd w:id="0"/>
      <w:r w:rsidRPr="00BC7BB3">
        <w:rPr>
          <w:rStyle w:val="a5"/>
          <w:rFonts w:ascii="Times New Roman" w:hAnsi="Times New Roman" w:cs="Times New Roman"/>
        </w:rPr>
        <w:commentReference w:id="0"/>
      </w:r>
      <w:r w:rsidRPr="00EE6C09">
        <w:rPr>
          <w:rFonts w:ascii="Times New Roman" w:hAnsi="Times New Roman" w:cs="Times New Roman"/>
        </w:rPr>
        <w:t>conferring early heading. Top, 75% quartile; bottom, 25% quartile. Thick horizontal line, median (50% quartile). Whiskers represent minimum and maximum values excluding outliers. Mean values with same letters do not significantly differ (P &gt; 0.05, Tukey-Kramer HSD test)</w:t>
      </w:r>
    </w:p>
    <w:p w14:paraId="56C7D811" w14:textId="77777777" w:rsidR="00815624" w:rsidRDefault="008156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CC8FD65" w14:textId="0B94052B" w:rsidR="00815624" w:rsidRDefault="00815624" w:rsidP="00815624">
      <w:pPr>
        <w:jc w:val="center"/>
        <w:rPr>
          <w:rFonts w:ascii="Times New Roman" w:hAnsi="Times New Roman" w:cs="Times New Roman"/>
        </w:rPr>
      </w:pPr>
      <w:r w:rsidRPr="00815624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00110F8" wp14:editId="13F4C327">
            <wp:extent cx="4356100" cy="2806700"/>
            <wp:effectExtent l="0" t="0" r="0" b="0"/>
            <wp:docPr id="11" name="図 11" descr="時計 が含まれている画像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 descr="時計 が含まれている画像&#10;&#10;自動的に生成された説明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356100" cy="280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96E8FC" w14:textId="40440E9C" w:rsidR="00815624" w:rsidRDefault="00815624" w:rsidP="00815624">
      <w:pPr>
        <w:jc w:val="center"/>
        <w:rPr>
          <w:rFonts w:ascii="Times New Roman" w:hAnsi="Times New Roman" w:cs="Times New Roman"/>
        </w:rPr>
      </w:pPr>
    </w:p>
    <w:p w14:paraId="0DF14979" w14:textId="7C9C4F6A" w:rsidR="00815624" w:rsidRPr="00815624" w:rsidRDefault="00815624" w:rsidP="00815624">
      <w:pPr>
        <w:jc w:val="left"/>
        <w:rPr>
          <w:rFonts w:ascii="Times New Roman" w:hAnsi="Times New Roman" w:cs="Times New Roman"/>
        </w:rPr>
      </w:pPr>
      <w:r w:rsidRPr="00EE6C09">
        <w:rPr>
          <w:rFonts w:ascii="Times New Roman" w:hAnsi="Times New Roman" w:cs="Times New Roman"/>
          <w:b/>
          <w:bCs/>
        </w:rPr>
        <w:t xml:space="preserve">Fig. S9 </w:t>
      </w:r>
      <w:r w:rsidRPr="00EE6C09">
        <w:rPr>
          <w:rFonts w:ascii="Times New Roman" w:hAnsi="Times New Roman" w:cs="Times New Roman"/>
        </w:rPr>
        <w:t>Model of genetic mechanism determining GNS. Arrows, promotive interactions (positive correlations); T-bars, inhibitory interactions (negative correlations). Major QTLs for each trait are shown next to trait name</w:t>
      </w:r>
    </w:p>
    <w:sectPr w:rsidR="00815624" w:rsidRPr="00815624" w:rsidSect="001E62ED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comment w:id="0" w:author="Author" w:initials="A">
    <w:p w14:paraId="7C086BE8" w14:textId="77777777" w:rsidR="00815624" w:rsidRDefault="00815624" w:rsidP="00815624">
      <w:pPr>
        <w:pStyle w:val="a6"/>
      </w:pPr>
      <w:r>
        <w:rPr>
          <w:rStyle w:val="a5"/>
        </w:rPr>
        <w:annotationRef/>
      </w:r>
      <w:r>
        <w:t>Please consider inserting "alleles"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7C086BE8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C086BE8" w16cid:durableId="2474625E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62FB"/>
    <w:rsid w:val="001E62ED"/>
    <w:rsid w:val="002962FB"/>
    <w:rsid w:val="002E7051"/>
    <w:rsid w:val="00646EEF"/>
    <w:rsid w:val="00815624"/>
    <w:rsid w:val="00A62390"/>
    <w:rsid w:val="00FA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FB14D9"/>
  <w15:chartTrackingRefBased/>
  <w15:docId w15:val="{43789C47-6650-0E41-8BAB-32FF7AEF4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962FB"/>
    <w:pPr>
      <w:widowControl w:val="0"/>
      <w:jc w:val="both"/>
    </w:pPr>
    <w:rPr>
      <w:szCs w:val="22"/>
      <w:lang w:eastAsia="zh-C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962FB"/>
    <w:pPr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</w:rPr>
  </w:style>
  <w:style w:type="character" w:styleId="a3">
    <w:name w:val="Hyperlink"/>
    <w:basedOn w:val="a0"/>
    <w:uiPriority w:val="99"/>
    <w:unhideWhenUsed/>
    <w:qFormat/>
    <w:rsid w:val="002962FB"/>
    <w:rPr>
      <w:color w:val="002B82"/>
      <w:u w:val="none"/>
    </w:rPr>
  </w:style>
  <w:style w:type="paragraph" w:styleId="a4">
    <w:name w:val="Revision"/>
    <w:hidden/>
    <w:uiPriority w:val="99"/>
    <w:semiHidden/>
    <w:rsid w:val="00815624"/>
    <w:rPr>
      <w:szCs w:val="22"/>
      <w:lang w:eastAsia="zh-CN"/>
    </w:rPr>
  </w:style>
  <w:style w:type="character" w:styleId="a5">
    <w:name w:val="annotation reference"/>
    <w:basedOn w:val="a0"/>
    <w:uiPriority w:val="99"/>
    <w:semiHidden/>
    <w:unhideWhenUsed/>
    <w:rsid w:val="00815624"/>
    <w:rPr>
      <w:sz w:val="18"/>
      <w:szCs w:val="18"/>
    </w:rPr>
  </w:style>
  <w:style w:type="paragraph" w:styleId="a6">
    <w:name w:val="annotation text"/>
    <w:basedOn w:val="a"/>
    <w:link w:val="a7"/>
    <w:uiPriority w:val="99"/>
    <w:unhideWhenUsed/>
    <w:rsid w:val="00815624"/>
    <w:pPr>
      <w:widowControl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  <w:lang w:eastAsia="ja-JP"/>
    </w:rPr>
  </w:style>
  <w:style w:type="character" w:customStyle="1" w:styleId="a7">
    <w:name w:val="コメント文字列 (文字)"/>
    <w:basedOn w:val="a0"/>
    <w:link w:val="a6"/>
    <w:uiPriority w:val="99"/>
    <w:rsid w:val="00815624"/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microsoft.com/office/2011/relationships/commentsExtended" Target="commentsExtended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comments" Target="comments.xml"/><Relationship Id="rId17" Type="http://schemas.microsoft.com/office/2011/relationships/people" Target="people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image" Target="media/image9.tiff"/><Relationship Id="rId10" Type="http://schemas.openxmlformats.org/officeDocument/2006/relationships/image" Target="media/image7.tiff"/><Relationship Id="rId4" Type="http://schemas.openxmlformats.org/officeDocument/2006/relationships/image" Target="media/image1.tiff"/><Relationship Id="rId9" Type="http://schemas.openxmlformats.org/officeDocument/2006/relationships/image" Target="media/image6.tiff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10</Pages>
  <Words>1725</Words>
  <Characters>2122</Characters>
  <Application>Microsoft Office Word</Application>
  <DocSecurity>0</DocSecurity>
  <Lines>92</Lines>
  <Paragraphs>132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水野　信之</dc:creator>
  <cp:keywords/>
  <dc:description/>
  <cp:lastModifiedBy>水野　信之</cp:lastModifiedBy>
  <cp:revision>3</cp:revision>
  <dcterms:created xsi:type="dcterms:W3CDTF">2021-06-30T05:25:00Z</dcterms:created>
  <dcterms:modified xsi:type="dcterms:W3CDTF">2021-07-12T07:27:00Z</dcterms:modified>
</cp:coreProperties>
</file>