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84444A3" w14:textId="77777777" w:rsidR="00365D5F" w:rsidRDefault="00365D5F" w:rsidP="00365D5F">
      <w:pPr>
        <w:pBdr>
          <w:top w:val="single" w:sz="4" w:space="1" w:color="000000"/>
          <w:bottom w:val="single" w:sz="4" w:space="1" w:color="000000"/>
        </w:pBdr>
        <w:spacing w:line="360" w:lineRule="auto"/>
        <w:jc w:val="both"/>
      </w:pPr>
      <w:r>
        <w:rPr>
          <w:color w:val="000000" w:themeColor="text1"/>
          <w:shd w:val="clear" w:color="auto" w:fill="FFFFFF"/>
        </w:rPr>
        <w:t xml:space="preserve">Table 1. </w:t>
      </w:r>
      <w:r>
        <w:t>Regional distribution of the study population</w:t>
      </w:r>
    </w:p>
    <w:p w14:paraId="5E09ED57" w14:textId="77777777" w:rsidR="00365D5F" w:rsidRDefault="00365D5F" w:rsidP="00365D5F">
      <w:pPr>
        <w:pBdr>
          <w:top w:val="single" w:sz="4" w:space="1" w:color="000000"/>
        </w:pBdr>
        <w:spacing w:line="360" w:lineRule="auto"/>
        <w:jc w:val="both"/>
      </w:pPr>
      <w:r>
        <w:rPr>
          <w:color w:val="000000" w:themeColor="text1"/>
          <w:shd w:val="clear" w:color="auto" w:fill="FFFFFF"/>
        </w:rPr>
        <w:tab/>
      </w:r>
      <w:r>
        <w:rPr>
          <w:color w:val="000000" w:themeColor="text1"/>
          <w:shd w:val="clear" w:color="auto" w:fill="FFFFFF"/>
        </w:rPr>
        <w:tab/>
      </w:r>
      <w:r>
        <w:rPr>
          <w:color w:val="000000" w:themeColor="text1"/>
          <w:shd w:val="clear" w:color="auto" w:fill="FFFFFF"/>
        </w:rPr>
        <w:tab/>
      </w:r>
      <w:r>
        <w:rPr>
          <w:color w:val="000000" w:themeColor="text1"/>
          <w:shd w:val="clear" w:color="auto" w:fill="FFFFFF"/>
        </w:rPr>
        <w:tab/>
      </w:r>
      <w:r>
        <w:rPr>
          <w:color w:val="000000" w:themeColor="text1"/>
          <w:shd w:val="clear" w:color="auto" w:fill="FFFFFF"/>
        </w:rPr>
        <w:tab/>
      </w:r>
      <w:r>
        <w:rPr>
          <w:color w:val="000000" w:themeColor="text1"/>
          <w:shd w:val="clear" w:color="auto" w:fill="FFFFFF"/>
        </w:rPr>
        <w:tab/>
      </w:r>
      <w:r>
        <w:rPr>
          <w:color w:val="000000" w:themeColor="text1"/>
          <w:shd w:val="clear" w:color="auto" w:fill="FFFFFF"/>
        </w:rPr>
        <w:tab/>
      </w:r>
      <w:r>
        <w:rPr>
          <w:color w:val="000000" w:themeColor="text1"/>
          <w:shd w:val="clear" w:color="auto" w:fill="FFFFFF"/>
        </w:rPr>
        <w:tab/>
      </w:r>
      <w:r>
        <w:rPr>
          <w:color w:val="000000" w:themeColor="text1"/>
          <w:shd w:val="clear" w:color="auto" w:fill="FFFFFF"/>
        </w:rPr>
        <w:tab/>
      </w:r>
      <w:r>
        <w:rPr>
          <w:color w:val="000000" w:themeColor="text1"/>
          <w:shd w:val="clear" w:color="auto" w:fill="FFFFFF"/>
        </w:rPr>
        <w:tab/>
      </w:r>
      <w:r>
        <w:rPr>
          <w:color w:val="000000" w:themeColor="text1"/>
          <w:shd w:val="clear" w:color="auto" w:fill="FFFFFF"/>
        </w:rPr>
        <w:tab/>
      </w:r>
      <w:r>
        <w:rPr>
          <w:color w:val="000000" w:themeColor="text1"/>
          <w:shd w:val="clear" w:color="auto" w:fill="FFFFFF"/>
        </w:rPr>
        <w:tab/>
      </w:r>
      <w:r>
        <w:rPr>
          <w:color w:val="000000" w:themeColor="text1"/>
          <w:shd w:val="clear" w:color="auto" w:fill="FFFFFF"/>
        </w:rPr>
        <w:tab/>
      </w:r>
      <w:r>
        <w:rPr>
          <w:color w:val="000000" w:themeColor="text1"/>
          <w:shd w:val="clear" w:color="auto" w:fill="FFFFFF"/>
        </w:rPr>
        <w:tab/>
      </w:r>
      <w:r>
        <w:rPr>
          <w:color w:val="000000" w:themeColor="text1"/>
          <w:shd w:val="clear" w:color="auto" w:fill="FFFFFF"/>
        </w:rPr>
        <w:tab/>
      </w:r>
      <w:r>
        <w:rPr>
          <w:color w:val="000000" w:themeColor="text1"/>
          <w:shd w:val="clear" w:color="auto" w:fill="FFFFFF"/>
        </w:rPr>
        <w:tab/>
      </w:r>
      <w:r>
        <w:rPr>
          <w:color w:val="000000" w:themeColor="text1"/>
          <w:shd w:val="clear" w:color="auto" w:fill="FFFFFF"/>
        </w:rPr>
        <w:tab/>
      </w:r>
      <w:r>
        <w:rPr>
          <w:color w:val="000000" w:themeColor="text1"/>
          <w:shd w:val="clear" w:color="auto" w:fill="FFFFFF"/>
        </w:rPr>
        <w:tab/>
      </w:r>
      <w:r>
        <w:rPr>
          <w:color w:val="000000" w:themeColor="text1"/>
          <w:shd w:val="clear" w:color="auto" w:fill="FFFFFF"/>
        </w:rPr>
        <w:tab/>
      </w:r>
      <w:r>
        <w:rPr>
          <w:color w:val="000000" w:themeColor="text1"/>
          <w:u w:val="single"/>
          <w:shd w:val="clear" w:color="auto" w:fill="FFFFFF"/>
        </w:rPr>
        <w:t>Number of patients (%)</w:t>
      </w:r>
    </w:p>
    <w:p w14:paraId="3DE3116D" w14:textId="77777777" w:rsidR="00365D5F" w:rsidRDefault="00365D5F" w:rsidP="00365D5F">
      <w:pPr>
        <w:pBdr>
          <w:top w:val="single" w:sz="4" w:space="1" w:color="000000"/>
        </w:pBdr>
        <w:spacing w:line="360" w:lineRule="auto"/>
        <w:jc w:val="both"/>
      </w:pPr>
      <w:r>
        <w:t>Southeastern Anatolia Region</w:t>
      </w:r>
      <w:r>
        <w:tab/>
      </w:r>
      <w:r>
        <w:tab/>
      </w:r>
      <w:r>
        <w:tab/>
      </w:r>
      <w:r>
        <w:tab/>
      </w:r>
      <w:r>
        <w:rPr>
          <w:color w:val="000000" w:themeColor="text1"/>
          <w:shd w:val="clear" w:color="auto" w:fill="FFFFFF"/>
        </w:rPr>
        <w:t>n=62 (33.0%)</w:t>
      </w:r>
    </w:p>
    <w:p w14:paraId="4B204EE0" w14:textId="77777777" w:rsidR="00365D5F" w:rsidRDefault="00365D5F" w:rsidP="00365D5F">
      <w:pPr>
        <w:spacing w:line="360" w:lineRule="auto"/>
        <w:jc w:val="both"/>
      </w:pPr>
      <w:r>
        <w:t>Eastern Anatolia Region</w:t>
      </w:r>
      <w:r>
        <w:tab/>
      </w:r>
      <w:r>
        <w:tab/>
      </w:r>
      <w:r>
        <w:tab/>
      </w:r>
      <w:r>
        <w:tab/>
      </w:r>
      <w:r>
        <w:tab/>
      </w:r>
      <w:r>
        <w:rPr>
          <w:color w:val="000000" w:themeColor="text1"/>
          <w:shd w:val="clear" w:color="auto" w:fill="FFFFFF"/>
        </w:rPr>
        <w:t>n=35 (18.6%)</w:t>
      </w:r>
    </w:p>
    <w:p w14:paraId="317EBDC5" w14:textId="77777777" w:rsidR="00365D5F" w:rsidRDefault="00365D5F" w:rsidP="00365D5F">
      <w:pPr>
        <w:spacing w:line="360" w:lineRule="auto"/>
        <w:jc w:val="both"/>
      </w:pPr>
      <w:r>
        <w:t>Mediterranean Region</w:t>
      </w:r>
      <w:r>
        <w:tab/>
      </w:r>
      <w:r>
        <w:tab/>
      </w:r>
      <w:r>
        <w:tab/>
      </w:r>
      <w:r>
        <w:tab/>
      </w:r>
      <w:r>
        <w:tab/>
      </w:r>
      <w:r>
        <w:rPr>
          <w:color w:val="000000" w:themeColor="text1"/>
          <w:shd w:val="clear" w:color="auto" w:fill="FFFFFF"/>
        </w:rPr>
        <w:t>n=34 (18.1%)</w:t>
      </w:r>
    </w:p>
    <w:p w14:paraId="6642F299" w14:textId="77777777" w:rsidR="00365D5F" w:rsidRDefault="00365D5F" w:rsidP="00365D5F">
      <w:pPr>
        <w:spacing w:line="360" w:lineRule="auto"/>
        <w:jc w:val="both"/>
      </w:pPr>
      <w:r>
        <w:t>Marmara Region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rPr>
          <w:color w:val="000000" w:themeColor="text1"/>
          <w:shd w:val="clear" w:color="auto" w:fill="FFFFFF"/>
        </w:rPr>
        <w:t>n=32 (17.0%)</w:t>
      </w:r>
    </w:p>
    <w:p w14:paraId="3161D517" w14:textId="77777777" w:rsidR="00365D5F" w:rsidRDefault="00365D5F" w:rsidP="00365D5F">
      <w:pPr>
        <w:spacing w:line="360" w:lineRule="auto"/>
        <w:jc w:val="both"/>
      </w:pPr>
      <w:r>
        <w:t>Aegean Region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rPr>
          <w:color w:val="000000" w:themeColor="text1"/>
          <w:shd w:val="clear" w:color="auto" w:fill="FFFFFF"/>
        </w:rPr>
        <w:t>n=16 (8.5%)</w:t>
      </w:r>
    </w:p>
    <w:p w14:paraId="1138905A" w14:textId="77777777" w:rsidR="00365D5F" w:rsidRDefault="00365D5F" w:rsidP="00365D5F">
      <w:pPr>
        <w:spacing w:line="360" w:lineRule="auto"/>
        <w:jc w:val="both"/>
      </w:pPr>
      <w:r>
        <w:t>Black Sea Region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rPr>
          <w:color w:val="000000" w:themeColor="text1"/>
          <w:shd w:val="clear" w:color="auto" w:fill="FFFFFF"/>
        </w:rPr>
        <w:t>n=9 (4.8%)</w:t>
      </w:r>
    </w:p>
    <w:p w14:paraId="42067AA0" w14:textId="77777777" w:rsidR="00365D5F" w:rsidRDefault="00365D5F" w:rsidP="00365D5F">
      <w:pPr>
        <w:pBdr>
          <w:bottom w:val="single" w:sz="4" w:space="1" w:color="000000"/>
        </w:pBdr>
        <w:spacing w:line="360" w:lineRule="auto"/>
        <w:jc w:val="both"/>
      </w:pPr>
      <w:r>
        <w:rPr>
          <w:color w:val="000000" w:themeColor="text1"/>
          <w:shd w:val="clear" w:color="auto" w:fill="FFFFFF"/>
        </w:rPr>
        <w:t>Total</w:t>
      </w:r>
      <w:r>
        <w:rPr>
          <w:color w:val="000000" w:themeColor="text1"/>
          <w:shd w:val="clear" w:color="auto" w:fill="FFFFFF"/>
        </w:rPr>
        <w:tab/>
      </w:r>
      <w:r>
        <w:rPr>
          <w:color w:val="000000" w:themeColor="text1"/>
          <w:shd w:val="clear" w:color="auto" w:fill="FFFFFF"/>
        </w:rPr>
        <w:tab/>
      </w:r>
      <w:r>
        <w:rPr>
          <w:color w:val="000000" w:themeColor="text1"/>
          <w:shd w:val="clear" w:color="auto" w:fill="FFFFFF"/>
        </w:rPr>
        <w:tab/>
      </w:r>
      <w:r>
        <w:rPr>
          <w:color w:val="000000" w:themeColor="text1"/>
          <w:shd w:val="clear" w:color="auto" w:fill="FFFFFF"/>
        </w:rPr>
        <w:tab/>
      </w:r>
      <w:r>
        <w:rPr>
          <w:color w:val="000000" w:themeColor="text1"/>
          <w:shd w:val="clear" w:color="auto" w:fill="FFFFFF"/>
        </w:rPr>
        <w:tab/>
      </w:r>
      <w:r>
        <w:rPr>
          <w:color w:val="000000" w:themeColor="text1"/>
          <w:shd w:val="clear" w:color="auto" w:fill="FFFFFF"/>
        </w:rPr>
        <w:tab/>
      </w:r>
      <w:r>
        <w:rPr>
          <w:color w:val="000000" w:themeColor="text1"/>
          <w:shd w:val="clear" w:color="auto" w:fill="FFFFFF"/>
        </w:rPr>
        <w:tab/>
      </w:r>
      <w:r>
        <w:rPr>
          <w:color w:val="000000" w:themeColor="text1"/>
          <w:shd w:val="clear" w:color="auto" w:fill="FFFFFF"/>
        </w:rPr>
        <w:tab/>
        <w:t>n=188 (100.0%)</w:t>
      </w:r>
    </w:p>
    <w:p w14:paraId="0D9B333B" w14:textId="77777777" w:rsidR="00365D5F" w:rsidRDefault="00365D5F" w:rsidP="00365D5F">
      <w:pPr>
        <w:spacing w:line="360" w:lineRule="auto"/>
        <w:jc w:val="both"/>
        <w:rPr>
          <w:color w:val="000000" w:themeColor="text1"/>
          <w:shd w:val="clear" w:color="auto" w:fill="FFFFFF"/>
        </w:rPr>
      </w:pPr>
    </w:p>
    <w:p w14:paraId="16090F84" w14:textId="77777777" w:rsidR="00365D5F" w:rsidRDefault="00365D5F" w:rsidP="00365D5F">
      <w:pPr>
        <w:spacing w:line="360" w:lineRule="auto"/>
        <w:jc w:val="both"/>
        <w:rPr>
          <w:color w:val="000000" w:themeColor="text1"/>
          <w:shd w:val="clear" w:color="auto" w:fill="FFFFFF"/>
        </w:rPr>
      </w:pPr>
    </w:p>
    <w:p w14:paraId="74A4ED74" w14:textId="77777777" w:rsidR="00365D5F" w:rsidRDefault="00365D5F" w:rsidP="00365D5F">
      <w:pPr>
        <w:spacing w:line="360" w:lineRule="auto"/>
        <w:jc w:val="both"/>
        <w:rPr>
          <w:color w:val="000000" w:themeColor="text1"/>
          <w:shd w:val="clear" w:color="auto" w:fill="FFFFFF"/>
        </w:rPr>
      </w:pPr>
    </w:p>
    <w:p w14:paraId="76366550" w14:textId="77777777" w:rsidR="00365D5F" w:rsidRDefault="00365D5F" w:rsidP="00365D5F">
      <w:pPr>
        <w:spacing w:line="360" w:lineRule="auto"/>
        <w:jc w:val="both"/>
        <w:rPr>
          <w:color w:val="000000" w:themeColor="text1"/>
          <w:shd w:val="clear" w:color="auto" w:fill="FFFFFF"/>
        </w:rPr>
      </w:pPr>
    </w:p>
    <w:p w14:paraId="1FD996BD" w14:textId="77777777" w:rsidR="00365D5F" w:rsidRDefault="00365D5F" w:rsidP="00365D5F">
      <w:pPr>
        <w:spacing w:line="360" w:lineRule="auto"/>
        <w:jc w:val="both"/>
        <w:rPr>
          <w:color w:val="000000" w:themeColor="text1"/>
          <w:shd w:val="clear" w:color="auto" w:fill="FFFFFF"/>
        </w:rPr>
      </w:pPr>
    </w:p>
    <w:p w14:paraId="7978A10E" w14:textId="77777777" w:rsidR="00365D5F" w:rsidRDefault="00365D5F" w:rsidP="00365D5F">
      <w:pPr>
        <w:spacing w:line="360" w:lineRule="auto"/>
        <w:jc w:val="both"/>
        <w:rPr>
          <w:color w:val="000000" w:themeColor="text1"/>
          <w:shd w:val="clear" w:color="auto" w:fill="FFFFFF"/>
        </w:rPr>
      </w:pPr>
    </w:p>
    <w:p w14:paraId="23C79278" w14:textId="77777777" w:rsidR="00365D5F" w:rsidRDefault="00365D5F" w:rsidP="00365D5F">
      <w:pPr>
        <w:spacing w:line="360" w:lineRule="auto"/>
        <w:jc w:val="both"/>
        <w:rPr>
          <w:color w:val="000000" w:themeColor="text1"/>
          <w:shd w:val="clear" w:color="auto" w:fill="FFFFFF"/>
        </w:rPr>
      </w:pPr>
    </w:p>
    <w:p w14:paraId="3A4ACD27" w14:textId="77777777" w:rsidR="00365D5F" w:rsidRDefault="00365D5F" w:rsidP="00365D5F">
      <w:pPr>
        <w:spacing w:line="360" w:lineRule="auto"/>
        <w:jc w:val="both"/>
        <w:rPr>
          <w:color w:val="000000" w:themeColor="text1"/>
          <w:shd w:val="clear" w:color="auto" w:fill="FFFFFF"/>
        </w:rPr>
      </w:pPr>
    </w:p>
    <w:p w14:paraId="62AD168D" w14:textId="77777777" w:rsidR="00365D5F" w:rsidRDefault="00365D5F" w:rsidP="00365D5F">
      <w:pPr>
        <w:spacing w:line="360" w:lineRule="auto"/>
        <w:jc w:val="both"/>
        <w:rPr>
          <w:color w:val="000000" w:themeColor="text1"/>
          <w:shd w:val="clear" w:color="auto" w:fill="FFFFFF"/>
        </w:rPr>
      </w:pPr>
    </w:p>
    <w:p w14:paraId="254700B5" w14:textId="77777777" w:rsidR="00365D5F" w:rsidRDefault="00365D5F" w:rsidP="00365D5F">
      <w:pPr>
        <w:spacing w:line="360" w:lineRule="auto"/>
        <w:jc w:val="both"/>
        <w:rPr>
          <w:color w:val="000000" w:themeColor="text1"/>
          <w:shd w:val="clear" w:color="auto" w:fill="FFFFFF"/>
        </w:rPr>
      </w:pPr>
    </w:p>
    <w:p w14:paraId="2FF2DF4B" w14:textId="77777777" w:rsidR="00365D5F" w:rsidRDefault="00365D5F" w:rsidP="00365D5F">
      <w:pPr>
        <w:spacing w:line="360" w:lineRule="auto"/>
        <w:jc w:val="both"/>
        <w:rPr>
          <w:color w:val="000000" w:themeColor="text1"/>
          <w:shd w:val="clear" w:color="auto" w:fill="FFFFFF"/>
        </w:rPr>
      </w:pPr>
    </w:p>
    <w:p w14:paraId="136D1B49" w14:textId="77777777" w:rsidR="00365D5F" w:rsidRDefault="00365D5F" w:rsidP="00365D5F">
      <w:pPr>
        <w:spacing w:line="360" w:lineRule="auto"/>
        <w:jc w:val="both"/>
        <w:rPr>
          <w:color w:val="000000" w:themeColor="text1"/>
          <w:shd w:val="clear" w:color="auto" w:fill="FFFFFF"/>
        </w:rPr>
      </w:pPr>
    </w:p>
    <w:p w14:paraId="5BBC8D98" w14:textId="77777777" w:rsidR="00365D5F" w:rsidRDefault="00365D5F" w:rsidP="00365D5F">
      <w:pPr>
        <w:spacing w:line="360" w:lineRule="auto"/>
        <w:jc w:val="both"/>
        <w:rPr>
          <w:color w:val="000000" w:themeColor="text1"/>
          <w:shd w:val="clear" w:color="auto" w:fill="FFFFFF"/>
        </w:rPr>
      </w:pPr>
    </w:p>
    <w:p w14:paraId="6B90E465" w14:textId="77777777" w:rsidR="00365D5F" w:rsidRDefault="00365D5F" w:rsidP="00365D5F">
      <w:pPr>
        <w:spacing w:line="360" w:lineRule="auto"/>
        <w:jc w:val="both"/>
        <w:rPr>
          <w:color w:val="000000" w:themeColor="text1"/>
          <w:shd w:val="clear" w:color="auto" w:fill="FFFFFF"/>
        </w:rPr>
      </w:pPr>
    </w:p>
    <w:p w14:paraId="3096F146" w14:textId="77777777" w:rsidR="00365D5F" w:rsidRDefault="00365D5F" w:rsidP="00365D5F">
      <w:pPr>
        <w:spacing w:line="360" w:lineRule="auto"/>
        <w:jc w:val="both"/>
        <w:rPr>
          <w:color w:val="000000" w:themeColor="text1"/>
          <w:shd w:val="clear" w:color="auto" w:fill="FFFFFF"/>
        </w:rPr>
      </w:pPr>
    </w:p>
    <w:p w14:paraId="29B2EA90" w14:textId="77777777" w:rsidR="00365D5F" w:rsidRDefault="00365D5F" w:rsidP="00365D5F">
      <w:pPr>
        <w:spacing w:line="360" w:lineRule="auto"/>
        <w:jc w:val="both"/>
        <w:rPr>
          <w:color w:val="000000" w:themeColor="text1"/>
          <w:shd w:val="clear" w:color="auto" w:fill="FFFFFF"/>
        </w:rPr>
      </w:pPr>
    </w:p>
    <w:p w14:paraId="4FDD71E0" w14:textId="77777777" w:rsidR="00365D5F" w:rsidRDefault="00365D5F" w:rsidP="00365D5F">
      <w:pPr>
        <w:spacing w:line="360" w:lineRule="auto"/>
        <w:jc w:val="both"/>
        <w:rPr>
          <w:color w:val="000000" w:themeColor="text1"/>
          <w:shd w:val="clear" w:color="auto" w:fill="FFFFFF"/>
        </w:rPr>
      </w:pPr>
    </w:p>
    <w:p w14:paraId="7D6676DD" w14:textId="77777777" w:rsidR="00365D5F" w:rsidRDefault="00365D5F" w:rsidP="00365D5F">
      <w:pPr>
        <w:spacing w:line="360" w:lineRule="auto"/>
        <w:jc w:val="both"/>
        <w:rPr>
          <w:color w:val="000000" w:themeColor="text1"/>
          <w:shd w:val="clear" w:color="auto" w:fill="FFFFFF"/>
        </w:rPr>
      </w:pPr>
    </w:p>
    <w:p w14:paraId="5EEAE9FB" w14:textId="77777777" w:rsidR="00365D5F" w:rsidRDefault="00365D5F" w:rsidP="00365D5F">
      <w:pPr>
        <w:spacing w:line="360" w:lineRule="auto"/>
        <w:jc w:val="both"/>
        <w:rPr>
          <w:color w:val="000000" w:themeColor="text1"/>
          <w:shd w:val="clear" w:color="auto" w:fill="FFFFFF"/>
        </w:rPr>
      </w:pPr>
    </w:p>
    <w:p w14:paraId="751F1906" w14:textId="77777777" w:rsidR="00365D5F" w:rsidRDefault="00365D5F" w:rsidP="00365D5F">
      <w:pPr>
        <w:spacing w:line="360" w:lineRule="auto"/>
        <w:jc w:val="both"/>
        <w:rPr>
          <w:color w:val="000000" w:themeColor="text1"/>
          <w:shd w:val="clear" w:color="auto" w:fill="FFFFFF"/>
        </w:rPr>
      </w:pPr>
    </w:p>
    <w:p w14:paraId="450FE906" w14:textId="77777777" w:rsidR="00365D5F" w:rsidRDefault="00365D5F" w:rsidP="00365D5F">
      <w:pPr>
        <w:spacing w:line="360" w:lineRule="auto"/>
        <w:jc w:val="both"/>
        <w:rPr>
          <w:color w:val="000000" w:themeColor="text1"/>
          <w:shd w:val="clear" w:color="auto" w:fill="FFFFFF"/>
        </w:rPr>
      </w:pPr>
    </w:p>
    <w:p w14:paraId="0E6B701D" w14:textId="77777777" w:rsidR="00365D5F" w:rsidRDefault="00365D5F" w:rsidP="00365D5F">
      <w:pPr>
        <w:pBdr>
          <w:top w:val="single" w:sz="4" w:space="1" w:color="000000"/>
        </w:pBdr>
        <w:spacing w:line="360" w:lineRule="auto"/>
        <w:jc w:val="both"/>
      </w:pPr>
      <w:r>
        <w:rPr>
          <w:color w:val="000000" w:themeColor="text1"/>
          <w:shd w:val="clear" w:color="auto" w:fill="FFFFFF"/>
        </w:rPr>
        <w:lastRenderedPageBreak/>
        <w:t xml:space="preserve">Table 2. </w:t>
      </w:r>
      <w:r>
        <w:t>Demographic features of the patients</w:t>
      </w:r>
    </w:p>
    <w:p w14:paraId="4AB8AF59" w14:textId="77777777" w:rsidR="00365D5F" w:rsidRDefault="00365D5F" w:rsidP="00365D5F">
      <w:pPr>
        <w:pBdr>
          <w:top w:val="single" w:sz="4" w:space="1" w:color="000000"/>
          <w:bottom w:val="single" w:sz="4" w:space="1" w:color="000000"/>
        </w:pBdr>
        <w:spacing w:line="360" w:lineRule="auto"/>
        <w:jc w:val="both"/>
      </w:pPr>
      <w:r>
        <w:rPr>
          <w:color w:val="000000" w:themeColor="text1"/>
          <w:shd w:val="clear" w:color="auto" w:fill="FFFFFF"/>
        </w:rPr>
        <w:tab/>
      </w:r>
      <w:r>
        <w:rPr>
          <w:color w:val="000000" w:themeColor="text1"/>
          <w:shd w:val="clear" w:color="auto" w:fill="FFFFFF"/>
        </w:rPr>
        <w:tab/>
      </w:r>
      <w:r>
        <w:rPr>
          <w:color w:val="000000" w:themeColor="text1"/>
          <w:shd w:val="clear" w:color="auto" w:fill="FFFFFF"/>
        </w:rPr>
        <w:tab/>
      </w:r>
      <w:r>
        <w:rPr>
          <w:color w:val="000000" w:themeColor="text1"/>
          <w:shd w:val="clear" w:color="auto" w:fill="FFFFFF"/>
        </w:rPr>
        <w:tab/>
      </w:r>
      <w:r>
        <w:rPr>
          <w:color w:val="000000" w:themeColor="text1"/>
          <w:shd w:val="clear" w:color="auto" w:fill="FFFFFF"/>
        </w:rPr>
        <w:tab/>
      </w:r>
      <w:r>
        <w:rPr>
          <w:color w:val="000000" w:themeColor="text1"/>
          <w:shd w:val="clear" w:color="auto" w:fill="FFFFFF"/>
        </w:rPr>
        <w:tab/>
      </w:r>
      <w:r>
        <w:rPr>
          <w:color w:val="000000" w:themeColor="text1"/>
          <w:shd w:val="clear" w:color="auto" w:fill="FFFFFF"/>
        </w:rPr>
        <w:tab/>
      </w:r>
      <w:r>
        <w:rPr>
          <w:color w:val="000000" w:themeColor="text1"/>
          <w:shd w:val="clear" w:color="auto" w:fill="FFFFFF"/>
        </w:rPr>
        <w:tab/>
      </w:r>
      <w:r>
        <w:rPr>
          <w:color w:val="000000" w:themeColor="text1"/>
          <w:shd w:val="clear" w:color="auto" w:fill="FFFFFF"/>
        </w:rPr>
        <w:tab/>
      </w:r>
      <w:r>
        <w:rPr>
          <w:color w:val="000000" w:themeColor="text1"/>
          <w:shd w:val="clear" w:color="auto" w:fill="FFFFFF"/>
        </w:rPr>
        <w:tab/>
      </w:r>
      <w:r>
        <w:rPr>
          <w:color w:val="000000" w:themeColor="text1"/>
          <w:shd w:val="clear" w:color="auto" w:fill="FFFFFF"/>
        </w:rPr>
        <w:tab/>
      </w:r>
      <w:r>
        <w:rPr>
          <w:color w:val="000000" w:themeColor="text1"/>
          <w:shd w:val="clear" w:color="auto" w:fill="FFFFFF"/>
        </w:rPr>
        <w:tab/>
      </w:r>
      <w:r>
        <w:rPr>
          <w:color w:val="000000" w:themeColor="text1"/>
          <w:shd w:val="clear" w:color="auto" w:fill="FFFFFF"/>
        </w:rPr>
        <w:tab/>
      </w:r>
      <w:r>
        <w:rPr>
          <w:color w:val="000000" w:themeColor="text1"/>
          <w:shd w:val="clear" w:color="auto" w:fill="FFFFFF"/>
        </w:rPr>
        <w:tab/>
      </w:r>
      <w:r>
        <w:rPr>
          <w:color w:val="000000" w:themeColor="text1"/>
          <w:shd w:val="clear" w:color="auto" w:fill="FFFFFF"/>
        </w:rPr>
        <w:tab/>
      </w:r>
    </w:p>
    <w:p w14:paraId="2A2BC69F" w14:textId="77777777" w:rsidR="00365D5F" w:rsidRDefault="00365D5F" w:rsidP="00365D5F">
      <w:pPr>
        <w:pBdr>
          <w:top w:val="single" w:sz="4" w:space="1" w:color="000000"/>
          <w:bottom w:val="single" w:sz="4" w:space="1" w:color="000000"/>
        </w:pBdr>
        <w:spacing w:line="360" w:lineRule="auto"/>
        <w:jc w:val="both"/>
      </w:pPr>
      <w:r>
        <w:t>Age (years) (min-max)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rPr>
          <w:rFonts w:cs="Arial"/>
          <w:color w:val="040C28"/>
        </w:rPr>
        <w:t>*</w:t>
      </w:r>
      <w:r>
        <w:t>8.33 (7.98)</w:t>
      </w:r>
    </w:p>
    <w:p w14:paraId="6C6F7AB4" w14:textId="77777777" w:rsidR="00365D5F" w:rsidRDefault="00365D5F" w:rsidP="00365D5F">
      <w:pPr>
        <w:pBdr>
          <w:top w:val="single" w:sz="4" w:space="1" w:color="000000"/>
          <w:bottom w:val="single" w:sz="4" w:space="1" w:color="000000"/>
        </w:pBdr>
        <w:spacing w:line="360" w:lineRule="auto"/>
        <w:jc w:val="both"/>
      </w:pPr>
      <w:r>
        <w:t>Sex (f/m)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122/66</w:t>
      </w:r>
    </w:p>
    <w:p w14:paraId="0BC34D65" w14:textId="77777777" w:rsidR="00365D5F" w:rsidRDefault="00365D5F" w:rsidP="00365D5F">
      <w:pPr>
        <w:pBdr>
          <w:top w:val="single" w:sz="4" w:space="1" w:color="000000"/>
          <w:bottom w:val="single" w:sz="4" w:space="1" w:color="000000"/>
        </w:pBdr>
        <w:spacing w:line="360" w:lineRule="auto"/>
        <w:jc w:val="both"/>
      </w:pPr>
      <w:r>
        <w:t>Age of the patients at the time of diagnosis</w:t>
      </w:r>
      <w:r>
        <w:tab/>
        <w:t>(years) (min-max)</w:t>
      </w:r>
      <w:r>
        <w:tab/>
      </w:r>
      <w:r>
        <w:tab/>
      </w:r>
      <w:r>
        <w:rPr>
          <w:rFonts w:cs="Arial"/>
          <w:color w:val="040C28"/>
        </w:rPr>
        <w:t>*</w:t>
      </w:r>
      <w:r>
        <w:t>8.49 (7.86)</w:t>
      </w:r>
    </w:p>
    <w:p w14:paraId="5E7CD4DC" w14:textId="77777777" w:rsidR="00365D5F" w:rsidRDefault="00365D5F" w:rsidP="00365D5F">
      <w:pPr>
        <w:pBdr>
          <w:top w:val="single" w:sz="4" w:space="1" w:color="000000"/>
          <w:bottom w:val="single" w:sz="4" w:space="1" w:color="000000"/>
        </w:pBdr>
        <w:spacing w:line="360" w:lineRule="auto"/>
        <w:jc w:val="both"/>
      </w:pPr>
      <w:r>
        <w:t xml:space="preserve">The median delay from onset of first symptoms </w:t>
      </w:r>
    </w:p>
    <w:p w14:paraId="75FEEC76" w14:textId="77777777" w:rsidR="00365D5F" w:rsidRDefault="00365D5F" w:rsidP="00365D5F">
      <w:pPr>
        <w:pBdr>
          <w:top w:val="single" w:sz="4" w:space="1" w:color="000000"/>
          <w:bottom w:val="single" w:sz="4" w:space="1" w:color="000000"/>
        </w:pBdr>
        <w:spacing w:line="360" w:lineRule="auto"/>
        <w:jc w:val="both"/>
      </w:pPr>
      <w:r>
        <w:t xml:space="preserve">to diagnosis (months) (min-max) 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rPr>
          <w:rFonts w:cs="Arial"/>
          <w:color w:val="040C28"/>
        </w:rPr>
        <w:t>*</w:t>
      </w:r>
      <w:r>
        <w:t xml:space="preserve">7.30 (12.76) </w:t>
      </w:r>
      <w:r>
        <w:rPr>
          <w:color w:val="000000" w:themeColor="text1"/>
          <w:shd w:val="clear" w:color="auto" w:fill="FFFFFF"/>
        </w:rPr>
        <w:tab/>
      </w:r>
    </w:p>
    <w:p w14:paraId="4FC26453" w14:textId="77777777" w:rsidR="00365D5F" w:rsidRDefault="00365D5F" w:rsidP="00365D5F">
      <w:pPr>
        <w:spacing w:line="360" w:lineRule="auto"/>
        <w:jc w:val="both"/>
      </w:pPr>
    </w:p>
    <w:p w14:paraId="6F8FAEEC" w14:textId="77777777" w:rsidR="00365D5F" w:rsidRDefault="00365D5F" w:rsidP="00365D5F">
      <w:pPr>
        <w:spacing w:line="480" w:lineRule="auto"/>
        <w:jc w:val="both"/>
      </w:pPr>
      <w:r>
        <w:rPr>
          <w:rFonts w:cs="Arial"/>
          <w:color w:val="040C28"/>
        </w:rPr>
        <w:t>*</w:t>
      </w:r>
      <w:r>
        <w:rPr>
          <w:i/>
          <w:lang w:val="en-US"/>
        </w:rPr>
        <w:t>Data are presented as median (interquartile range)</w:t>
      </w:r>
    </w:p>
    <w:p w14:paraId="76368DB7" w14:textId="77777777" w:rsidR="00365D5F" w:rsidRDefault="00365D5F" w:rsidP="00365D5F">
      <w:pPr>
        <w:spacing w:line="360" w:lineRule="auto"/>
        <w:jc w:val="both"/>
      </w:pPr>
    </w:p>
    <w:p w14:paraId="25E79A98" w14:textId="77777777" w:rsidR="00365D5F" w:rsidRDefault="00365D5F" w:rsidP="00365D5F">
      <w:pPr>
        <w:spacing w:line="360" w:lineRule="auto"/>
        <w:jc w:val="both"/>
      </w:pPr>
    </w:p>
    <w:p w14:paraId="41228F76" w14:textId="77777777" w:rsidR="00365D5F" w:rsidRDefault="00365D5F" w:rsidP="00365D5F">
      <w:pPr>
        <w:spacing w:line="360" w:lineRule="auto"/>
        <w:jc w:val="both"/>
      </w:pPr>
    </w:p>
    <w:p w14:paraId="65E67E54" w14:textId="77777777" w:rsidR="00365D5F" w:rsidRDefault="00365D5F" w:rsidP="00365D5F">
      <w:pPr>
        <w:spacing w:line="360" w:lineRule="auto"/>
        <w:jc w:val="both"/>
      </w:pPr>
    </w:p>
    <w:p w14:paraId="56893BE6" w14:textId="77777777" w:rsidR="00365D5F" w:rsidRDefault="00365D5F" w:rsidP="00365D5F">
      <w:pPr>
        <w:spacing w:line="360" w:lineRule="auto"/>
        <w:jc w:val="both"/>
      </w:pPr>
    </w:p>
    <w:p w14:paraId="69CBC928" w14:textId="77777777" w:rsidR="00365D5F" w:rsidRDefault="00365D5F" w:rsidP="00365D5F">
      <w:pPr>
        <w:spacing w:line="360" w:lineRule="auto"/>
        <w:jc w:val="both"/>
      </w:pPr>
    </w:p>
    <w:p w14:paraId="49F1053B" w14:textId="77777777" w:rsidR="00365D5F" w:rsidRDefault="00365D5F" w:rsidP="00365D5F">
      <w:pPr>
        <w:spacing w:line="360" w:lineRule="auto"/>
        <w:jc w:val="both"/>
      </w:pPr>
    </w:p>
    <w:p w14:paraId="3E629262" w14:textId="77777777" w:rsidR="00365D5F" w:rsidRDefault="00365D5F" w:rsidP="00365D5F">
      <w:pPr>
        <w:spacing w:line="360" w:lineRule="auto"/>
        <w:jc w:val="both"/>
      </w:pPr>
    </w:p>
    <w:p w14:paraId="66968D4B" w14:textId="77777777" w:rsidR="00365D5F" w:rsidRDefault="00365D5F" w:rsidP="00365D5F">
      <w:pPr>
        <w:spacing w:line="360" w:lineRule="auto"/>
        <w:jc w:val="both"/>
      </w:pPr>
    </w:p>
    <w:p w14:paraId="38B77254" w14:textId="77777777" w:rsidR="00365D5F" w:rsidRDefault="00365D5F" w:rsidP="00365D5F">
      <w:pPr>
        <w:spacing w:line="360" w:lineRule="auto"/>
        <w:jc w:val="both"/>
      </w:pPr>
    </w:p>
    <w:p w14:paraId="70A9D28F" w14:textId="77777777" w:rsidR="00365D5F" w:rsidRDefault="00365D5F" w:rsidP="00365D5F">
      <w:pPr>
        <w:spacing w:line="360" w:lineRule="auto"/>
        <w:jc w:val="both"/>
      </w:pPr>
    </w:p>
    <w:p w14:paraId="3DFFB42E" w14:textId="77777777" w:rsidR="00365D5F" w:rsidRDefault="00365D5F" w:rsidP="00365D5F">
      <w:pPr>
        <w:spacing w:line="360" w:lineRule="auto"/>
        <w:jc w:val="both"/>
      </w:pPr>
    </w:p>
    <w:p w14:paraId="15B028D9" w14:textId="77777777" w:rsidR="00365D5F" w:rsidRDefault="00365D5F" w:rsidP="00365D5F">
      <w:pPr>
        <w:spacing w:line="360" w:lineRule="auto"/>
        <w:jc w:val="both"/>
      </w:pPr>
    </w:p>
    <w:p w14:paraId="221BC209" w14:textId="77777777" w:rsidR="00365D5F" w:rsidRDefault="00365D5F" w:rsidP="00365D5F">
      <w:pPr>
        <w:spacing w:line="360" w:lineRule="auto"/>
        <w:jc w:val="both"/>
      </w:pPr>
    </w:p>
    <w:p w14:paraId="1DEF8566" w14:textId="77777777" w:rsidR="00365D5F" w:rsidRDefault="00365D5F" w:rsidP="00365D5F">
      <w:pPr>
        <w:spacing w:line="360" w:lineRule="auto"/>
        <w:jc w:val="both"/>
      </w:pPr>
    </w:p>
    <w:p w14:paraId="08DD6164" w14:textId="77777777" w:rsidR="00365D5F" w:rsidRDefault="00365D5F" w:rsidP="00365D5F">
      <w:pPr>
        <w:spacing w:line="360" w:lineRule="auto"/>
        <w:jc w:val="both"/>
      </w:pPr>
    </w:p>
    <w:p w14:paraId="2FEDE9CF" w14:textId="77777777" w:rsidR="00365D5F" w:rsidRDefault="00365D5F" w:rsidP="00365D5F">
      <w:pPr>
        <w:spacing w:line="360" w:lineRule="auto"/>
        <w:jc w:val="both"/>
      </w:pPr>
    </w:p>
    <w:p w14:paraId="552F71AE" w14:textId="77777777" w:rsidR="00365D5F" w:rsidRDefault="00365D5F" w:rsidP="00365D5F">
      <w:pPr>
        <w:spacing w:line="360" w:lineRule="auto"/>
        <w:jc w:val="both"/>
      </w:pPr>
    </w:p>
    <w:p w14:paraId="182904FE" w14:textId="77777777" w:rsidR="00365D5F" w:rsidRDefault="00365D5F" w:rsidP="00365D5F">
      <w:pPr>
        <w:spacing w:line="360" w:lineRule="auto"/>
        <w:jc w:val="both"/>
      </w:pPr>
    </w:p>
    <w:p w14:paraId="78B14383" w14:textId="77777777" w:rsidR="00365D5F" w:rsidRDefault="00365D5F" w:rsidP="00365D5F">
      <w:pPr>
        <w:spacing w:line="360" w:lineRule="auto"/>
        <w:jc w:val="both"/>
      </w:pPr>
    </w:p>
    <w:p w14:paraId="4377DE1E" w14:textId="77777777" w:rsidR="00365D5F" w:rsidRDefault="00365D5F" w:rsidP="00365D5F">
      <w:pPr>
        <w:spacing w:line="360" w:lineRule="auto"/>
        <w:jc w:val="both"/>
      </w:pPr>
    </w:p>
    <w:p w14:paraId="68910388" w14:textId="77777777" w:rsidR="00365D5F" w:rsidRDefault="00365D5F" w:rsidP="00365D5F">
      <w:pPr>
        <w:spacing w:line="360" w:lineRule="auto"/>
        <w:jc w:val="both"/>
      </w:pPr>
    </w:p>
    <w:p w14:paraId="1E41620F" w14:textId="77777777" w:rsidR="00365D5F" w:rsidRDefault="00365D5F" w:rsidP="00365D5F">
      <w:pPr>
        <w:pBdr>
          <w:top w:val="single" w:sz="4" w:space="1" w:color="000000"/>
        </w:pBdr>
        <w:spacing w:line="360" w:lineRule="auto"/>
        <w:jc w:val="both"/>
      </w:pPr>
      <w:r>
        <w:rPr>
          <w:color w:val="000000" w:themeColor="text1"/>
          <w:shd w:val="clear" w:color="auto" w:fill="FFFFFF"/>
        </w:rPr>
        <w:t xml:space="preserve">Table 3. </w:t>
      </w:r>
      <w:r>
        <w:t>According to the Oslo classification, distribution of</w:t>
      </w:r>
      <w:r>
        <w:rPr>
          <w:color w:val="000000" w:themeColor="text1"/>
          <w:shd w:val="clear" w:color="auto" w:fill="FFFFFF"/>
        </w:rPr>
        <w:t xml:space="preserve"> </w:t>
      </w:r>
      <w:r>
        <w:t>the patients and median diagnostic delay time</w:t>
      </w:r>
    </w:p>
    <w:p w14:paraId="4D5B9145" w14:textId="77777777" w:rsidR="00365D5F" w:rsidRDefault="00365D5F" w:rsidP="00365D5F">
      <w:pPr>
        <w:pBdr>
          <w:top w:val="single" w:sz="4" w:space="1" w:color="000000"/>
          <w:bottom w:val="single" w:sz="4" w:space="1" w:color="000000"/>
        </w:pBdr>
        <w:spacing w:line="360" w:lineRule="auto"/>
        <w:jc w:val="both"/>
      </w:pPr>
      <w:r>
        <w:rPr>
          <w:color w:val="000000" w:themeColor="text1"/>
          <w:shd w:val="clear" w:color="auto" w:fill="FFFFFF"/>
        </w:rPr>
        <w:tab/>
      </w:r>
      <w:r>
        <w:rPr>
          <w:color w:val="000000" w:themeColor="text1"/>
          <w:shd w:val="clear" w:color="auto" w:fill="FFFFFF"/>
        </w:rPr>
        <w:tab/>
      </w:r>
      <w:r>
        <w:rPr>
          <w:color w:val="000000" w:themeColor="text1"/>
          <w:shd w:val="clear" w:color="auto" w:fill="FFFFFF"/>
        </w:rPr>
        <w:tab/>
      </w:r>
      <w:r>
        <w:rPr>
          <w:color w:val="000000" w:themeColor="text1"/>
          <w:shd w:val="clear" w:color="auto" w:fill="FFFFFF"/>
        </w:rPr>
        <w:tab/>
        <w:t>Number of patients</w:t>
      </w:r>
      <w:r>
        <w:rPr>
          <w:color w:val="000000" w:themeColor="text1"/>
          <w:shd w:val="clear" w:color="auto" w:fill="FFFFFF"/>
        </w:rPr>
        <w:tab/>
        <w:t xml:space="preserve"> Median diagnostic delay</w:t>
      </w:r>
      <w:r>
        <w:rPr>
          <w:color w:val="000000" w:themeColor="text1"/>
          <w:shd w:val="clear" w:color="auto" w:fill="FFFFFF"/>
        </w:rPr>
        <w:tab/>
      </w:r>
      <w:r>
        <w:rPr>
          <w:color w:val="000000" w:themeColor="text1"/>
          <w:shd w:val="clear" w:color="auto" w:fill="FFFFFF"/>
        </w:rPr>
        <w:tab/>
        <w:t>p</w:t>
      </w:r>
      <w:r>
        <w:rPr>
          <w:color w:val="000000" w:themeColor="text1"/>
          <w:shd w:val="clear" w:color="auto" w:fill="FFFFFF"/>
        </w:rPr>
        <w:tab/>
      </w:r>
      <w:r>
        <w:rPr>
          <w:color w:val="000000" w:themeColor="text1"/>
          <w:shd w:val="clear" w:color="auto" w:fill="FFFFFF"/>
        </w:rPr>
        <w:tab/>
      </w:r>
      <w:r>
        <w:rPr>
          <w:color w:val="000000" w:themeColor="text1"/>
          <w:shd w:val="clear" w:color="auto" w:fill="FFFFFF"/>
        </w:rPr>
        <w:tab/>
      </w:r>
      <w:r>
        <w:rPr>
          <w:color w:val="000000" w:themeColor="text1"/>
          <w:shd w:val="clear" w:color="auto" w:fill="FFFFFF"/>
        </w:rPr>
        <w:tab/>
      </w:r>
      <w:r>
        <w:rPr>
          <w:color w:val="000000" w:themeColor="text1"/>
          <w:shd w:val="clear" w:color="auto" w:fill="FFFFFF"/>
        </w:rPr>
        <w:tab/>
      </w:r>
      <w:r>
        <w:rPr>
          <w:color w:val="000000" w:themeColor="text1"/>
          <w:shd w:val="clear" w:color="auto" w:fill="FFFFFF"/>
        </w:rPr>
        <w:tab/>
      </w:r>
      <w:r>
        <w:rPr>
          <w:color w:val="000000" w:themeColor="text1"/>
          <w:shd w:val="clear" w:color="auto" w:fill="FFFFFF"/>
        </w:rPr>
        <w:tab/>
        <w:t>(months)</w:t>
      </w:r>
    </w:p>
    <w:p w14:paraId="4CE0EA45" w14:textId="77777777" w:rsidR="00365D5F" w:rsidRDefault="00365D5F" w:rsidP="00365D5F">
      <w:pPr>
        <w:pBdr>
          <w:top w:val="single" w:sz="4" w:space="1" w:color="000000"/>
          <w:bottom w:val="single" w:sz="4" w:space="1" w:color="000000"/>
        </w:pBdr>
        <w:spacing w:line="360" w:lineRule="auto"/>
        <w:jc w:val="both"/>
      </w:pPr>
      <w:r>
        <w:t>Classical symptoms</w:t>
      </w:r>
      <w:r>
        <w:tab/>
      </w:r>
      <w:r>
        <w:tab/>
      </w:r>
      <w:r>
        <w:tab/>
        <w:t>155</w:t>
      </w:r>
      <w:r>
        <w:tab/>
      </w:r>
      <w:r>
        <w:tab/>
      </w:r>
      <w:r>
        <w:rPr>
          <w:color w:val="1C1D1E"/>
          <w:shd w:val="clear" w:color="auto" w:fill="FFFFFF"/>
          <w:vertAlign w:val="superscript"/>
        </w:rPr>
        <w:t>‡</w:t>
      </w:r>
      <w:r>
        <w:t>7.63 (12.93)</w:t>
      </w:r>
      <w:r>
        <w:tab/>
      </w:r>
    </w:p>
    <w:p w14:paraId="6B88299D" w14:textId="77777777" w:rsidR="00365D5F" w:rsidRDefault="00365D5F" w:rsidP="00365D5F">
      <w:pPr>
        <w:pBdr>
          <w:top w:val="single" w:sz="4" w:space="1" w:color="000000"/>
          <w:bottom w:val="single" w:sz="4" w:space="1" w:color="000000"/>
        </w:pBdr>
        <w:spacing w:line="360" w:lineRule="auto"/>
        <w:jc w:val="both"/>
      </w:pPr>
      <w:r>
        <w:t>Non-classical symptoms</w:t>
      </w:r>
      <w:r>
        <w:tab/>
      </w:r>
      <w:r>
        <w:tab/>
        <w:t>15</w:t>
      </w:r>
      <w:r>
        <w:tab/>
      </w:r>
      <w:r>
        <w:tab/>
      </w:r>
      <w:r>
        <w:rPr>
          <w:color w:val="1C1D1E"/>
          <w:shd w:val="clear" w:color="auto" w:fill="FFFFFF"/>
          <w:vertAlign w:val="superscript"/>
        </w:rPr>
        <w:t>‡</w:t>
      </w:r>
      <w:r>
        <w:t>4.40 (11.43)</w:t>
      </w:r>
      <w:r>
        <w:tab/>
      </w:r>
      <w:r>
        <w:tab/>
      </w:r>
      <w:r>
        <w:tab/>
        <w:t>0.564</w:t>
      </w:r>
    </w:p>
    <w:p w14:paraId="61B14FFD" w14:textId="77777777" w:rsidR="00365D5F" w:rsidRDefault="00365D5F" w:rsidP="00365D5F">
      <w:pPr>
        <w:pBdr>
          <w:top w:val="single" w:sz="4" w:space="1" w:color="000000"/>
          <w:bottom w:val="single" w:sz="4" w:space="1" w:color="000000"/>
        </w:pBdr>
        <w:spacing w:line="360" w:lineRule="auto"/>
        <w:jc w:val="both"/>
      </w:pPr>
      <w:r>
        <w:t xml:space="preserve">No symptom (high-risk group) </w:t>
      </w:r>
      <w:r>
        <w:tab/>
        <w:t>18</w:t>
      </w:r>
      <w:r>
        <w:tab/>
      </w:r>
      <w:r>
        <w:rPr>
          <w:color w:val="000000" w:themeColor="text1"/>
          <w:shd w:val="clear" w:color="auto" w:fill="FFFFFF"/>
        </w:rPr>
        <w:tab/>
      </w:r>
      <w:r>
        <w:rPr>
          <w:color w:val="1C1D1E"/>
          <w:shd w:val="clear" w:color="auto" w:fill="FFFFFF"/>
          <w:vertAlign w:val="superscript"/>
        </w:rPr>
        <w:t>‡</w:t>
      </w:r>
      <w:r>
        <w:t>2.21 (15.10)</w:t>
      </w:r>
      <w:r>
        <w:rPr>
          <w:color w:val="000000" w:themeColor="text1"/>
          <w:shd w:val="clear" w:color="auto" w:fill="FFFFFF"/>
        </w:rPr>
        <w:tab/>
      </w:r>
      <w:r>
        <w:rPr>
          <w:color w:val="000000" w:themeColor="text1"/>
          <w:shd w:val="clear" w:color="auto" w:fill="FFFFFF"/>
        </w:rPr>
        <w:tab/>
      </w:r>
    </w:p>
    <w:p w14:paraId="6A5682BC" w14:textId="77777777" w:rsidR="00365D5F" w:rsidRDefault="00365D5F" w:rsidP="00365D5F">
      <w:pPr>
        <w:spacing w:line="360" w:lineRule="auto"/>
        <w:jc w:val="both"/>
      </w:pPr>
    </w:p>
    <w:p w14:paraId="13E260BC" w14:textId="77777777" w:rsidR="00365D5F" w:rsidRDefault="00365D5F" w:rsidP="00365D5F">
      <w:pPr>
        <w:spacing w:line="360" w:lineRule="auto"/>
        <w:jc w:val="both"/>
      </w:pPr>
      <w:r>
        <w:rPr>
          <w:color w:val="1C1D1E"/>
          <w:shd w:val="clear" w:color="auto" w:fill="FFFFFF"/>
          <w:vertAlign w:val="superscript"/>
        </w:rPr>
        <w:t>‡</w:t>
      </w:r>
      <w:r>
        <w:rPr>
          <w:i/>
          <w:lang w:val="en-US"/>
        </w:rPr>
        <w:t>Data are presented as median (interquartile range).</w:t>
      </w:r>
    </w:p>
    <w:p w14:paraId="6EA5B821" w14:textId="77777777" w:rsidR="00365D5F" w:rsidRDefault="00365D5F" w:rsidP="00365D5F">
      <w:pPr>
        <w:spacing w:line="360" w:lineRule="auto"/>
        <w:jc w:val="both"/>
      </w:pPr>
    </w:p>
    <w:p w14:paraId="6695ADCA" w14:textId="77777777" w:rsidR="00365D5F" w:rsidRDefault="00365D5F" w:rsidP="00365D5F">
      <w:pPr>
        <w:spacing w:line="360" w:lineRule="auto"/>
        <w:jc w:val="both"/>
      </w:pPr>
    </w:p>
    <w:p w14:paraId="17391C7D" w14:textId="77777777" w:rsidR="00365D5F" w:rsidRDefault="00365D5F" w:rsidP="00365D5F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pacing w:line="360" w:lineRule="auto"/>
        <w:jc w:val="both"/>
      </w:pPr>
    </w:p>
    <w:p w14:paraId="56979102" w14:textId="77777777" w:rsidR="00755780" w:rsidRDefault="00755780"/>
    <w:sectPr w:rsidR="0075578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65D5F"/>
    <w:rsid w:val="00011C58"/>
    <w:rsid w:val="0006021D"/>
    <w:rsid w:val="003058F9"/>
    <w:rsid w:val="00331A6B"/>
    <w:rsid w:val="00365D5F"/>
    <w:rsid w:val="00755780"/>
    <w:rsid w:val="00857596"/>
    <w:rsid w:val="00C025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040447"/>
  <w15:chartTrackingRefBased/>
  <w15:docId w15:val="{A17F651B-EB85-4E31-88C4-618851D354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65D5F"/>
    <w:pPr>
      <w:spacing w:after="0" w:line="240" w:lineRule="auto"/>
    </w:pPr>
    <w:rPr>
      <w:rFonts w:ascii="Times New Roman" w:eastAsia="Times New Roman" w:hAnsi="Times New Roman" w:cs="Times New Roman"/>
      <w:kern w:val="0"/>
      <w:lang w:val="tr-TR" w:eastAsia="tr-TR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365D5F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65D5F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65D5F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US"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65D5F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lang w:val="en-US"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65D5F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lang w:val="en-US"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65D5F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lang w:val="en-US"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65D5F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lang w:val="en-US"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65D5F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lang w:val="en-US"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65D5F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lang w:val="en-US"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65D5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65D5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65D5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65D5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65D5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65D5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65D5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65D5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65D5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65D5F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365D5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65D5F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US"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365D5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65D5F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lang w:val="en-US"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365D5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65D5F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lang w:val="en-US"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365D5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65D5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lang w:val="en-US"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65D5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65D5F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167</Words>
  <Characters>955</Characters>
  <Application>Microsoft Office Word</Application>
  <DocSecurity>0</DocSecurity>
  <Lines>7</Lines>
  <Paragraphs>2</Paragraphs>
  <ScaleCrop>false</ScaleCrop>
  <Company>Springer Nature</Company>
  <LinksUpToDate>false</LinksUpToDate>
  <CharactersWithSpaces>1120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2025-08-12T10:37:00Z</dcterms:created>
  <dcterms:modified xsi:type="dcterms:W3CDTF">2025-08-12T10:38:00Z</dcterms:modified>
</cp:coreProperties>
</file>