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4AEDC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6F4870">
        <w:rPr>
          <w:rFonts w:ascii="Times New Roman" w:hAnsi="Times New Roman" w:cs="Times New Roman"/>
          <w:b/>
          <w:bCs/>
          <w:lang w:val="en-US"/>
        </w:rPr>
        <w:t>Supplemental Tables and Figures</w:t>
      </w:r>
    </w:p>
    <w:p w14:paraId="5604DBED" w14:textId="77777777" w:rsidR="009B0DCD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376012C" w14:textId="77777777" w:rsidR="009B0DCD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6F4870">
        <w:rPr>
          <w:rFonts w:ascii="Times New Roman" w:hAnsi="Times New Roman" w:cs="Times New Roman"/>
          <w:b/>
          <w:bCs/>
          <w:lang w:val="en-US"/>
        </w:rPr>
        <w:t>Table S1. Separate spreadsheet</w:t>
      </w:r>
    </w:p>
    <w:p w14:paraId="3117A1F1" w14:textId="77777777" w:rsidR="009B0DCD" w:rsidRPr="006E6C49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72AC73CA" w14:textId="77777777" w:rsidR="009B0DCD" w:rsidRDefault="009B0DCD" w:rsidP="009B0DCD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5CE2F308" w14:textId="77777777" w:rsidR="009B0DCD" w:rsidRPr="006F4870" w:rsidRDefault="009B0DCD" w:rsidP="009B0DCD">
      <w:pPr>
        <w:tabs>
          <w:tab w:val="left" w:pos="6791"/>
        </w:tabs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6F4870">
        <w:rPr>
          <w:rFonts w:ascii="Times New Roman" w:hAnsi="Times New Roman" w:cs="Times New Roman"/>
          <w:b/>
          <w:bCs/>
          <w:lang w:val="en-US"/>
        </w:rPr>
        <w:lastRenderedPageBreak/>
        <w:t>Table S2. Modified Leach grading of adhesions</w:t>
      </w:r>
      <w:r>
        <w:rPr>
          <w:rFonts w:ascii="Times New Roman" w:hAnsi="Times New Roman" w:cs="Times New Roman"/>
          <w:b/>
          <w:bCs/>
          <w:lang w:val="en-US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3"/>
        <w:gridCol w:w="336"/>
      </w:tblGrid>
      <w:tr w:rsidR="009B0DCD" w:rsidRPr="006F4870" w14:paraId="67F9A92A" w14:textId="77777777" w:rsidTr="00B70DB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92746B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F4870">
              <w:rPr>
                <w:rFonts w:ascii="Times New Roman" w:hAnsi="Times New Roman" w:cs="Times New Roman"/>
                <w:lang w:val="en-US"/>
              </w:rPr>
              <w:t>Severity of adhesion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88DFAC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B0DCD" w:rsidRPr="006F4870" w14:paraId="684FB41C" w14:textId="77777777" w:rsidTr="00B70DB1">
        <w:tc>
          <w:tcPr>
            <w:tcW w:w="0" w:type="auto"/>
            <w:tcBorders>
              <w:top w:val="single" w:sz="4" w:space="0" w:color="auto"/>
            </w:tcBorders>
          </w:tcPr>
          <w:p w14:paraId="6FDBAEBC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F4870">
              <w:rPr>
                <w:rFonts w:ascii="Times New Roman" w:hAnsi="Times New Roman" w:cs="Times New Roman"/>
                <w:lang w:val="en-US"/>
              </w:rPr>
              <w:t>No adhesion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9CB5383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F4870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B0DCD" w:rsidRPr="006F4870" w14:paraId="29A5479A" w14:textId="77777777" w:rsidTr="00B70DB1">
        <w:tc>
          <w:tcPr>
            <w:tcW w:w="0" w:type="auto"/>
          </w:tcPr>
          <w:p w14:paraId="54BD891C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F4870">
              <w:rPr>
                <w:rFonts w:ascii="Times New Roman" w:hAnsi="Times New Roman" w:cs="Times New Roman"/>
                <w:lang w:val="en-US"/>
              </w:rPr>
              <w:t>Filmy avascular</w:t>
            </w:r>
          </w:p>
        </w:tc>
        <w:tc>
          <w:tcPr>
            <w:tcW w:w="0" w:type="auto"/>
          </w:tcPr>
          <w:p w14:paraId="0641E971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F4870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9B0DCD" w:rsidRPr="006F4870" w14:paraId="11DA6971" w14:textId="77777777" w:rsidTr="00B70DB1">
        <w:tc>
          <w:tcPr>
            <w:tcW w:w="0" w:type="auto"/>
          </w:tcPr>
          <w:p w14:paraId="44B8B796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F4870">
              <w:rPr>
                <w:rFonts w:ascii="Times New Roman" w:hAnsi="Times New Roman" w:cs="Times New Roman"/>
                <w:lang w:val="en-US"/>
              </w:rPr>
              <w:t>Vascular opaque</w:t>
            </w:r>
          </w:p>
        </w:tc>
        <w:tc>
          <w:tcPr>
            <w:tcW w:w="0" w:type="auto"/>
          </w:tcPr>
          <w:p w14:paraId="7D67CAC2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F4870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9B0DCD" w:rsidRPr="006F4870" w14:paraId="2D92DE7A" w14:textId="77777777" w:rsidTr="00B70DB1">
        <w:tc>
          <w:tcPr>
            <w:tcW w:w="0" w:type="auto"/>
            <w:tcBorders>
              <w:bottom w:val="single" w:sz="4" w:space="0" w:color="auto"/>
            </w:tcBorders>
          </w:tcPr>
          <w:p w14:paraId="030BDC5C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F4870">
              <w:rPr>
                <w:rFonts w:ascii="Times New Roman" w:hAnsi="Times New Roman" w:cs="Times New Roman"/>
                <w:lang w:val="en-US"/>
              </w:rPr>
              <w:t>Cohesive attachment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91173C2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6F4870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</w:tbl>
    <w:p w14:paraId="766DC89B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6CB5DDCA" w14:textId="77777777" w:rsidR="009B0DCD" w:rsidRDefault="009B0DCD" w:rsidP="009B0DCD">
      <w:pPr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br w:type="page"/>
      </w:r>
    </w:p>
    <w:p w14:paraId="180A7569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lang w:val="en-US"/>
        </w:rPr>
      </w:pPr>
      <w:r w:rsidRPr="006F4870">
        <w:rPr>
          <w:rFonts w:ascii="Times New Roman" w:hAnsi="Times New Roman" w:cs="Times New Roman"/>
          <w:b/>
          <w:bCs/>
          <w:color w:val="000000"/>
          <w:lang w:val="en-US"/>
        </w:rPr>
        <w:lastRenderedPageBreak/>
        <w:t>Table S3.</w:t>
      </w:r>
      <w:r w:rsidRPr="006F4870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6F4870">
        <w:rPr>
          <w:rFonts w:ascii="Times New Roman" w:hAnsi="Times New Roman" w:cs="Times New Roman"/>
          <w:b/>
          <w:bCs/>
          <w:color w:val="000000"/>
          <w:lang w:val="en-US"/>
        </w:rPr>
        <w:t>Verhofstad scale for grading of histologic changes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"/>
        <w:gridCol w:w="1084"/>
        <w:gridCol w:w="1296"/>
        <w:gridCol w:w="1548"/>
        <w:gridCol w:w="1565"/>
        <w:gridCol w:w="999"/>
        <w:gridCol w:w="1306"/>
        <w:gridCol w:w="1101"/>
      </w:tblGrid>
      <w:tr w:rsidR="009B0DCD" w:rsidRPr="006F4870" w14:paraId="321399EC" w14:textId="77777777" w:rsidTr="00B70DB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4470DB1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Score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E52342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Necrosis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865A4B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PMNs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E42B560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Lymphocytes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3524AD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Macrophages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CCE3FA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Oedema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C52D392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08B7BA7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SML</w:t>
            </w:r>
          </w:p>
        </w:tc>
      </w:tr>
      <w:tr w:rsidR="009B0DCD" w:rsidRPr="006F4870" w14:paraId="02981C7C" w14:textId="77777777" w:rsidTr="00B70DB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04CE13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62727E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None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FCEF91B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Normal 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2375686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Normal 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FF4B16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Normal 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F08738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None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98075D7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Normal glandular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3594BE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Good bridging</w:t>
            </w:r>
          </w:p>
        </w:tc>
      </w:tr>
      <w:tr w:rsidR="009B0DCD" w:rsidRPr="006F4870" w14:paraId="3180CD67" w14:textId="77777777" w:rsidTr="00B70DB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898443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6A3AF32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Small patches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84EC20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Slight increase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6637518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Slight increase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0900206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Slight increase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AA4DA8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Some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72300D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Normal cubic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AA2CAE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Average bridging</w:t>
            </w:r>
          </w:p>
        </w:tc>
      </w:tr>
      <w:tr w:rsidR="009B0DCD" w:rsidRPr="006F4870" w14:paraId="742ECB55" w14:textId="77777777" w:rsidTr="00B70DB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54B91E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4E7F6E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Some patches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47B5608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Marked infiltration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A05E27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Marked infiltration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48D1B7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Marked infiltration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A22143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Marked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E2E1A0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Incomplete cubic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F6B29B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Poor bridging</w:t>
            </w:r>
          </w:p>
        </w:tc>
      </w:tr>
      <w:tr w:rsidR="009B0DCD" w:rsidRPr="006F4870" w14:paraId="24489A74" w14:textId="77777777" w:rsidTr="00B70DB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23B72B7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ACB39D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Massive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57385C5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Massive infiltration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DFBA99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Massive infiltration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0645DD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Massive infiltration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8B317AA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Severe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99F8949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Absent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86275A8" w14:textId="77777777" w:rsidR="009B0DCD" w:rsidRPr="006F4870" w:rsidRDefault="009B0DCD" w:rsidP="00B70DB1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6F4870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No bridging</w:t>
            </w:r>
          </w:p>
        </w:tc>
      </w:tr>
    </w:tbl>
    <w:p w14:paraId="105A279D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6F4870">
        <w:rPr>
          <w:rFonts w:ascii="Times New Roman" w:hAnsi="Times New Roman" w:cs="Times New Roman"/>
          <w:color w:val="000000"/>
          <w:lang w:val="en-US"/>
        </w:rPr>
        <w:t>PMNs = Polymorphonuclear cells</w:t>
      </w:r>
    </w:p>
    <w:p w14:paraId="6DAE72D8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6F4870">
        <w:rPr>
          <w:rFonts w:ascii="Times New Roman" w:hAnsi="Times New Roman" w:cs="Times New Roman"/>
          <w:color w:val="000000"/>
          <w:lang w:val="en-US"/>
        </w:rPr>
        <w:t>ME = Mucosal epithelium</w:t>
      </w:r>
    </w:p>
    <w:p w14:paraId="5878CD3E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6F4870">
        <w:rPr>
          <w:rFonts w:ascii="Times New Roman" w:hAnsi="Times New Roman" w:cs="Times New Roman"/>
          <w:color w:val="000000"/>
          <w:lang w:val="en-US"/>
        </w:rPr>
        <w:t>SML = Submucosal muscular layer</w:t>
      </w:r>
    </w:p>
    <w:p w14:paraId="2D669845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3EC5340" w14:textId="77777777" w:rsidR="009B0DCD" w:rsidRDefault="009B0DCD" w:rsidP="009B0DCD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2C42A354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6F4870">
        <w:rPr>
          <w:rFonts w:ascii="Times New Roman" w:hAnsi="Times New Roman" w:cs="Times New Roman"/>
          <w:b/>
          <w:bCs/>
          <w:lang w:val="en-US"/>
        </w:rPr>
        <w:lastRenderedPageBreak/>
        <w:t>Table S4. Separate spreadsheet</w:t>
      </w:r>
    </w:p>
    <w:p w14:paraId="1380A8A2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9D1FD88" w14:textId="77777777" w:rsidR="009B0DCD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6F4870">
        <w:rPr>
          <w:rFonts w:ascii="Times New Roman" w:hAnsi="Times New Roman" w:cs="Times New Roman"/>
          <w:b/>
          <w:bCs/>
          <w:lang w:val="en-US"/>
        </w:rPr>
        <w:t>Table S5. Separate spreadsheet</w:t>
      </w:r>
    </w:p>
    <w:p w14:paraId="17F82A78" w14:textId="77777777" w:rsidR="009B0DCD" w:rsidRPr="005E574F" w:rsidRDefault="009B0DCD" w:rsidP="009B0DCD">
      <w:pPr>
        <w:spacing w:line="480" w:lineRule="auto"/>
        <w:jc w:val="both"/>
        <w:rPr>
          <w:rFonts w:ascii="Times New Roman" w:hAnsi="Times New Roman" w:cs="Times New Roman"/>
          <w:noProof/>
          <w:color w:val="000000"/>
          <w:lang w:val="en-US" w:eastAsia="da-DK"/>
        </w:rPr>
      </w:pPr>
    </w:p>
    <w:p w14:paraId="2681EBD4" w14:textId="77777777" w:rsidR="009B0DCD" w:rsidRDefault="009B0DCD" w:rsidP="009B0DCD">
      <w:pPr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br w:type="page"/>
      </w:r>
    </w:p>
    <w:p w14:paraId="6140DA43" w14:textId="77777777" w:rsidR="009B0DCD" w:rsidRPr="005E574F" w:rsidRDefault="009B0DCD" w:rsidP="009B0DCD">
      <w:pPr>
        <w:spacing w:line="480" w:lineRule="auto"/>
        <w:jc w:val="both"/>
        <w:rPr>
          <w:rFonts w:ascii="Times New Roman" w:hAnsi="Times New Roman" w:cs="Times New Roman"/>
          <w:noProof/>
          <w:color w:val="000000"/>
          <w:lang w:val="en-US" w:eastAsia="da-DK"/>
        </w:rPr>
      </w:pPr>
      <w:r w:rsidRPr="006F4870">
        <w:rPr>
          <w:rFonts w:ascii="Times New Roman" w:hAnsi="Times New Roman" w:cs="Times New Roman"/>
          <w:b/>
          <w:bCs/>
          <w:color w:val="000000"/>
          <w:lang w:val="en-US"/>
        </w:rPr>
        <w:lastRenderedPageBreak/>
        <w:t>Figure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 S1</w:t>
      </w:r>
    </w:p>
    <w:p w14:paraId="100229AA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6F4870">
        <w:rPr>
          <w:rFonts w:ascii="Times New Roman" w:hAnsi="Times New Roman" w:cs="Times New Roman"/>
          <w:noProof/>
          <w:color w:val="000000"/>
          <w:lang w:eastAsia="da-DK"/>
        </w:rPr>
        <w:drawing>
          <wp:inline distT="0" distB="0" distL="0" distR="0" wp14:anchorId="733B1433" wp14:editId="3C82CAFC">
            <wp:extent cx="2514600" cy="2781300"/>
            <wp:effectExtent l="0" t="0" r="0" b="0"/>
            <wp:docPr id="378489205" name="Billede 10" descr="Et billede, der indeholder person, pink, indendørs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489205" name="Billede 10" descr="Et billede, der indeholder person, pink, indendørs&#10;&#10;Automatisk genereret beskrivels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512C2" w14:textId="77777777" w:rsidR="009B0DCD" w:rsidRDefault="009B0DCD" w:rsidP="009B0DC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F4870">
        <w:rPr>
          <w:rFonts w:ascii="Times New Roman" w:hAnsi="Times New Roman" w:cs="Times New Roman"/>
          <w:b/>
          <w:bCs/>
          <w:color w:val="000000"/>
          <w:lang w:val="en-US"/>
        </w:rPr>
        <w:t>Figure S1.</w:t>
      </w:r>
      <w:r w:rsidRPr="006F4870">
        <w:rPr>
          <w:rFonts w:ascii="Times New Roman" w:hAnsi="Times New Roman" w:cs="Times New Roman"/>
          <w:b/>
          <w:bCs/>
          <w:lang w:val="en-US"/>
        </w:rPr>
        <w:t xml:space="preserve"> Anastomotic injections sites. </w:t>
      </w:r>
      <w:r w:rsidRPr="006F4870">
        <w:rPr>
          <w:rFonts w:ascii="Times New Roman" w:hAnsi="Times New Roman" w:cs="Times New Roman"/>
          <w:lang w:val="en-US"/>
        </w:rPr>
        <w:t>White dots indicate the predefined sites for subserosal injections of aethoxys</w:t>
      </w:r>
      <w:r>
        <w:rPr>
          <w:rFonts w:ascii="Times New Roman" w:hAnsi="Times New Roman" w:cs="Times New Roman"/>
          <w:lang w:val="en-US"/>
        </w:rPr>
        <w:t>k</w:t>
      </w:r>
      <w:r w:rsidRPr="006F4870">
        <w:rPr>
          <w:rFonts w:ascii="Times New Roman" w:hAnsi="Times New Roman" w:cs="Times New Roman"/>
          <w:lang w:val="en-US"/>
        </w:rPr>
        <w:t>lerol, anti-MFAP4 or control treatments in a surgical anastomosis.</w:t>
      </w:r>
      <w:r>
        <w:rPr>
          <w:rFonts w:ascii="Times New Roman" w:hAnsi="Times New Roman" w:cs="Times New Roman"/>
          <w:lang w:val="en-US"/>
        </w:rPr>
        <w:t xml:space="preserve"> Eight out of a total of 16 deposits are shown.</w:t>
      </w:r>
    </w:p>
    <w:p w14:paraId="63AD7890" w14:textId="77777777" w:rsidR="009B0DCD" w:rsidRDefault="009B0DCD" w:rsidP="009B0DC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10F70F39" w14:textId="77777777" w:rsidR="009B0DCD" w:rsidRDefault="009B0DCD" w:rsidP="009B0DCD">
      <w:pPr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br w:type="page"/>
      </w:r>
    </w:p>
    <w:p w14:paraId="710FA830" w14:textId="77777777" w:rsidR="009B0DCD" w:rsidRPr="005D06C4" w:rsidRDefault="009B0DCD" w:rsidP="009B0DC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F4870">
        <w:rPr>
          <w:rFonts w:ascii="Times New Roman" w:hAnsi="Times New Roman" w:cs="Times New Roman"/>
          <w:b/>
          <w:bCs/>
          <w:color w:val="000000"/>
          <w:lang w:val="en-US"/>
        </w:rPr>
        <w:lastRenderedPageBreak/>
        <w:t>Figure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 S2</w:t>
      </w:r>
    </w:p>
    <w:p w14:paraId="00B43945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6F4870">
        <w:rPr>
          <w:rFonts w:ascii="Times New Roman" w:hAnsi="Times New Roman" w:cs="Times New Roman"/>
          <w:noProof/>
          <w:color w:val="000000"/>
          <w:sz w:val="20"/>
          <w:szCs w:val="20"/>
          <w:lang w:eastAsia="da-DK"/>
        </w:rPr>
        <w:drawing>
          <wp:inline distT="0" distB="0" distL="0" distR="0" wp14:anchorId="00B1F31A" wp14:editId="45C7DFD9">
            <wp:extent cx="2054225" cy="2404652"/>
            <wp:effectExtent l="0" t="0" r="3175" b="0"/>
            <wp:docPr id="1903374532" name="Billede 12" descr="Et billede, der indeholder ur, sort-hvid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374532" name="Billede 12" descr="Et billede, der indeholder ur, sort-hvid&#10;&#10;Automatisk genereret beskrivels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319" cy="2405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4870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</w:p>
    <w:p w14:paraId="1D05BB0D" w14:textId="77777777" w:rsidR="009B0DCD" w:rsidRDefault="009B0DCD" w:rsidP="009B0DCD">
      <w:pPr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6F4870">
        <w:rPr>
          <w:rFonts w:ascii="Times New Roman" w:hAnsi="Times New Roman" w:cs="Times New Roman"/>
          <w:b/>
          <w:bCs/>
          <w:color w:val="000000"/>
          <w:lang w:val="en-US"/>
        </w:rPr>
        <w:t xml:space="preserve">Figure S2. Radiological image of anastomosis used for assessment of anastomotic index. </w:t>
      </w:r>
      <w:r w:rsidRPr="006F4870">
        <w:rPr>
          <w:rFonts w:ascii="Times New Roman" w:hAnsi="Times New Roman" w:cs="Times New Roman"/>
          <w:color w:val="000000"/>
          <w:lang w:val="en-US"/>
        </w:rPr>
        <w:t>Representative wound contraction (red arrow head).</w:t>
      </w:r>
      <w:r w:rsidRPr="006F4870">
        <w:rPr>
          <w:rFonts w:ascii="Times New Roman" w:hAnsi="Times New Roman" w:cs="Times New Roman"/>
          <w:lang w:val="en-US"/>
        </w:rPr>
        <w:t xml:space="preserve"> </w:t>
      </w:r>
      <w:r w:rsidRPr="006F4870">
        <w:rPr>
          <w:rFonts w:ascii="Times New Roman" w:hAnsi="Times New Roman" w:cs="Times New Roman"/>
          <w:color w:val="000000"/>
          <w:lang w:val="en-US"/>
        </w:rPr>
        <w:t>A needle is used as scale (3 cm white bar).</w:t>
      </w:r>
    </w:p>
    <w:p w14:paraId="7FE590ED" w14:textId="77777777" w:rsidR="009B0DCD" w:rsidRDefault="009B0DCD" w:rsidP="009B0DCD">
      <w:pPr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</w:p>
    <w:p w14:paraId="24F5CA13" w14:textId="77777777" w:rsidR="009B0DCD" w:rsidRDefault="009B0DCD" w:rsidP="009B0DCD">
      <w:pPr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br w:type="page"/>
      </w:r>
    </w:p>
    <w:p w14:paraId="0456016A" w14:textId="77777777" w:rsidR="009B0DCD" w:rsidRDefault="009B0DCD" w:rsidP="009B0DCD">
      <w:pPr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6F4870">
        <w:rPr>
          <w:rFonts w:ascii="Times New Roman" w:hAnsi="Times New Roman" w:cs="Times New Roman"/>
          <w:b/>
          <w:bCs/>
          <w:color w:val="000000"/>
          <w:lang w:val="en-US"/>
        </w:rPr>
        <w:lastRenderedPageBreak/>
        <w:t>Figure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 S3</w:t>
      </w:r>
    </w:p>
    <w:p w14:paraId="7280F00F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6F4870">
        <w:rPr>
          <w:rFonts w:ascii="Times New Roman" w:hAnsi="Times New Roman" w:cs="Times New Roman"/>
          <w:b/>
          <w:bCs/>
          <w:noProof/>
          <w:lang w:eastAsia="da-DK"/>
        </w:rPr>
        <w:drawing>
          <wp:inline distT="0" distB="0" distL="0" distR="0" wp14:anchorId="1FE3528A" wp14:editId="6EE23ABE">
            <wp:extent cx="1066800" cy="3568700"/>
            <wp:effectExtent l="0" t="0" r="0" b="0"/>
            <wp:docPr id="207115136" name="Billed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15136" name="Billede 20711513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66443" w14:textId="77777777" w:rsidR="009B0DCD" w:rsidRPr="006A1CA5" w:rsidRDefault="009B0DCD" w:rsidP="009B0DCD">
      <w:pPr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6F4870">
        <w:rPr>
          <w:rFonts w:ascii="Times New Roman" w:hAnsi="Times New Roman" w:cs="Times New Roman"/>
          <w:b/>
          <w:bCs/>
          <w:lang w:val="en-US"/>
        </w:rPr>
        <w:t>Figure S3. Maximal anastomotic tensile strength test.</w:t>
      </w:r>
      <w:r w:rsidRPr="006F4870">
        <w:rPr>
          <w:rFonts w:ascii="Times New Roman" w:hAnsi="Times New Roman" w:cs="Times New Roman"/>
          <w:lang w:val="en-US"/>
        </w:rPr>
        <w:t xml:space="preserve"> The red arrow indicates the anastomotic line. </w:t>
      </w:r>
      <w:r w:rsidRPr="006F4870">
        <w:rPr>
          <w:rFonts w:ascii="Times New Roman" w:hAnsi="Times New Roman" w:cs="Times New Roman"/>
          <w:color w:val="000000"/>
          <w:lang w:val="en-US"/>
        </w:rPr>
        <w:t>The position of the clamps was in a distance of 6 cm with the anastomosis placed in the center. The segment was gradually stretched at a constant deformation rate of 15 mm/min until rupture occurred. </w:t>
      </w:r>
    </w:p>
    <w:p w14:paraId="59C13F12" w14:textId="77777777" w:rsidR="009B0DCD" w:rsidRDefault="009B0DCD" w:rsidP="009B0DCD">
      <w:pPr>
        <w:spacing w:line="480" w:lineRule="auto"/>
        <w:rPr>
          <w:rFonts w:ascii="Times New Roman" w:hAnsi="Times New Roman" w:cs="Times New Roman"/>
          <w:color w:val="000000"/>
          <w:lang w:val="en-US"/>
        </w:rPr>
      </w:pPr>
    </w:p>
    <w:p w14:paraId="659D827C" w14:textId="77777777" w:rsidR="009B0DCD" w:rsidRDefault="009B0DCD" w:rsidP="009B0DCD">
      <w:pPr>
        <w:spacing w:line="480" w:lineRule="auto"/>
        <w:rPr>
          <w:rFonts w:ascii="Times New Roman" w:hAnsi="Times New Roman" w:cs="Times New Roman"/>
          <w:color w:val="000000"/>
          <w:lang w:val="en-US"/>
        </w:rPr>
      </w:pPr>
      <w:r w:rsidRPr="006F4870">
        <w:rPr>
          <w:rFonts w:ascii="Times New Roman" w:hAnsi="Times New Roman" w:cs="Times New Roman"/>
          <w:b/>
          <w:bCs/>
          <w:color w:val="000000"/>
          <w:lang w:val="en-US"/>
        </w:rPr>
        <w:lastRenderedPageBreak/>
        <w:t>Figure</w:t>
      </w:r>
      <w:r w:rsidRPr="005E574F">
        <w:rPr>
          <w:rFonts w:ascii="Times New Roman" w:hAnsi="Times New Roman" w:cs="Times New Roman"/>
          <w:noProof/>
          <w:color w:val="000000"/>
          <w:lang w:val="en-US" w:eastAsia="da-DK"/>
        </w:rPr>
        <w:t xml:space="preserve"> </w:t>
      </w:r>
      <w:r w:rsidRPr="005E574F">
        <w:rPr>
          <w:rFonts w:ascii="Times New Roman" w:hAnsi="Times New Roman" w:cs="Times New Roman"/>
          <w:b/>
          <w:bCs/>
          <w:noProof/>
          <w:color w:val="000000"/>
          <w:lang w:val="en-US" w:eastAsia="da-DK"/>
        </w:rPr>
        <w:t>S4</w:t>
      </w:r>
      <w:r>
        <w:rPr>
          <w:rFonts w:ascii="Times New Roman" w:hAnsi="Times New Roman" w:cs="Times New Roman"/>
          <w:noProof/>
          <w:color w:val="000000"/>
          <w:lang w:eastAsia="da-DK"/>
        </w:rPr>
        <w:drawing>
          <wp:inline distT="0" distB="0" distL="0" distR="0" wp14:anchorId="77F47738" wp14:editId="788E8445">
            <wp:extent cx="6120130" cy="7319645"/>
            <wp:effectExtent l="0" t="0" r="1270" b="0"/>
            <wp:docPr id="700153215" name="Billede 1" descr="Et billede, der indeholder kor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153215" name="Billede 1" descr="Et billede, der indeholder kort&#10;&#10;Automatisk genereret beskrivels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31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3ACEE" w14:textId="77777777" w:rsidR="009B0DCD" w:rsidRPr="006F4870" w:rsidRDefault="009B0DCD" w:rsidP="009B0DC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756586">
        <w:rPr>
          <w:rFonts w:ascii="Times New Roman" w:hAnsi="Times New Roman" w:cs="Times New Roman"/>
          <w:b/>
          <w:bCs/>
          <w:color w:val="000000"/>
          <w:lang w:val="en-US"/>
        </w:rPr>
        <w:t>Figure S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>4</w:t>
      </w:r>
      <w:r w:rsidRPr="00756586">
        <w:rPr>
          <w:rFonts w:ascii="Times New Roman" w:hAnsi="Times New Roman" w:cs="Times New Roman"/>
          <w:b/>
          <w:bCs/>
          <w:color w:val="000000"/>
          <w:lang w:val="en-US"/>
        </w:rPr>
        <w:t xml:space="preserve">. Regulatory T-cells in anastomotic lamina propria in different treatment groups. </w:t>
      </w:r>
      <w:r>
        <w:rPr>
          <w:rFonts w:ascii="Times New Roman" w:hAnsi="Times New Roman" w:cs="Times New Roman"/>
          <w:color w:val="000000"/>
          <w:lang w:val="en-US"/>
        </w:rPr>
        <w:t>Representative FOXP3-stained tissue sections from (</w:t>
      </w:r>
      <w:r w:rsidRPr="00756586">
        <w:rPr>
          <w:rFonts w:ascii="Times New Roman" w:hAnsi="Times New Roman" w:cs="Times New Roman"/>
          <w:b/>
          <w:bCs/>
          <w:color w:val="000000"/>
          <w:lang w:val="en-US"/>
        </w:rPr>
        <w:t>A</w:t>
      </w:r>
      <w:r>
        <w:rPr>
          <w:rFonts w:ascii="Times New Roman" w:hAnsi="Times New Roman" w:cs="Times New Roman"/>
          <w:color w:val="000000"/>
          <w:lang w:val="en-US"/>
        </w:rPr>
        <w:t>) anakinra-, (</w:t>
      </w:r>
      <w:r w:rsidRPr="00756586">
        <w:rPr>
          <w:rFonts w:ascii="Times New Roman" w:hAnsi="Times New Roman" w:cs="Times New Roman"/>
          <w:b/>
          <w:bCs/>
          <w:color w:val="000000"/>
          <w:lang w:val="en-US"/>
        </w:rPr>
        <w:t>B</w:t>
      </w:r>
      <w:r>
        <w:rPr>
          <w:rFonts w:ascii="Times New Roman" w:hAnsi="Times New Roman" w:cs="Times New Roman"/>
          <w:color w:val="000000"/>
          <w:lang w:val="en-US"/>
        </w:rPr>
        <w:t>) vehicle-, and (C) anti-MFAP4-</w:t>
      </w:r>
      <w:r>
        <w:rPr>
          <w:rFonts w:ascii="Times New Roman" w:hAnsi="Times New Roman" w:cs="Times New Roman"/>
          <w:color w:val="000000"/>
          <w:lang w:val="en-US"/>
        </w:rPr>
        <w:lastRenderedPageBreak/>
        <w:t xml:space="preserve">treated anastomoses. Red circles show areas enriched in FOXP3-positive cells. </w:t>
      </w:r>
      <w:r w:rsidRPr="006F4870">
        <w:rPr>
          <w:rFonts w:ascii="Times New Roman" w:hAnsi="Times New Roman" w:cs="Times New Roman"/>
          <w:lang w:val="en-US"/>
        </w:rPr>
        <w:t>Anakinra</w:t>
      </w:r>
      <w:r>
        <w:rPr>
          <w:rFonts w:ascii="Times New Roman" w:hAnsi="Times New Roman" w:cs="Times New Roman"/>
          <w:lang w:val="en-US"/>
        </w:rPr>
        <w:t>, vehicle</w:t>
      </w:r>
      <w:r w:rsidRPr="006F4870">
        <w:rPr>
          <w:rFonts w:ascii="Times New Roman" w:hAnsi="Times New Roman" w:cs="Times New Roman"/>
          <w:lang w:val="en-US"/>
        </w:rPr>
        <w:t xml:space="preserve"> and anti-MFAP4 were locally injected 14-days post-surgery</w:t>
      </w:r>
      <w:r>
        <w:rPr>
          <w:rFonts w:ascii="Times New Roman" w:hAnsi="Times New Roman" w:cs="Times New Roman"/>
          <w:lang w:val="en-US"/>
        </w:rPr>
        <w:t xml:space="preserve"> in the 28-days study</w:t>
      </w:r>
      <w:r w:rsidRPr="006F4870">
        <w:rPr>
          <w:rFonts w:ascii="Times New Roman" w:hAnsi="Times New Roman" w:cs="Times New Roman"/>
          <w:lang w:val="en-US"/>
        </w:rPr>
        <w:t xml:space="preserve">. </w:t>
      </w:r>
    </w:p>
    <w:p w14:paraId="302E1728" w14:textId="77777777" w:rsidR="009B0DCD" w:rsidRPr="00CC6EB2" w:rsidRDefault="009B0DCD" w:rsidP="009B0DCD">
      <w:pPr>
        <w:spacing w:line="480" w:lineRule="auto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Bars are 250 µm.</w:t>
      </w:r>
    </w:p>
    <w:p w14:paraId="1B4746C0" w14:textId="77777777" w:rsidR="00EB4A2D" w:rsidRDefault="00EB4A2D"/>
    <w:sectPr w:rsidR="00EB4A2D" w:rsidSect="009B0DCD">
      <w:headerReference w:type="default" r:id="rId8"/>
      <w:footerReference w:type="even" r:id="rId9"/>
      <w:footerReference w:type="default" r:id="rId10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31050155"/>
      <w:docPartObj>
        <w:docPartGallery w:val="Page Numbers (Bottom of Page)"/>
        <w:docPartUnique/>
      </w:docPartObj>
    </w:sdtPr>
    <w:sdtContent>
      <w:p w14:paraId="4B5663C6" w14:textId="77777777" w:rsidR="009B0DCD" w:rsidRDefault="009B0DCD" w:rsidP="00734EC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19</w:t>
        </w:r>
        <w:r>
          <w:rPr>
            <w:rStyle w:val="PageNumber"/>
          </w:rPr>
          <w:fldChar w:fldCharType="end"/>
        </w:r>
      </w:p>
    </w:sdtContent>
  </w:sdt>
  <w:p w14:paraId="4C3E7F51" w14:textId="77777777" w:rsidR="009B0DCD" w:rsidRDefault="009B0DCD" w:rsidP="0036504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704D4" w14:textId="77777777" w:rsidR="009B0DCD" w:rsidRDefault="009B0DCD" w:rsidP="00365044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13678302"/>
      <w:docPartObj>
        <w:docPartGallery w:val="Page Numbers (Top of Page)"/>
        <w:docPartUnique/>
      </w:docPartObj>
    </w:sdtPr>
    <w:sdtContent>
      <w:p w14:paraId="0E753EAF" w14:textId="77777777" w:rsidR="009B0DCD" w:rsidRDefault="009B0DCD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27</w:t>
        </w:r>
        <w:r>
          <w:fldChar w:fldCharType="end"/>
        </w:r>
      </w:p>
    </w:sdtContent>
  </w:sdt>
  <w:p w14:paraId="42F27D8A" w14:textId="77777777" w:rsidR="009B0DCD" w:rsidRDefault="009B0D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DCD"/>
    <w:rsid w:val="00500D98"/>
    <w:rsid w:val="005C0D39"/>
    <w:rsid w:val="0070406C"/>
    <w:rsid w:val="00724754"/>
    <w:rsid w:val="009B0DCD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31FF5"/>
  <w15:chartTrackingRefBased/>
  <w15:docId w15:val="{78A7A6D5-D9F5-4E8C-8243-A244033E5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DCD"/>
    <w:pPr>
      <w:spacing w:after="0" w:line="240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0D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D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DC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DC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DC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DC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DC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DC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DC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D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D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D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D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D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D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D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D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D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D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9B0D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DC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9B0D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DCD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9B0D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DCD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9B0D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D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D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DC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B0DCD"/>
    <w:pPr>
      <w:spacing w:after="0" w:line="240" w:lineRule="auto"/>
    </w:pPr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B0DC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0DCD"/>
    <w:rPr>
      <w:lang w:val="da-DK"/>
    </w:rPr>
  </w:style>
  <w:style w:type="character" w:styleId="PageNumber">
    <w:name w:val="page number"/>
    <w:basedOn w:val="DefaultParagraphFont"/>
    <w:uiPriority w:val="99"/>
    <w:semiHidden/>
    <w:unhideWhenUsed/>
    <w:rsid w:val="009B0DCD"/>
  </w:style>
  <w:style w:type="paragraph" w:styleId="Header">
    <w:name w:val="header"/>
    <w:basedOn w:val="Normal"/>
    <w:link w:val="HeaderChar"/>
    <w:uiPriority w:val="99"/>
    <w:unhideWhenUsed/>
    <w:rsid w:val="009B0DC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0DCD"/>
    <w:rPr>
      <w:lang w:val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2.xml"/><Relationship Id="rId4" Type="http://schemas.openxmlformats.org/officeDocument/2006/relationships/image" Target="media/image1.jpe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2025-09-11T11:44:00Z</dcterms:created>
  <dcterms:modified xsi:type="dcterms:W3CDTF">2025-09-11T11:45:00Z</dcterms:modified>
</cp:coreProperties>
</file>