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BDB3" w14:textId="0CDD57BF" w:rsidR="00B75C74" w:rsidRPr="00B75C74" w:rsidRDefault="00B75C74">
      <w:pPr>
        <w:rPr>
          <w:rFonts w:ascii="Times New Roman" w:hAnsi="Times New Roman" w:cs="Times New Roman"/>
          <w:b/>
          <w:bCs/>
        </w:rPr>
      </w:pPr>
      <w:r w:rsidRPr="00B75C74">
        <w:rPr>
          <w:rFonts w:ascii="Times New Roman" w:hAnsi="Times New Roman" w:cs="Times New Roman"/>
          <w:b/>
          <w:bCs/>
        </w:rPr>
        <w:t xml:space="preserve">Supplementary Text </w:t>
      </w:r>
      <w:r w:rsidR="00217D20">
        <w:rPr>
          <w:rFonts w:ascii="Times New Roman" w:hAnsi="Times New Roman" w:cs="Times New Roman" w:hint="eastAsia"/>
          <w:b/>
          <w:bCs/>
        </w:rPr>
        <w:t>2</w:t>
      </w:r>
      <w:r w:rsidRPr="00B75C74">
        <w:rPr>
          <w:rFonts w:ascii="Times New Roman" w:hAnsi="Times New Roman" w:cs="Times New Roman"/>
          <w:b/>
          <w:bCs/>
        </w:rPr>
        <w:t xml:space="preserve">. </w:t>
      </w:r>
      <w:r w:rsidR="00217D20">
        <w:rPr>
          <w:rFonts w:ascii="Times New Roman" w:hAnsi="Times New Roman" w:cs="Times New Roman" w:hint="eastAsia"/>
          <w:b/>
          <w:bCs/>
        </w:rPr>
        <w:t xml:space="preserve">Detailed procedures of </w:t>
      </w:r>
      <w:r w:rsidR="0003223F">
        <w:rPr>
          <w:rFonts w:ascii="Times New Roman" w:hAnsi="Times New Roman" w:cs="Times New Roman" w:hint="eastAsia"/>
          <w:b/>
          <w:bCs/>
        </w:rPr>
        <w:t>qRT-PCR</w:t>
      </w:r>
    </w:p>
    <w:p w14:paraId="6B7E586D" w14:textId="0E3A70E6" w:rsidR="00C53329" w:rsidRPr="00F9031C" w:rsidRDefault="00C53329" w:rsidP="00C53329">
      <w:pPr>
        <w:spacing w:line="480" w:lineRule="auto"/>
        <w:rPr>
          <w:rFonts w:ascii="Times New Roman" w:hAnsi="Times New Roman" w:cs="Times New Roman" w:hint="eastAsia"/>
          <w:sz w:val="24"/>
        </w:rPr>
      </w:pPr>
      <w:r w:rsidRPr="00F9031C">
        <w:rPr>
          <w:rFonts w:ascii="Times New Roman" w:hAnsi="Times New Roman" w:cs="Times New Roman"/>
          <w:sz w:val="24"/>
        </w:rPr>
        <w:t>RNA was extracted from cells using the Reliaprep RNA Cell Miniprep System (Promega, WI, USA), and cDNA was synthesized using the High Capacity cDNA Reverse Transcription Kit (Applied Biosystems, Thermo Fisher Scientific Inc., MA, USA). Real-time qRT-PCR was performed using Power Track SYBR Green Master Mix (Thermo Fisher Scientific Inc.,) and CFX Connect Real-Time System (BIO-RAD, Tokyo, Japan). The relative expression levels of mRNA were determined using the ΔCT method, which calculates the difference between the cycle threshold (CT) value of the target gene and that of the internal control gene, glyceraldehyde-3-phosphate dehydrogenase (GAPDH), which was used as an endogenous control. Primers used in this study were purchased from Integrated DNA Technologies (IA, USA)</w:t>
      </w:r>
      <w:r w:rsidR="00C83D60">
        <w:rPr>
          <w:rFonts w:ascii="Times New Roman" w:hAnsi="Times New Roman" w:cs="Times New Roman" w:hint="eastAsia"/>
          <w:sz w:val="24"/>
        </w:rPr>
        <w:t>:</w:t>
      </w:r>
      <w:r w:rsidR="006454FD">
        <w:rPr>
          <w:rFonts w:ascii="Times New Roman" w:hAnsi="Times New Roman" w:cs="Times New Roman" w:hint="eastAsia"/>
          <w:sz w:val="24"/>
        </w:rPr>
        <w:t xml:space="preserve"> </w:t>
      </w:r>
      <w:r w:rsidR="00AD5CD5">
        <w:rPr>
          <w:rFonts w:ascii="Times New Roman" w:hAnsi="Times New Roman" w:cs="Times New Roman" w:hint="eastAsia"/>
          <w:sz w:val="24"/>
        </w:rPr>
        <w:t>ADRB</w:t>
      </w:r>
      <w:r w:rsidR="00417D48">
        <w:rPr>
          <w:rFonts w:ascii="Times New Roman" w:hAnsi="Times New Roman" w:cs="Times New Roman" w:hint="eastAsia"/>
          <w:sz w:val="24"/>
        </w:rPr>
        <w:t xml:space="preserve">1-forward, </w:t>
      </w:r>
      <w:r w:rsidR="00C83D60" w:rsidRPr="00C83D60">
        <w:rPr>
          <w:rFonts w:ascii="Times New Roman" w:hAnsi="Times New Roman" w:cs="Times New Roman"/>
          <w:sz w:val="24"/>
        </w:rPr>
        <w:t>5’-TACGGCTCCTTCTTCTGCGA-3’</w:t>
      </w:r>
      <w:r w:rsidR="00F509CC">
        <w:rPr>
          <w:rFonts w:ascii="Times New Roman" w:hAnsi="Times New Roman" w:cs="Times New Roman" w:hint="eastAsia"/>
          <w:sz w:val="24"/>
        </w:rPr>
        <w:t>;</w:t>
      </w:r>
      <w:r w:rsidR="00417D48">
        <w:rPr>
          <w:rFonts w:ascii="Times New Roman" w:hAnsi="Times New Roman" w:cs="Times New Roman" w:hint="eastAsia"/>
          <w:sz w:val="24"/>
        </w:rPr>
        <w:t xml:space="preserve"> </w:t>
      </w:r>
      <w:r w:rsidR="00C83D60">
        <w:rPr>
          <w:rFonts w:ascii="Times New Roman" w:hAnsi="Times New Roman" w:cs="Times New Roman" w:hint="eastAsia"/>
          <w:sz w:val="24"/>
        </w:rPr>
        <w:t xml:space="preserve">ADRB1-reverse, </w:t>
      </w:r>
      <w:r w:rsidR="00F509CC" w:rsidRPr="00F509CC">
        <w:rPr>
          <w:rFonts w:ascii="Times New Roman" w:hAnsi="Times New Roman" w:cs="Times New Roman"/>
          <w:sz w:val="24"/>
        </w:rPr>
        <w:t>5’-TGCATGAGGATGGGCAGGAA-3’</w:t>
      </w:r>
      <w:r w:rsidR="00F509CC">
        <w:rPr>
          <w:rFonts w:ascii="Times New Roman" w:hAnsi="Times New Roman" w:cs="Times New Roman" w:hint="eastAsia"/>
          <w:sz w:val="24"/>
        </w:rPr>
        <w:t xml:space="preserve">; ADRB2-forward, </w:t>
      </w:r>
      <w:r w:rsidR="004F09AE" w:rsidRPr="004F09AE">
        <w:rPr>
          <w:rFonts w:ascii="Times New Roman" w:hAnsi="Times New Roman" w:cs="Times New Roman"/>
          <w:sz w:val="24"/>
        </w:rPr>
        <w:t>5’-ATGGTGTGGATTGTGTCAGGC-3’</w:t>
      </w:r>
      <w:r w:rsidR="004F09AE">
        <w:rPr>
          <w:rFonts w:ascii="Times New Roman" w:hAnsi="Times New Roman" w:cs="Times New Roman" w:hint="eastAsia"/>
          <w:sz w:val="24"/>
        </w:rPr>
        <w:t xml:space="preserve">; ADRB-2 reverse, </w:t>
      </w:r>
      <w:r w:rsidR="00AA37A8" w:rsidRPr="00AA37A8">
        <w:rPr>
          <w:rFonts w:ascii="Times New Roman" w:hAnsi="Times New Roman" w:cs="Times New Roman"/>
          <w:sz w:val="24"/>
        </w:rPr>
        <w:t>5’-TGGAAGCGGCCCTCAGATTT-3’</w:t>
      </w:r>
      <w:r w:rsidR="00AA37A8">
        <w:rPr>
          <w:rFonts w:ascii="Times New Roman" w:hAnsi="Times New Roman" w:cs="Times New Roman" w:hint="eastAsia"/>
          <w:sz w:val="24"/>
        </w:rPr>
        <w:t xml:space="preserve">; GAPDH-forward, </w:t>
      </w:r>
      <w:r w:rsidR="00AA37A8" w:rsidRPr="00AA37A8">
        <w:rPr>
          <w:rFonts w:ascii="Times New Roman" w:hAnsi="Times New Roman" w:cs="Times New Roman"/>
          <w:sz w:val="24"/>
        </w:rPr>
        <w:t>5’-GCACCGTCAAGGCTGAGAAC-3’</w:t>
      </w:r>
      <w:r w:rsidR="00AA37A8">
        <w:rPr>
          <w:rFonts w:ascii="Times New Roman" w:hAnsi="Times New Roman" w:cs="Times New Roman" w:hint="eastAsia"/>
          <w:sz w:val="24"/>
        </w:rPr>
        <w:t xml:space="preserve">; GAPDH-reverse, </w:t>
      </w:r>
      <w:r w:rsidR="006C4E2B" w:rsidRPr="006C4E2B">
        <w:rPr>
          <w:rFonts w:ascii="Times New Roman" w:hAnsi="Times New Roman" w:cs="Times New Roman"/>
          <w:sz w:val="24"/>
        </w:rPr>
        <w:t>5’-TGGTGAAGACGCCAGTGG A-3’</w:t>
      </w:r>
      <w:r w:rsidR="006C4E2B">
        <w:rPr>
          <w:rFonts w:ascii="Times New Roman" w:hAnsi="Times New Roman" w:cs="Times New Roman" w:hint="eastAsia"/>
          <w:sz w:val="24"/>
        </w:rPr>
        <w:t>.</w:t>
      </w:r>
    </w:p>
    <w:p w14:paraId="66A1EC1E" w14:textId="77A76298" w:rsidR="00B75C74" w:rsidRPr="00C53329" w:rsidRDefault="00B75C74" w:rsidP="00C53329">
      <w:pPr>
        <w:spacing w:line="480" w:lineRule="auto"/>
        <w:rPr>
          <w:rFonts w:ascii="Times New Roman" w:hAnsi="Times New Roman" w:cs="Times New Roman"/>
          <w:sz w:val="24"/>
        </w:rPr>
      </w:pPr>
    </w:p>
    <w:sectPr w:rsidR="00B75C74" w:rsidRPr="00C533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799C" w14:textId="77777777" w:rsidR="00B87CE3" w:rsidRDefault="00B87CE3" w:rsidP="00217D20">
      <w:pPr>
        <w:spacing w:after="0" w:line="240" w:lineRule="auto"/>
      </w:pPr>
      <w:r>
        <w:separator/>
      </w:r>
    </w:p>
  </w:endnote>
  <w:endnote w:type="continuationSeparator" w:id="0">
    <w:p w14:paraId="5A443FDA" w14:textId="77777777" w:rsidR="00B87CE3" w:rsidRDefault="00B87CE3" w:rsidP="0021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1E18" w14:textId="77777777" w:rsidR="00B87CE3" w:rsidRDefault="00B87CE3" w:rsidP="00217D20">
      <w:pPr>
        <w:spacing w:after="0" w:line="240" w:lineRule="auto"/>
      </w:pPr>
      <w:r>
        <w:separator/>
      </w:r>
    </w:p>
  </w:footnote>
  <w:footnote w:type="continuationSeparator" w:id="0">
    <w:p w14:paraId="1F22F99F" w14:textId="77777777" w:rsidR="00B87CE3" w:rsidRDefault="00B87CE3" w:rsidP="00217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4"/>
    <w:rsid w:val="0003223F"/>
    <w:rsid w:val="00217D20"/>
    <w:rsid w:val="00386CFB"/>
    <w:rsid w:val="003C2C92"/>
    <w:rsid w:val="00417D48"/>
    <w:rsid w:val="004F09AE"/>
    <w:rsid w:val="006454FD"/>
    <w:rsid w:val="006C4E2B"/>
    <w:rsid w:val="008F64E0"/>
    <w:rsid w:val="0099115E"/>
    <w:rsid w:val="00AA37A8"/>
    <w:rsid w:val="00AB0268"/>
    <w:rsid w:val="00AD5CD5"/>
    <w:rsid w:val="00B75C74"/>
    <w:rsid w:val="00B87CE3"/>
    <w:rsid w:val="00C53329"/>
    <w:rsid w:val="00C83D60"/>
    <w:rsid w:val="00DC68D8"/>
    <w:rsid w:val="00F5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DB490"/>
  <w15:chartTrackingRefBased/>
  <w15:docId w15:val="{8109A8D1-5EE0-4CB1-AD21-8330D59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C74"/>
    <w:pPr>
      <w:spacing w:before="160"/>
      <w:jc w:val="center"/>
    </w:pPr>
    <w:rPr>
      <w:i/>
      <w:iCs/>
      <w:color w:val="404040" w:themeColor="text1" w:themeTint="BF"/>
    </w:rPr>
  </w:style>
  <w:style w:type="character" w:customStyle="1" w:styleId="a8">
    <w:name w:val="引用文 (文字)"/>
    <w:basedOn w:val="a0"/>
    <w:link w:val="a7"/>
    <w:uiPriority w:val="29"/>
    <w:rsid w:val="00B75C74"/>
    <w:rPr>
      <w:i/>
      <w:iCs/>
      <w:color w:val="404040" w:themeColor="text1" w:themeTint="BF"/>
    </w:rPr>
  </w:style>
  <w:style w:type="paragraph" w:styleId="a9">
    <w:name w:val="List Paragraph"/>
    <w:basedOn w:val="a"/>
    <w:uiPriority w:val="34"/>
    <w:qFormat/>
    <w:rsid w:val="00B75C74"/>
    <w:pPr>
      <w:ind w:left="720"/>
      <w:contextualSpacing/>
    </w:pPr>
  </w:style>
  <w:style w:type="character" w:styleId="21">
    <w:name w:val="Intense Emphasis"/>
    <w:basedOn w:val="a0"/>
    <w:uiPriority w:val="21"/>
    <w:qFormat/>
    <w:rsid w:val="00B75C74"/>
    <w:rPr>
      <w:i/>
      <w:iCs/>
      <w:color w:val="0F4761" w:themeColor="accent1" w:themeShade="BF"/>
    </w:rPr>
  </w:style>
  <w:style w:type="paragraph" w:styleId="22">
    <w:name w:val="Intense Quote"/>
    <w:basedOn w:val="a"/>
    <w:next w:val="a"/>
    <w:link w:val="23"/>
    <w:uiPriority w:val="30"/>
    <w:qFormat/>
    <w:rsid w:val="00B75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C74"/>
    <w:rPr>
      <w:i/>
      <w:iCs/>
      <w:color w:val="0F4761" w:themeColor="accent1" w:themeShade="BF"/>
    </w:rPr>
  </w:style>
  <w:style w:type="character" w:styleId="24">
    <w:name w:val="Intense Reference"/>
    <w:basedOn w:val="a0"/>
    <w:uiPriority w:val="32"/>
    <w:qFormat/>
    <w:rsid w:val="00B75C74"/>
    <w:rPr>
      <w:b/>
      <w:bCs/>
      <w:smallCaps/>
      <w:color w:val="0F4761" w:themeColor="accent1" w:themeShade="BF"/>
      <w:spacing w:val="5"/>
    </w:rPr>
  </w:style>
  <w:style w:type="paragraph" w:styleId="aa">
    <w:name w:val="header"/>
    <w:basedOn w:val="a"/>
    <w:link w:val="ab"/>
    <w:uiPriority w:val="99"/>
    <w:unhideWhenUsed/>
    <w:rsid w:val="00217D20"/>
    <w:pPr>
      <w:tabs>
        <w:tab w:val="center" w:pos="4252"/>
        <w:tab w:val="right" w:pos="8504"/>
      </w:tabs>
      <w:snapToGrid w:val="0"/>
    </w:pPr>
  </w:style>
  <w:style w:type="character" w:customStyle="1" w:styleId="ab">
    <w:name w:val="ヘッダー (文字)"/>
    <w:basedOn w:val="a0"/>
    <w:link w:val="aa"/>
    <w:uiPriority w:val="99"/>
    <w:rsid w:val="00217D20"/>
  </w:style>
  <w:style w:type="paragraph" w:styleId="ac">
    <w:name w:val="footer"/>
    <w:basedOn w:val="a"/>
    <w:link w:val="ad"/>
    <w:uiPriority w:val="99"/>
    <w:unhideWhenUsed/>
    <w:rsid w:val="00217D20"/>
    <w:pPr>
      <w:tabs>
        <w:tab w:val="center" w:pos="4252"/>
        <w:tab w:val="right" w:pos="8504"/>
      </w:tabs>
      <w:snapToGrid w:val="0"/>
    </w:pPr>
  </w:style>
  <w:style w:type="character" w:customStyle="1" w:styleId="ad">
    <w:name w:val="フッター (文字)"/>
    <w:basedOn w:val="a0"/>
    <w:link w:val="ac"/>
    <w:uiPriority w:val="99"/>
    <w:rsid w:val="0021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Naito</dc:creator>
  <cp:keywords/>
  <dc:description/>
  <cp:lastModifiedBy>Sei Naito</cp:lastModifiedBy>
  <cp:revision>15</cp:revision>
  <dcterms:created xsi:type="dcterms:W3CDTF">2024-12-04T10:20:00Z</dcterms:created>
  <dcterms:modified xsi:type="dcterms:W3CDTF">2025-07-14T09:53:00Z</dcterms:modified>
</cp:coreProperties>
</file>