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1B52" w14:textId="284956BD" w:rsidR="006118C1" w:rsidRPr="008968CF" w:rsidRDefault="00D54EF2" w:rsidP="006118C1">
      <w:pPr>
        <w:pStyle w:val="berschrift2"/>
        <w:spacing w:line="480" w:lineRule="auto"/>
        <w:rPr>
          <w:rFonts w:ascii="Calibri" w:hAnsi="Calibri" w:cs="Calibri"/>
        </w:rPr>
      </w:pPr>
      <w:r w:rsidRPr="00D54EF2">
        <w:rPr>
          <w:rFonts w:ascii="Calibri" w:hAnsi="Calibri" w:cs="Calibri"/>
        </w:rPr>
        <w:t>Two worlds beneath: Distinct microbial strategies of the rock-attached and planktonic subsurface biosphere</w:t>
      </w:r>
    </w:p>
    <w:p w14:paraId="52D9F09B" w14:textId="4FCBC471" w:rsidR="006118C1" w:rsidRPr="008968CF" w:rsidRDefault="006118C1" w:rsidP="006118C1">
      <w:pPr>
        <w:spacing w:line="480" w:lineRule="auto"/>
        <w:rPr>
          <w:rFonts w:ascii="Calibri" w:hAnsi="Calibri" w:cs="Calibri"/>
          <w:sz w:val="24"/>
          <w:szCs w:val="24"/>
        </w:rPr>
      </w:pPr>
      <w:r w:rsidRPr="008968CF">
        <w:rPr>
          <w:rFonts w:ascii="Calibri" w:hAnsi="Calibri" w:cs="Calibri"/>
          <w:sz w:val="24"/>
          <w:szCs w:val="24"/>
        </w:rPr>
        <w:t>Alisha Sharma</w:t>
      </w:r>
      <w:r w:rsidRPr="008968CF">
        <w:rPr>
          <w:rFonts w:ascii="Calibri" w:hAnsi="Calibri" w:cs="Calibri"/>
          <w:sz w:val="24"/>
          <w:szCs w:val="24"/>
          <w:vertAlign w:val="superscript"/>
        </w:rPr>
        <w:t>1</w:t>
      </w:r>
      <w:r w:rsidRPr="008968CF">
        <w:rPr>
          <w:rFonts w:ascii="Calibri" w:hAnsi="Calibri" w:cs="Calibri"/>
          <w:sz w:val="24"/>
          <w:szCs w:val="24"/>
        </w:rPr>
        <w:t>, Kirsten Küsel</w:t>
      </w:r>
      <w:r w:rsidRPr="008968CF">
        <w:rPr>
          <w:rFonts w:ascii="Calibri" w:hAnsi="Calibri" w:cs="Calibri"/>
          <w:sz w:val="24"/>
          <w:szCs w:val="24"/>
          <w:vertAlign w:val="superscript"/>
        </w:rPr>
        <w:t>1,2,3</w:t>
      </w:r>
      <w:r w:rsidRPr="008968CF">
        <w:rPr>
          <w:rFonts w:ascii="Calibri" w:hAnsi="Calibri" w:cs="Calibri"/>
          <w:sz w:val="24"/>
          <w:szCs w:val="24"/>
        </w:rPr>
        <w:t>, Carl-Eric Wegner</w:t>
      </w:r>
      <w:r w:rsidRPr="008968CF">
        <w:rPr>
          <w:rFonts w:ascii="Calibri" w:hAnsi="Calibri" w:cs="Calibri"/>
          <w:sz w:val="24"/>
          <w:szCs w:val="24"/>
          <w:vertAlign w:val="superscript"/>
        </w:rPr>
        <w:t>1</w:t>
      </w:r>
      <w:r w:rsidRPr="008968CF">
        <w:rPr>
          <w:rFonts w:ascii="Calibri" w:hAnsi="Calibri" w:cs="Calibri"/>
          <w:sz w:val="24"/>
          <w:szCs w:val="24"/>
        </w:rPr>
        <w:t xml:space="preserve">, </w:t>
      </w:r>
      <w:r w:rsidR="00D54EF2" w:rsidRPr="00312962">
        <w:rPr>
          <w:rFonts w:eastAsia="Calibri" w:cs="Calibri"/>
          <w:color w:val="000000"/>
          <w:szCs w:val="24"/>
        </w:rPr>
        <w:t>Olga Maria Pérez</w:t>
      </w:r>
      <w:r w:rsidR="00D54EF2">
        <w:rPr>
          <w:rFonts w:eastAsia="Calibri" w:cs="Calibri"/>
          <w:color w:val="000000"/>
          <w:szCs w:val="24"/>
        </w:rPr>
        <w:t>-</w:t>
      </w:r>
      <w:r w:rsidR="00D54EF2" w:rsidRPr="00312962">
        <w:rPr>
          <w:rFonts w:eastAsia="Calibri" w:cs="Calibri"/>
          <w:color w:val="000000"/>
          <w:szCs w:val="24"/>
        </w:rPr>
        <w:t>Carrascal</w:t>
      </w:r>
      <w:r w:rsidR="00D54EF2" w:rsidRPr="00312962">
        <w:rPr>
          <w:rFonts w:eastAsia="Calibri" w:cs="Calibri"/>
          <w:color w:val="000000"/>
          <w:szCs w:val="24"/>
          <w:vertAlign w:val="superscript"/>
        </w:rPr>
        <w:t>1</w:t>
      </w:r>
      <w:r w:rsidR="00D54EF2" w:rsidRPr="00AF2409">
        <w:rPr>
          <w:rFonts w:eastAsia="Calibri" w:cs="Calibri"/>
          <w:color w:val="000000"/>
          <w:szCs w:val="24"/>
          <w:vertAlign w:val="superscript"/>
        </w:rPr>
        <w:t>,2</w:t>
      </w:r>
      <w:r w:rsidRPr="008968CF">
        <w:rPr>
          <w:rFonts w:ascii="Calibri" w:hAnsi="Calibri" w:cs="Calibri"/>
          <w:sz w:val="24"/>
          <w:szCs w:val="24"/>
        </w:rPr>
        <w:t>, Martin Taubert</w:t>
      </w:r>
      <w:r w:rsidRPr="008968CF">
        <w:rPr>
          <w:rFonts w:ascii="Calibri" w:hAnsi="Calibri" w:cs="Calibri"/>
          <w:sz w:val="24"/>
          <w:szCs w:val="24"/>
          <w:vertAlign w:val="superscript"/>
        </w:rPr>
        <w:t>1,2</w:t>
      </w:r>
    </w:p>
    <w:p w14:paraId="0DF03FA8" w14:textId="7F7680F4" w:rsidR="006118C1" w:rsidRPr="008968CF" w:rsidRDefault="006118C1" w:rsidP="006118C1">
      <w:pPr>
        <w:spacing w:line="480" w:lineRule="auto"/>
        <w:rPr>
          <w:rFonts w:ascii="Calibri" w:hAnsi="Calibri" w:cs="Calibri"/>
          <w:i/>
          <w:iCs/>
          <w:sz w:val="24"/>
          <w:szCs w:val="24"/>
        </w:rPr>
      </w:pPr>
      <w:r w:rsidRPr="008968CF">
        <w:rPr>
          <w:rFonts w:ascii="Calibri" w:hAnsi="Calibri" w:cs="Calibri"/>
          <w:i/>
          <w:iCs/>
          <w:sz w:val="24"/>
          <w:szCs w:val="24"/>
          <w:vertAlign w:val="superscript"/>
        </w:rPr>
        <w:t>1</w:t>
      </w:r>
      <w:r w:rsidRPr="008968CF">
        <w:rPr>
          <w:rFonts w:ascii="Calibri" w:hAnsi="Calibri" w:cs="Calibri"/>
          <w:i/>
          <w:iCs/>
          <w:sz w:val="24"/>
          <w:szCs w:val="24"/>
        </w:rPr>
        <w:t>Aquatic Geomicrobiology, Institute of Biodiversity</w:t>
      </w:r>
      <w:r w:rsidR="00C30C69">
        <w:rPr>
          <w:rFonts w:ascii="Calibri" w:hAnsi="Calibri" w:cs="Calibri"/>
          <w:i/>
          <w:iCs/>
          <w:sz w:val="24"/>
          <w:szCs w:val="24"/>
        </w:rPr>
        <w:t xml:space="preserve"> Ecology and Evolution</w:t>
      </w:r>
      <w:r w:rsidRPr="008968CF">
        <w:rPr>
          <w:rFonts w:ascii="Calibri" w:hAnsi="Calibri" w:cs="Calibri"/>
          <w:i/>
          <w:iCs/>
          <w:sz w:val="24"/>
          <w:szCs w:val="24"/>
        </w:rPr>
        <w:t>, Friedrich Schiller University Jena, Dornburger Strasse 159, 07743, Jena, Germany</w:t>
      </w:r>
    </w:p>
    <w:p w14:paraId="54C6BF3C" w14:textId="77777777" w:rsidR="006118C1" w:rsidRPr="008968CF" w:rsidRDefault="006118C1" w:rsidP="006118C1">
      <w:pPr>
        <w:spacing w:line="480" w:lineRule="auto"/>
        <w:rPr>
          <w:rFonts w:ascii="Calibri" w:hAnsi="Calibri" w:cs="Calibri"/>
          <w:i/>
          <w:iCs/>
          <w:sz w:val="24"/>
          <w:szCs w:val="24"/>
        </w:rPr>
      </w:pPr>
      <w:r w:rsidRPr="008968CF">
        <w:rPr>
          <w:rFonts w:ascii="Calibri" w:hAnsi="Calibri" w:cs="Calibri"/>
          <w:i/>
          <w:iCs/>
          <w:sz w:val="24"/>
          <w:szCs w:val="24"/>
          <w:vertAlign w:val="superscript"/>
        </w:rPr>
        <w:t>2</w:t>
      </w:r>
      <w:r w:rsidRPr="008968CF">
        <w:rPr>
          <w:rFonts w:ascii="Calibri" w:hAnsi="Calibri" w:cs="Calibri"/>
          <w:i/>
          <w:iCs/>
          <w:sz w:val="24"/>
          <w:szCs w:val="24"/>
        </w:rPr>
        <w:t>Cluster of Excellence Balance of the Microverse, Friedrich Schiller University Jena, Grüne Aue, 07745, Jena, Germany</w:t>
      </w:r>
    </w:p>
    <w:p w14:paraId="67A34B45" w14:textId="77777777" w:rsidR="006118C1" w:rsidRDefault="006118C1" w:rsidP="006118C1">
      <w:pPr>
        <w:spacing w:line="480" w:lineRule="auto"/>
        <w:rPr>
          <w:rFonts w:ascii="Calibri" w:hAnsi="Calibri" w:cs="Calibri"/>
          <w:i/>
          <w:iCs/>
          <w:sz w:val="24"/>
          <w:szCs w:val="24"/>
        </w:rPr>
      </w:pPr>
      <w:r w:rsidRPr="008968CF">
        <w:rPr>
          <w:rFonts w:ascii="Calibri" w:hAnsi="Calibri" w:cs="Calibri"/>
          <w:i/>
          <w:iCs/>
          <w:sz w:val="24"/>
          <w:szCs w:val="24"/>
          <w:vertAlign w:val="superscript"/>
        </w:rPr>
        <w:t>3</w:t>
      </w:r>
      <w:r w:rsidRPr="008968CF">
        <w:rPr>
          <w:rFonts w:ascii="Calibri" w:hAnsi="Calibri" w:cs="Calibri"/>
          <w:i/>
          <w:iCs/>
          <w:sz w:val="24"/>
          <w:szCs w:val="24"/>
        </w:rPr>
        <w:t>German Center for Integrative Biodiversity Research (iDiv) Halle-Jena-Leipzig, Puschstrasse 4, 04103, Leipzig, Germany</w:t>
      </w:r>
    </w:p>
    <w:p w14:paraId="228DBC3C" w14:textId="1DE9A7E5" w:rsidR="0059639F" w:rsidRPr="00F369F5" w:rsidRDefault="0059639F" w:rsidP="00D54EF2">
      <w:pPr>
        <w:pBdr>
          <w:top w:val="none" w:sz="4" w:space="0" w:color="000000"/>
          <w:left w:val="none" w:sz="4" w:space="0" w:color="000000"/>
          <w:bottom w:val="none" w:sz="4" w:space="0" w:color="000000"/>
          <w:right w:val="none" w:sz="4" w:space="0" w:color="000000"/>
        </w:pBdr>
        <w:spacing w:after="0" w:line="480" w:lineRule="auto"/>
        <w:jc w:val="both"/>
        <w:rPr>
          <w:rFonts w:ascii="Calibri" w:eastAsia="Calibri" w:hAnsi="Calibri" w:cs="Calibri"/>
          <w:i/>
          <w:iCs/>
          <w:color w:val="000000"/>
          <w:sz w:val="24"/>
          <w:szCs w:val="28"/>
          <w:lang w:val="de-DE"/>
        </w:rPr>
      </w:pPr>
      <w:r w:rsidRPr="00F369F5">
        <w:rPr>
          <w:rFonts w:ascii="Calibri" w:eastAsia="Calibri" w:hAnsi="Calibri" w:cs="Calibri"/>
          <w:i/>
          <w:iCs/>
          <w:color w:val="000000"/>
          <w:sz w:val="24"/>
          <w:szCs w:val="28"/>
          <w:vertAlign w:val="superscript"/>
          <w:lang w:val="de-DE"/>
        </w:rPr>
        <w:t>4</w:t>
      </w:r>
      <w:r w:rsidRPr="00F369F5">
        <w:rPr>
          <w:rFonts w:ascii="Calibri" w:eastAsia="Calibri" w:hAnsi="Calibri" w:cs="Calibri"/>
          <w:i/>
          <w:iCs/>
          <w:color w:val="000000"/>
          <w:sz w:val="24"/>
          <w:szCs w:val="28"/>
          <w:lang w:val="de-DE"/>
        </w:rPr>
        <w:t>BIOMICS-Group, Heinrich Heine University, Düsseldorf, Universitätsstraße 1, 40225 Düsseldorf, Germany</w:t>
      </w:r>
    </w:p>
    <w:p w14:paraId="3F3A1152" w14:textId="77777777" w:rsidR="00F369F5" w:rsidRPr="00EF6260" w:rsidRDefault="00F369F5" w:rsidP="00F369F5">
      <w:pPr>
        <w:jc w:val="both"/>
        <w:rPr>
          <w:rFonts w:ascii="Calibri" w:hAnsi="Calibri" w:cs="Calibri"/>
          <w:sz w:val="24"/>
          <w:szCs w:val="24"/>
          <w:lang w:val="de-DE"/>
        </w:rPr>
      </w:pPr>
    </w:p>
    <w:p w14:paraId="20258ACD" w14:textId="40DD3F36" w:rsidR="006118C1" w:rsidRPr="00D54EF2" w:rsidRDefault="006118C1" w:rsidP="00F369F5">
      <w:pPr>
        <w:jc w:val="both"/>
        <w:rPr>
          <w:rFonts w:ascii="Calibri" w:eastAsia="Arial" w:hAnsi="Calibri" w:cs="Calibri"/>
          <w:color w:val="333333"/>
          <w:sz w:val="24"/>
          <w:szCs w:val="24"/>
        </w:rPr>
      </w:pPr>
      <w:bookmarkStart w:id="0" w:name="_Hlk203062741"/>
      <w:r w:rsidRPr="00D54EF2">
        <w:rPr>
          <w:rFonts w:ascii="Calibri" w:hAnsi="Calibri" w:cs="Calibri"/>
          <w:sz w:val="24"/>
          <w:szCs w:val="24"/>
        </w:rPr>
        <w:t xml:space="preserve">Keywords: </w:t>
      </w:r>
      <w:r w:rsidR="00F369F5" w:rsidRPr="00D54EF2">
        <w:rPr>
          <w:rFonts w:ascii="Calibri" w:eastAsia="Arial" w:hAnsi="Calibri" w:cs="Calibri"/>
          <w:color w:val="333333"/>
          <w:sz w:val="24"/>
          <w:szCs w:val="24"/>
        </w:rPr>
        <w:t xml:space="preserve">Biofilms; Chemolithoautotrophy; Carbonate rock; Groundwater; </w:t>
      </w:r>
      <w:r w:rsidR="00D54EF2">
        <w:rPr>
          <w:rFonts w:ascii="Calibri" w:eastAsia="Arial" w:hAnsi="Calibri" w:cs="Calibri"/>
          <w:color w:val="333333"/>
          <w:sz w:val="24"/>
          <w:szCs w:val="24"/>
        </w:rPr>
        <w:t>Metagenomics</w:t>
      </w:r>
    </w:p>
    <w:bookmarkEnd w:id="0"/>
    <w:p w14:paraId="080DB49D" w14:textId="77777777" w:rsidR="00F369F5" w:rsidRPr="00D54EF2" w:rsidRDefault="00F369F5" w:rsidP="00F369F5">
      <w:pPr>
        <w:jc w:val="both"/>
        <w:rPr>
          <w:rFonts w:ascii="Calibri" w:eastAsia="Arial" w:hAnsi="Calibri" w:cs="Calibri"/>
          <w:color w:val="333333"/>
          <w:sz w:val="24"/>
          <w:szCs w:val="24"/>
        </w:rPr>
      </w:pPr>
    </w:p>
    <w:p w14:paraId="7EEC9AE9" w14:textId="7A86CAF8" w:rsidR="006118C1" w:rsidRPr="00D54EF2" w:rsidRDefault="006118C1" w:rsidP="006118C1">
      <w:pPr>
        <w:spacing w:line="480" w:lineRule="auto"/>
        <w:rPr>
          <w:rFonts w:ascii="Calibri" w:hAnsi="Calibri" w:cs="Calibri"/>
          <w:sz w:val="24"/>
          <w:szCs w:val="24"/>
        </w:rPr>
      </w:pPr>
      <w:r w:rsidRPr="00D54EF2">
        <w:rPr>
          <w:rFonts w:ascii="Calibri" w:hAnsi="Calibri" w:cs="Calibri"/>
          <w:b/>
          <w:bCs/>
          <w:sz w:val="24"/>
          <w:szCs w:val="24"/>
        </w:rPr>
        <w:t>*Corresponding author</w:t>
      </w:r>
      <w:r w:rsidRPr="00D54EF2">
        <w:rPr>
          <w:rFonts w:ascii="Calibri" w:hAnsi="Calibri" w:cs="Calibri"/>
          <w:sz w:val="24"/>
          <w:szCs w:val="24"/>
        </w:rPr>
        <w:t>: Martin Taubert (martin.taubert@uni-jena.de)</w:t>
      </w:r>
    </w:p>
    <w:p w14:paraId="539764DA" w14:textId="77777777" w:rsidR="006118C1" w:rsidRPr="008968CF" w:rsidRDefault="006118C1">
      <w:pPr>
        <w:rPr>
          <w:rFonts w:ascii="Calibri" w:hAnsi="Calibri" w:cs="Calibri"/>
        </w:rPr>
      </w:pPr>
    </w:p>
    <w:p w14:paraId="400C942C" w14:textId="77777777" w:rsidR="006118C1" w:rsidRPr="008968CF" w:rsidRDefault="006118C1">
      <w:pPr>
        <w:rPr>
          <w:rFonts w:ascii="Calibri" w:hAnsi="Calibri" w:cs="Calibri"/>
        </w:rPr>
      </w:pPr>
    </w:p>
    <w:p w14:paraId="5462E319" w14:textId="77777777" w:rsidR="006118C1" w:rsidRPr="008968CF" w:rsidRDefault="006118C1">
      <w:pPr>
        <w:rPr>
          <w:rFonts w:ascii="Calibri" w:hAnsi="Calibri" w:cs="Calibri"/>
        </w:rPr>
      </w:pPr>
    </w:p>
    <w:p w14:paraId="07FF9708" w14:textId="77777777" w:rsidR="006118C1" w:rsidRPr="008968CF" w:rsidRDefault="006118C1">
      <w:pPr>
        <w:rPr>
          <w:rFonts w:ascii="Calibri" w:hAnsi="Calibri" w:cs="Calibri"/>
        </w:rPr>
      </w:pPr>
    </w:p>
    <w:p w14:paraId="1FCE3CCC" w14:textId="77777777" w:rsidR="006118C1" w:rsidRPr="008968CF" w:rsidRDefault="006118C1">
      <w:pPr>
        <w:rPr>
          <w:rFonts w:ascii="Calibri" w:hAnsi="Calibri" w:cs="Calibri"/>
        </w:rPr>
      </w:pPr>
    </w:p>
    <w:p w14:paraId="3DB4A059" w14:textId="77777777" w:rsidR="00A142D6" w:rsidRPr="008968CF" w:rsidRDefault="00A142D6" w:rsidP="00A142D6">
      <w:pPr>
        <w:pBdr>
          <w:top w:val="none" w:sz="4" w:space="0" w:color="000000"/>
          <w:left w:val="none" w:sz="4" w:space="0" w:color="000000"/>
          <w:bottom w:val="none" w:sz="4" w:space="0" w:color="000000"/>
          <w:right w:val="none" w:sz="4" w:space="0" w:color="000000"/>
        </w:pBdr>
        <w:spacing w:after="0" w:line="480" w:lineRule="auto"/>
        <w:jc w:val="both"/>
        <w:rPr>
          <w:rFonts w:ascii="Calibri" w:eastAsia="Calibri" w:hAnsi="Calibri" w:cs="Calibri"/>
          <w:b/>
          <w:bCs/>
          <w:iCs/>
          <w:color w:val="000000"/>
          <w:sz w:val="28"/>
          <w:szCs w:val="28"/>
        </w:rPr>
      </w:pPr>
    </w:p>
    <w:p w14:paraId="4A9F5717" w14:textId="560C1A4C" w:rsidR="00A142D6" w:rsidRDefault="00A142D6" w:rsidP="001C4EB1">
      <w:pPr>
        <w:pBdr>
          <w:top w:val="none" w:sz="4" w:space="0" w:color="000000"/>
          <w:left w:val="none" w:sz="4" w:space="0" w:color="000000"/>
          <w:bottom w:val="none" w:sz="4" w:space="0" w:color="000000"/>
          <w:right w:val="none" w:sz="4" w:space="0" w:color="000000"/>
        </w:pBdr>
        <w:spacing w:after="0" w:line="240" w:lineRule="auto"/>
        <w:jc w:val="right"/>
        <w:rPr>
          <w:rFonts w:ascii="Calibri" w:hAnsi="Calibri" w:cs="Calibri"/>
          <w:szCs w:val="24"/>
        </w:rPr>
      </w:pPr>
    </w:p>
    <w:p w14:paraId="2E54A37B" w14:textId="10B726C6" w:rsidR="001C4EB1" w:rsidRDefault="006A1E9E" w:rsidP="001C4EB1">
      <w:pPr>
        <w:pBdr>
          <w:top w:val="none" w:sz="4" w:space="0" w:color="000000"/>
          <w:left w:val="none" w:sz="4" w:space="0" w:color="000000"/>
          <w:bottom w:val="none" w:sz="4" w:space="0" w:color="000000"/>
          <w:right w:val="none" w:sz="4" w:space="0" w:color="000000"/>
        </w:pBdr>
        <w:spacing w:after="0" w:line="240" w:lineRule="auto"/>
        <w:jc w:val="center"/>
        <w:rPr>
          <w:rFonts w:ascii="Calibri" w:hAnsi="Calibri" w:cs="Calibri"/>
          <w:b/>
          <w:bCs/>
          <w:sz w:val="24"/>
          <w:szCs w:val="28"/>
        </w:rPr>
      </w:pPr>
      <w:r>
        <w:rPr>
          <w:rFonts w:ascii="Calibri" w:hAnsi="Calibri" w:cs="Calibri"/>
          <w:b/>
          <w:bCs/>
          <w:noProof/>
          <w:sz w:val="24"/>
          <w:szCs w:val="28"/>
        </w:rPr>
        <w:drawing>
          <wp:anchor distT="0" distB="0" distL="114300" distR="114300" simplePos="0" relativeHeight="251661312" behindDoc="0" locked="0" layoutInCell="1" allowOverlap="1" wp14:anchorId="21FC4DA4" wp14:editId="20109348">
            <wp:simplePos x="0" y="0"/>
            <wp:positionH relativeFrom="margin">
              <wp:align>left</wp:align>
            </wp:positionH>
            <wp:positionV relativeFrom="paragraph">
              <wp:posOffset>2419350</wp:posOffset>
            </wp:positionV>
            <wp:extent cx="6152904" cy="981075"/>
            <wp:effectExtent l="0" t="0" r="635" b="0"/>
            <wp:wrapNone/>
            <wp:docPr id="5089446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2904" cy="981075"/>
                    </a:xfrm>
                    <a:prstGeom prst="rect">
                      <a:avLst/>
                    </a:prstGeom>
                    <a:noFill/>
                  </pic:spPr>
                </pic:pic>
              </a:graphicData>
            </a:graphic>
            <wp14:sizeRelH relativeFrom="page">
              <wp14:pctWidth>0</wp14:pctWidth>
            </wp14:sizeRelH>
            <wp14:sizeRelV relativeFrom="page">
              <wp14:pctHeight>0</wp14:pctHeight>
            </wp14:sizeRelV>
          </wp:anchor>
        </w:drawing>
      </w:r>
      <w:r w:rsidR="00413DE3">
        <w:rPr>
          <w:rFonts w:ascii="Calibri" w:hAnsi="Calibri" w:cs="Calibri"/>
          <w:b/>
          <w:bCs/>
          <w:noProof/>
          <w:sz w:val="24"/>
          <w:szCs w:val="28"/>
        </w:rPr>
        <w:drawing>
          <wp:inline distT="0" distB="0" distL="0" distR="0" wp14:anchorId="59CCCE81" wp14:editId="1E29FA6B">
            <wp:extent cx="6346230" cy="2600325"/>
            <wp:effectExtent l="0" t="0" r="0" b="0"/>
            <wp:docPr id="9626657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71443" cy="2610656"/>
                    </a:xfrm>
                    <a:prstGeom prst="rect">
                      <a:avLst/>
                    </a:prstGeom>
                    <a:noFill/>
                  </pic:spPr>
                </pic:pic>
              </a:graphicData>
            </a:graphic>
          </wp:inline>
        </w:drawing>
      </w:r>
    </w:p>
    <w:p w14:paraId="72F26AD9" w14:textId="1F86C819" w:rsidR="001C4EB1" w:rsidRDefault="001C4EB1" w:rsidP="001C4EB1">
      <w:pPr>
        <w:pBdr>
          <w:top w:val="none" w:sz="4" w:space="0" w:color="000000"/>
          <w:left w:val="none" w:sz="4" w:space="0" w:color="000000"/>
          <w:bottom w:val="none" w:sz="4" w:space="0" w:color="000000"/>
          <w:right w:val="none" w:sz="4" w:space="0" w:color="000000"/>
        </w:pBdr>
        <w:spacing w:after="0" w:line="240" w:lineRule="auto"/>
        <w:jc w:val="both"/>
        <w:rPr>
          <w:rFonts w:ascii="Calibri" w:hAnsi="Calibri" w:cs="Calibri"/>
          <w:b/>
          <w:bCs/>
          <w:sz w:val="24"/>
          <w:szCs w:val="28"/>
        </w:rPr>
      </w:pPr>
    </w:p>
    <w:p w14:paraId="0A0C1E4A" w14:textId="77777777" w:rsidR="006A1E9E" w:rsidRDefault="006A1E9E" w:rsidP="00D42665">
      <w:pPr>
        <w:jc w:val="both"/>
        <w:rPr>
          <w:rFonts w:ascii="Calibri" w:hAnsi="Calibri" w:cs="Calibri"/>
          <w:b/>
          <w:bCs/>
          <w:sz w:val="24"/>
          <w:szCs w:val="28"/>
          <w:highlight w:val="cyan"/>
        </w:rPr>
      </w:pPr>
    </w:p>
    <w:p w14:paraId="68B0775D" w14:textId="77777777" w:rsidR="006A1E9E" w:rsidRDefault="006A1E9E" w:rsidP="00D42665">
      <w:pPr>
        <w:jc w:val="both"/>
        <w:rPr>
          <w:rFonts w:ascii="Calibri" w:hAnsi="Calibri" w:cs="Calibri"/>
          <w:b/>
          <w:bCs/>
          <w:sz w:val="24"/>
          <w:szCs w:val="28"/>
          <w:highlight w:val="cyan"/>
        </w:rPr>
      </w:pPr>
    </w:p>
    <w:p w14:paraId="02BC9153" w14:textId="3D56BE97" w:rsidR="00D42665" w:rsidRPr="00D42665" w:rsidRDefault="00B71361" w:rsidP="00D42665">
      <w:pPr>
        <w:jc w:val="both"/>
        <w:rPr>
          <w:rFonts w:ascii="Calibri" w:hAnsi="Calibri" w:cs="Calibri"/>
          <w:sz w:val="24"/>
          <w:szCs w:val="28"/>
        </w:rPr>
      </w:pPr>
      <w:r w:rsidRPr="0055335C">
        <w:rPr>
          <w:rFonts w:ascii="Calibri" w:hAnsi="Calibri" w:cs="Calibri"/>
          <w:b/>
          <w:bCs/>
          <w:sz w:val="24"/>
          <w:szCs w:val="28"/>
        </w:rPr>
        <w:t xml:space="preserve">Figure S1: </w:t>
      </w:r>
      <w:r w:rsidR="00F85664" w:rsidRPr="0055335C">
        <w:rPr>
          <w:rFonts w:ascii="Calibri" w:hAnsi="Calibri" w:cs="Calibri"/>
          <w:sz w:val="24"/>
          <w:szCs w:val="28"/>
        </w:rPr>
        <w:t xml:space="preserve">Taxonomic composition of bacterial community. </w:t>
      </w:r>
      <w:r w:rsidR="00D42665" w:rsidRPr="0055335C">
        <w:rPr>
          <w:rFonts w:ascii="Calibri" w:hAnsi="Calibri" w:cs="Calibri"/>
          <w:sz w:val="24"/>
          <w:szCs w:val="28"/>
        </w:rPr>
        <w:t>Taxonomic profiles were derived from read abundance obtained through Illumina MiSeq sequencing of bacterial 16S rRNA genes from DNA extracted from passive samplers and in situ groundwater under (a) oxic and (b) anoxic conditions. Passive sampler material were collected at four time points with three replicates per condition (n = 24). In situ groundwater samples were collected at eight time points under oxic conditions and ten time points under anoxic conditions. The figure displays the 12 most abundant bacterial phyla; less abundant phyla are grouped under the category “</w:t>
      </w:r>
      <w:r w:rsidR="004E4196" w:rsidRPr="0055335C">
        <w:rPr>
          <w:rFonts w:ascii="Calibri" w:hAnsi="Calibri" w:cs="Calibri"/>
          <w:sz w:val="24"/>
          <w:szCs w:val="28"/>
        </w:rPr>
        <w:t>o</w:t>
      </w:r>
      <w:r w:rsidR="00D42665" w:rsidRPr="0055335C">
        <w:rPr>
          <w:rFonts w:ascii="Calibri" w:hAnsi="Calibri" w:cs="Calibri"/>
          <w:sz w:val="24"/>
          <w:szCs w:val="28"/>
        </w:rPr>
        <w:t>thers.”</w:t>
      </w:r>
    </w:p>
    <w:p w14:paraId="139A8280" w14:textId="171FC4F1" w:rsidR="00F70313" w:rsidRDefault="00F70313" w:rsidP="00D42665">
      <w:pPr>
        <w:pBdr>
          <w:top w:val="none" w:sz="4" w:space="0" w:color="000000"/>
          <w:left w:val="none" w:sz="4" w:space="0" w:color="000000"/>
          <w:bottom w:val="none" w:sz="4" w:space="0" w:color="000000"/>
          <w:right w:val="none" w:sz="4" w:space="0" w:color="000000"/>
        </w:pBdr>
        <w:spacing w:after="0" w:line="240" w:lineRule="auto"/>
        <w:jc w:val="both"/>
      </w:pPr>
    </w:p>
    <w:p w14:paraId="30C53CD5" w14:textId="77777777" w:rsidR="005C2CDD" w:rsidRDefault="005C2CDD"/>
    <w:p w14:paraId="02B2CE8E" w14:textId="77777777" w:rsidR="005C2CDD" w:rsidRDefault="005C2CDD"/>
    <w:p w14:paraId="67110E86" w14:textId="77777777" w:rsidR="00C92628" w:rsidRDefault="00C92628"/>
    <w:p w14:paraId="2A2FA378" w14:textId="77777777" w:rsidR="00C92628" w:rsidRDefault="00C92628"/>
    <w:p w14:paraId="6100BA24" w14:textId="45672291" w:rsidR="00506FC0" w:rsidRDefault="00027B78">
      <w:r w:rsidRPr="00027B78">
        <w:rPr>
          <w:b/>
          <w:bCs/>
          <w:noProof/>
        </w:rPr>
        <w:lastRenderedPageBreak/>
        <mc:AlternateContent>
          <mc:Choice Requires="wps">
            <w:drawing>
              <wp:anchor distT="45720" distB="45720" distL="114300" distR="114300" simplePos="0" relativeHeight="251658240" behindDoc="0" locked="0" layoutInCell="1" allowOverlap="1" wp14:anchorId="511ABE30" wp14:editId="2AF4F537">
                <wp:simplePos x="0" y="0"/>
                <wp:positionH relativeFrom="margin">
                  <wp:align>left</wp:align>
                </wp:positionH>
                <wp:positionV relativeFrom="paragraph">
                  <wp:posOffset>12065</wp:posOffset>
                </wp:positionV>
                <wp:extent cx="266700" cy="2762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6225"/>
                        </a:xfrm>
                        <a:prstGeom prst="rect">
                          <a:avLst/>
                        </a:prstGeom>
                        <a:solidFill>
                          <a:srgbClr val="FFFFFF"/>
                        </a:solidFill>
                        <a:ln w="9525">
                          <a:noFill/>
                          <a:miter lim="800000"/>
                          <a:headEnd/>
                          <a:tailEnd/>
                        </a:ln>
                      </wps:spPr>
                      <wps:txbx>
                        <w:txbxContent>
                          <w:p w14:paraId="5110B143" w14:textId="5E3219C0" w:rsidR="00027B78" w:rsidRPr="00027B78" w:rsidRDefault="00027B78">
                            <w:pPr>
                              <w:rPr>
                                <w:sz w:val="24"/>
                                <w:szCs w:val="24"/>
                              </w:rPr>
                            </w:pPr>
                            <w:r w:rsidRPr="00027B78">
                              <w:rPr>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ABE30" id="_x0000_t202" coordsize="21600,21600" o:spt="202" path="m,l,21600r21600,l21600,xe">
                <v:stroke joinstyle="miter"/>
                <v:path gradientshapeok="t" o:connecttype="rect"/>
              </v:shapetype>
              <v:shape id="Text Box 2" o:spid="_x0000_s1026" type="#_x0000_t202" style="position:absolute;margin-left:0;margin-top:.95pt;width:21pt;height:21.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" stroked="f">
                <v:textbox>
                  <w:txbxContent>
                    <w:p w14:paraId="5110B143" w14:textId="5E3219C0" w:rsidR="00027B78" w:rsidRPr="00027B78" w:rsidRDefault="00027B78">
                      <w:pPr>
                        <w:rPr>
                          <w:sz w:val="24"/>
                          <w:szCs w:val="24"/>
                        </w:rPr>
                      </w:pPr>
                      <w:r w:rsidRPr="00027B78">
                        <w:rPr>
                          <w:sz w:val="24"/>
                          <w:szCs w:val="24"/>
                        </w:rPr>
                        <w:t>A</w:t>
                      </w:r>
                    </w:p>
                  </w:txbxContent>
                </v:textbox>
                <w10:wrap anchorx="margin"/>
              </v:shape>
            </w:pict>
          </mc:Fallback>
        </mc:AlternateContent>
      </w:r>
      <w:r w:rsidRPr="00027B78">
        <w:rPr>
          <w:b/>
          <w:bCs/>
          <w:noProof/>
        </w:rPr>
        <mc:AlternateContent>
          <mc:Choice Requires="wps">
            <w:drawing>
              <wp:anchor distT="45720" distB="45720" distL="114300" distR="114300" simplePos="0" relativeHeight="251660288" behindDoc="0" locked="0" layoutInCell="1" allowOverlap="1" wp14:anchorId="6E4DE7E8" wp14:editId="17B39B87">
                <wp:simplePos x="0" y="0"/>
                <wp:positionH relativeFrom="column">
                  <wp:posOffset>-66675</wp:posOffset>
                </wp:positionH>
                <wp:positionV relativeFrom="paragraph">
                  <wp:posOffset>2202815</wp:posOffset>
                </wp:positionV>
                <wp:extent cx="266700" cy="276225"/>
                <wp:effectExtent l="0" t="0" r="0" b="9525"/>
                <wp:wrapNone/>
                <wp:docPr id="580306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6225"/>
                        </a:xfrm>
                        <a:prstGeom prst="rect">
                          <a:avLst/>
                        </a:prstGeom>
                        <a:solidFill>
                          <a:srgbClr val="FFFFFF"/>
                        </a:solidFill>
                        <a:ln w="9525">
                          <a:noFill/>
                          <a:miter lim="800000"/>
                          <a:headEnd/>
                          <a:tailEnd/>
                        </a:ln>
                      </wps:spPr>
                      <wps:txbx>
                        <w:txbxContent>
                          <w:p w14:paraId="2EA5FB98" w14:textId="08CA8593" w:rsidR="00027B78" w:rsidRPr="00027B78" w:rsidRDefault="00027B78" w:rsidP="00027B78">
                            <w:pPr>
                              <w:rPr>
                                <w:sz w:val="24"/>
                                <w:szCs w:val="24"/>
                              </w:rPr>
                            </w:pPr>
                            <w:r>
                              <w:rPr>
                                <w:sz w:val="24"/>
                                <w:szCs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DE7E8" id="_x0000_s1027" type="#_x0000_t202" style="position:absolute;margin-left:-5.25pt;margin-top:173.45pt;width:21pt;height:2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" stroked="f">
                <v:textbox>
                  <w:txbxContent>
                    <w:p w14:paraId="2EA5FB98" w14:textId="08CA8593" w:rsidR="00027B78" w:rsidRPr="00027B78" w:rsidRDefault="00027B78" w:rsidP="00027B78">
                      <w:pPr>
                        <w:rPr>
                          <w:sz w:val="24"/>
                          <w:szCs w:val="24"/>
                        </w:rPr>
                      </w:pPr>
                      <w:r>
                        <w:rPr>
                          <w:sz w:val="24"/>
                          <w:szCs w:val="24"/>
                        </w:rPr>
                        <w:t>B</w:t>
                      </w:r>
                    </w:p>
                  </w:txbxContent>
                </v:textbox>
              </v:shape>
            </w:pict>
          </mc:Fallback>
        </mc:AlternateContent>
      </w:r>
      <w:r w:rsidR="00AB4590">
        <w:rPr>
          <w:rFonts w:ascii="Aptos" w:hAnsi="Aptos"/>
          <w:noProof/>
          <w:color w:val="000000"/>
        </w:rPr>
        <w:drawing>
          <wp:inline distT="0" distB="0" distL="0" distR="0" wp14:anchorId="398DE12C" wp14:editId="306A40E1">
            <wp:extent cx="5943600" cy="2410460"/>
            <wp:effectExtent l="0" t="0" r="0" b="0"/>
            <wp:docPr id="1716345172" name="Picture 1"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45172" name="Picture 1" descr="A close-up of a graph&#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410460"/>
                    </a:xfrm>
                    <a:prstGeom prst="rect">
                      <a:avLst/>
                    </a:prstGeom>
                    <a:noFill/>
                    <a:ln>
                      <a:noFill/>
                    </a:ln>
                  </pic:spPr>
                </pic:pic>
              </a:graphicData>
            </a:graphic>
          </wp:inline>
        </w:drawing>
      </w:r>
    </w:p>
    <w:p w14:paraId="53B41319" w14:textId="204BD477" w:rsidR="00AB4590" w:rsidRDefault="00AB4590" w:rsidP="00AB4590">
      <w:r w:rsidRPr="00AB4590">
        <w:rPr>
          <w:noProof/>
        </w:rPr>
        <w:drawing>
          <wp:inline distT="0" distB="0" distL="0" distR="0" wp14:anchorId="0F7291CD" wp14:editId="1E2F3E05">
            <wp:extent cx="2895600" cy="1897732"/>
            <wp:effectExtent l="0" t="0" r="0" b="7620"/>
            <wp:docPr id="1718922530" name="Picture 5" descr="A graph showing the number of m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22530" name="Picture 5" descr="A graph showing the number of mag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9333" cy="1900178"/>
                    </a:xfrm>
                    <a:prstGeom prst="rect">
                      <a:avLst/>
                    </a:prstGeom>
                    <a:noFill/>
                    <a:ln>
                      <a:noFill/>
                    </a:ln>
                  </pic:spPr>
                </pic:pic>
              </a:graphicData>
            </a:graphic>
          </wp:inline>
        </w:drawing>
      </w:r>
      <w:r w:rsidRPr="00AB4590">
        <w:rPr>
          <w:noProof/>
        </w:rPr>
        <w:drawing>
          <wp:inline distT="0" distB="0" distL="0" distR="0" wp14:anchorId="39502BFB" wp14:editId="2DE0A539">
            <wp:extent cx="2921224" cy="1914525"/>
            <wp:effectExtent l="0" t="0" r="0" b="0"/>
            <wp:docPr id="1948587542" name="Picture 4" descr="A graph with numbers and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587542" name="Picture 4" descr="A graph with numbers and a blue lin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6097" cy="1917719"/>
                    </a:xfrm>
                    <a:prstGeom prst="rect">
                      <a:avLst/>
                    </a:prstGeom>
                    <a:noFill/>
                    <a:ln>
                      <a:noFill/>
                    </a:ln>
                  </pic:spPr>
                </pic:pic>
              </a:graphicData>
            </a:graphic>
          </wp:inline>
        </w:drawing>
      </w:r>
    </w:p>
    <w:p w14:paraId="0FC7784A" w14:textId="3D761D3F" w:rsidR="004A4944" w:rsidRPr="008968CF" w:rsidRDefault="004A4944" w:rsidP="004A4944">
      <w:pPr>
        <w:jc w:val="both"/>
        <w:rPr>
          <w:rFonts w:ascii="Calibri" w:hAnsi="Calibri" w:cs="Calibri"/>
          <w:sz w:val="24"/>
          <w:szCs w:val="24"/>
        </w:rPr>
      </w:pPr>
      <w:r w:rsidRPr="008968CF">
        <w:rPr>
          <w:rFonts w:ascii="Calibri" w:hAnsi="Calibri" w:cs="Calibri"/>
          <w:b/>
          <w:bCs/>
          <w:sz w:val="24"/>
          <w:szCs w:val="24"/>
        </w:rPr>
        <w:t xml:space="preserve">Figure </w:t>
      </w:r>
      <w:r>
        <w:rPr>
          <w:rFonts w:ascii="Calibri" w:hAnsi="Calibri" w:cs="Calibri"/>
          <w:b/>
          <w:bCs/>
          <w:sz w:val="24"/>
          <w:szCs w:val="24"/>
        </w:rPr>
        <w:t>S</w:t>
      </w:r>
      <w:r w:rsidR="00E45A1D">
        <w:rPr>
          <w:rFonts w:ascii="Calibri" w:hAnsi="Calibri" w:cs="Calibri"/>
          <w:b/>
          <w:bCs/>
          <w:sz w:val="24"/>
          <w:szCs w:val="24"/>
        </w:rPr>
        <w:t>2</w:t>
      </w:r>
      <w:r w:rsidRPr="008968CF">
        <w:rPr>
          <w:rFonts w:ascii="Calibri" w:hAnsi="Calibri" w:cs="Calibri"/>
          <w:b/>
          <w:bCs/>
          <w:sz w:val="24"/>
          <w:szCs w:val="24"/>
        </w:rPr>
        <w:t>:</w:t>
      </w:r>
      <w:r w:rsidRPr="008968CF">
        <w:rPr>
          <w:rFonts w:ascii="Calibri" w:hAnsi="Calibri" w:cs="Calibri"/>
          <w:sz w:val="24"/>
          <w:szCs w:val="24"/>
        </w:rPr>
        <w:t xml:space="preserve"> (A) Community composition of the rock-attached and groundwater microbes based on metagenomic reads obtained from 10 samples each of bioreactor experiment and passive samplers exposed to oxic (well H41) and anoxic (well H52) groundwater of Hainich CZE. (B) quality of dereplicated MAGs obtained. Only medium- and high-quality MAGs from rock-attached (orange) and planktonic (blue) microbial communities were included in the analysis, with each black dot in the figure representing the contamination level of the corresponding MAG.</w:t>
      </w:r>
    </w:p>
    <w:p w14:paraId="248B1A50" w14:textId="77777777" w:rsidR="00790362" w:rsidRDefault="00790362" w:rsidP="00AB4590"/>
    <w:p w14:paraId="492B2994" w14:textId="77777777" w:rsidR="00790362" w:rsidRDefault="00790362" w:rsidP="00AB4590"/>
    <w:p w14:paraId="5FF8F9FE" w14:textId="705F0E70" w:rsidR="008D3DC4" w:rsidRDefault="00DE1DBF" w:rsidP="00AB4590">
      <w:r>
        <w:rPr>
          <w:noProof/>
        </w:rPr>
        <w:lastRenderedPageBreak/>
        <w:drawing>
          <wp:inline distT="0" distB="0" distL="0" distR="0" wp14:anchorId="09B9C0D9" wp14:editId="6C73B3AA">
            <wp:extent cx="6300000" cy="3712124"/>
            <wp:effectExtent l="0" t="0" r="0" b="0"/>
            <wp:docPr id="1926699431" name="Picture 4" descr="A black background with orange and blu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699431" name="Picture 4" descr="A black background with orange and blue rectangle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0000" cy="3712124"/>
                    </a:xfrm>
                    <a:prstGeom prst="rect">
                      <a:avLst/>
                    </a:prstGeom>
                    <a:noFill/>
                  </pic:spPr>
                </pic:pic>
              </a:graphicData>
            </a:graphic>
          </wp:inline>
        </w:drawing>
      </w:r>
    </w:p>
    <w:p w14:paraId="450FB9FE" w14:textId="7971F255" w:rsidR="004A4944" w:rsidRDefault="004A4944" w:rsidP="004A4944">
      <w:pPr>
        <w:jc w:val="both"/>
        <w:rPr>
          <w:rFonts w:ascii="Calibri" w:hAnsi="Calibri" w:cs="Calibri"/>
          <w:sz w:val="24"/>
          <w:szCs w:val="24"/>
        </w:rPr>
      </w:pPr>
      <w:r w:rsidRPr="008968CF">
        <w:rPr>
          <w:rFonts w:ascii="Calibri" w:hAnsi="Calibri" w:cs="Calibri"/>
          <w:b/>
          <w:bCs/>
          <w:sz w:val="24"/>
          <w:szCs w:val="24"/>
        </w:rPr>
        <w:t xml:space="preserve">Figure </w:t>
      </w:r>
      <w:r>
        <w:rPr>
          <w:rFonts w:ascii="Calibri" w:hAnsi="Calibri" w:cs="Calibri"/>
          <w:b/>
          <w:bCs/>
          <w:sz w:val="24"/>
          <w:szCs w:val="24"/>
        </w:rPr>
        <w:t>S</w:t>
      </w:r>
      <w:r w:rsidR="00E45A1D">
        <w:rPr>
          <w:rFonts w:ascii="Calibri" w:hAnsi="Calibri" w:cs="Calibri"/>
          <w:b/>
          <w:bCs/>
          <w:sz w:val="24"/>
          <w:szCs w:val="24"/>
        </w:rPr>
        <w:t>3</w:t>
      </w:r>
      <w:r w:rsidRPr="008968CF">
        <w:rPr>
          <w:rFonts w:ascii="Calibri" w:hAnsi="Calibri" w:cs="Calibri"/>
          <w:b/>
          <w:bCs/>
          <w:sz w:val="24"/>
          <w:szCs w:val="24"/>
        </w:rPr>
        <w:t xml:space="preserve">: </w:t>
      </w:r>
      <w:r w:rsidR="00870EA3">
        <w:rPr>
          <w:rFonts w:ascii="Calibri" w:hAnsi="Calibri" w:cs="Calibri"/>
          <w:sz w:val="24"/>
          <w:szCs w:val="24"/>
        </w:rPr>
        <w:t>G</w:t>
      </w:r>
      <w:r w:rsidRPr="008968CF">
        <w:rPr>
          <w:rFonts w:ascii="Calibri" w:hAnsi="Calibri" w:cs="Calibri"/>
          <w:sz w:val="24"/>
          <w:szCs w:val="24"/>
        </w:rPr>
        <w:t xml:space="preserve">enome size differences </w:t>
      </w:r>
      <w:r w:rsidR="00870EA3">
        <w:rPr>
          <w:rFonts w:ascii="Calibri" w:hAnsi="Calibri" w:cs="Calibri"/>
          <w:sz w:val="24"/>
          <w:szCs w:val="24"/>
        </w:rPr>
        <w:t>between</w:t>
      </w:r>
      <w:r w:rsidRPr="008968CF">
        <w:rPr>
          <w:rFonts w:ascii="Calibri" w:hAnsi="Calibri" w:cs="Calibri"/>
          <w:sz w:val="24"/>
          <w:szCs w:val="24"/>
        </w:rPr>
        <w:t xml:space="preserve"> attached and planktonic phyla with more than 10 MAGs</w:t>
      </w:r>
      <w:r w:rsidR="00870EA3">
        <w:rPr>
          <w:rFonts w:ascii="Calibri" w:hAnsi="Calibri" w:cs="Calibri"/>
          <w:sz w:val="24"/>
          <w:szCs w:val="24"/>
        </w:rPr>
        <w:t>.</w:t>
      </w:r>
      <w:r w:rsidR="008C3125">
        <w:rPr>
          <w:rFonts w:ascii="Calibri" w:hAnsi="Calibri" w:cs="Calibri"/>
          <w:sz w:val="24"/>
          <w:szCs w:val="24"/>
        </w:rPr>
        <w:t xml:space="preserve"> </w:t>
      </w:r>
      <w:r w:rsidR="00870EA3">
        <w:rPr>
          <w:rFonts w:ascii="Calibri" w:hAnsi="Calibri" w:cs="Calibri"/>
          <w:sz w:val="24"/>
          <w:szCs w:val="24"/>
        </w:rPr>
        <w:t>The data was derived from checkM analysis and genome size of each MAG was corrected for completeness and contamination</w:t>
      </w:r>
      <w:r w:rsidRPr="008968CF">
        <w:rPr>
          <w:rFonts w:ascii="Calibri" w:hAnsi="Calibri" w:cs="Calibri"/>
          <w:sz w:val="24"/>
          <w:szCs w:val="24"/>
        </w:rPr>
        <w:t>. Statistical significance is denoted as not significant (NS) for </w:t>
      </w:r>
      <w:r w:rsidR="00D54EF2">
        <w:rPr>
          <w:rFonts w:ascii="Calibri" w:hAnsi="Calibri" w:cs="Calibri"/>
          <w:i/>
          <w:iCs/>
          <w:sz w:val="24"/>
          <w:szCs w:val="24"/>
        </w:rPr>
        <w:t>p</w:t>
      </w:r>
      <w:r w:rsidRPr="008968CF">
        <w:rPr>
          <w:rFonts w:ascii="Calibri" w:hAnsi="Calibri" w:cs="Calibri"/>
          <w:sz w:val="24"/>
          <w:szCs w:val="24"/>
        </w:rPr>
        <w:t> &gt; 0.05, * for </w:t>
      </w:r>
      <w:r w:rsidR="00D54EF2">
        <w:rPr>
          <w:rFonts w:ascii="Calibri" w:hAnsi="Calibri" w:cs="Calibri"/>
          <w:i/>
          <w:iCs/>
          <w:sz w:val="24"/>
          <w:szCs w:val="24"/>
        </w:rPr>
        <w:t>p</w:t>
      </w:r>
      <w:r w:rsidRPr="008968CF">
        <w:rPr>
          <w:rFonts w:ascii="Calibri" w:hAnsi="Calibri" w:cs="Calibri"/>
          <w:sz w:val="24"/>
          <w:szCs w:val="24"/>
        </w:rPr>
        <w:t> ≤ 0.05, and *** for </w:t>
      </w:r>
      <w:r w:rsidR="00D54EF2">
        <w:rPr>
          <w:rFonts w:ascii="Calibri" w:hAnsi="Calibri" w:cs="Calibri"/>
          <w:i/>
          <w:iCs/>
          <w:sz w:val="24"/>
          <w:szCs w:val="24"/>
        </w:rPr>
        <w:t>p</w:t>
      </w:r>
      <w:r w:rsidRPr="008968CF">
        <w:rPr>
          <w:rFonts w:ascii="Calibri" w:hAnsi="Calibri" w:cs="Calibri"/>
          <w:sz w:val="24"/>
          <w:szCs w:val="24"/>
        </w:rPr>
        <w:t> ≤ 0.001</w:t>
      </w:r>
    </w:p>
    <w:p w14:paraId="5F2A7EF8" w14:textId="77777777" w:rsidR="004A4944" w:rsidRPr="00AB4590" w:rsidRDefault="004A4944" w:rsidP="00AB4590"/>
    <w:sectPr w:rsidR="004A4944" w:rsidRPr="00AB4590" w:rsidSect="006118C1">
      <w:headerReference w:type="defaul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392B" w14:textId="77777777" w:rsidR="00432D03" w:rsidRDefault="00432D03" w:rsidP="006E5F44">
      <w:pPr>
        <w:spacing w:after="0" w:line="240" w:lineRule="auto"/>
      </w:pPr>
      <w:r>
        <w:separator/>
      </w:r>
    </w:p>
  </w:endnote>
  <w:endnote w:type="continuationSeparator" w:id="0">
    <w:p w14:paraId="05115806" w14:textId="77777777" w:rsidR="00432D03" w:rsidRDefault="00432D03" w:rsidP="006E5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4447" w14:textId="77777777" w:rsidR="00432D03" w:rsidRDefault="00432D03" w:rsidP="006E5F44">
      <w:pPr>
        <w:spacing w:after="0" w:line="240" w:lineRule="auto"/>
      </w:pPr>
      <w:r>
        <w:separator/>
      </w:r>
    </w:p>
  </w:footnote>
  <w:footnote w:type="continuationSeparator" w:id="0">
    <w:p w14:paraId="1D882AE7" w14:textId="77777777" w:rsidR="00432D03" w:rsidRDefault="00432D03" w:rsidP="006E5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404E" w14:textId="528D6B06" w:rsidR="006E5F44" w:rsidRDefault="006E5F44" w:rsidP="006E5F44">
    <w:pPr>
      <w:pStyle w:val="Kopfzeile"/>
      <w:jc w:val="center"/>
    </w:pPr>
    <w:r>
      <w:t>SUPPLEMENTARY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90"/>
    <w:rsid w:val="00027AE1"/>
    <w:rsid w:val="00027B78"/>
    <w:rsid w:val="000C3BDA"/>
    <w:rsid w:val="000F2956"/>
    <w:rsid w:val="00114924"/>
    <w:rsid w:val="001B32F8"/>
    <w:rsid w:val="001C4EB1"/>
    <w:rsid w:val="001C51B9"/>
    <w:rsid w:val="001E3B1F"/>
    <w:rsid w:val="001E529C"/>
    <w:rsid w:val="001F662E"/>
    <w:rsid w:val="00226161"/>
    <w:rsid w:val="002421D0"/>
    <w:rsid w:val="002675D1"/>
    <w:rsid w:val="002D6484"/>
    <w:rsid w:val="002E15E3"/>
    <w:rsid w:val="003166EA"/>
    <w:rsid w:val="003259A2"/>
    <w:rsid w:val="00413DE3"/>
    <w:rsid w:val="00432D03"/>
    <w:rsid w:val="00450A9F"/>
    <w:rsid w:val="004A4944"/>
    <w:rsid w:val="004B6841"/>
    <w:rsid w:val="004E4196"/>
    <w:rsid w:val="004F188A"/>
    <w:rsid w:val="00506FC0"/>
    <w:rsid w:val="0055335C"/>
    <w:rsid w:val="0059639F"/>
    <w:rsid w:val="005C2CDD"/>
    <w:rsid w:val="005E6781"/>
    <w:rsid w:val="00605C20"/>
    <w:rsid w:val="006118C1"/>
    <w:rsid w:val="00616256"/>
    <w:rsid w:val="006548E9"/>
    <w:rsid w:val="006A1E9E"/>
    <w:rsid w:val="006A2FD1"/>
    <w:rsid w:val="006A328C"/>
    <w:rsid w:val="006A4730"/>
    <w:rsid w:val="006C6C24"/>
    <w:rsid w:val="006E5F44"/>
    <w:rsid w:val="00721438"/>
    <w:rsid w:val="007613C4"/>
    <w:rsid w:val="007752BD"/>
    <w:rsid w:val="00790362"/>
    <w:rsid w:val="007A6CDA"/>
    <w:rsid w:val="00831F5E"/>
    <w:rsid w:val="0083355C"/>
    <w:rsid w:val="00870EA3"/>
    <w:rsid w:val="00876544"/>
    <w:rsid w:val="008968CF"/>
    <w:rsid w:val="008C3125"/>
    <w:rsid w:val="008D1CEA"/>
    <w:rsid w:val="008D3DC4"/>
    <w:rsid w:val="008F2DC2"/>
    <w:rsid w:val="00944216"/>
    <w:rsid w:val="00A11AF8"/>
    <w:rsid w:val="00A12C73"/>
    <w:rsid w:val="00A142D6"/>
    <w:rsid w:val="00A460D2"/>
    <w:rsid w:val="00A71384"/>
    <w:rsid w:val="00A720F3"/>
    <w:rsid w:val="00AB4590"/>
    <w:rsid w:val="00B406B6"/>
    <w:rsid w:val="00B71361"/>
    <w:rsid w:val="00BA0E6E"/>
    <w:rsid w:val="00BD7BA4"/>
    <w:rsid w:val="00C04424"/>
    <w:rsid w:val="00C30C69"/>
    <w:rsid w:val="00C72A86"/>
    <w:rsid w:val="00C72D83"/>
    <w:rsid w:val="00C92628"/>
    <w:rsid w:val="00CC5390"/>
    <w:rsid w:val="00D42665"/>
    <w:rsid w:val="00D54EF2"/>
    <w:rsid w:val="00D601B0"/>
    <w:rsid w:val="00DD0259"/>
    <w:rsid w:val="00DE1DBF"/>
    <w:rsid w:val="00DE37DB"/>
    <w:rsid w:val="00E45A1D"/>
    <w:rsid w:val="00EE1024"/>
    <w:rsid w:val="00EF6260"/>
    <w:rsid w:val="00F16292"/>
    <w:rsid w:val="00F369F5"/>
    <w:rsid w:val="00F4616B"/>
    <w:rsid w:val="00F600E2"/>
    <w:rsid w:val="00F70313"/>
    <w:rsid w:val="00F85664"/>
    <w:rsid w:val="00FA71D1"/>
    <w:rsid w:val="00FD1DF9"/>
    <w:rsid w:val="00FD3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3F81"/>
  <w15:chartTrackingRefBased/>
  <w15:docId w15:val="{364CDF1F-EA41-4A9B-8802-CEAB2E63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4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AB4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AB45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45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45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45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45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45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45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45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B45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AB45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45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45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45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45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45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4590"/>
    <w:rPr>
      <w:rFonts w:eastAsiaTheme="majorEastAsia" w:cstheme="majorBidi"/>
      <w:color w:val="272727" w:themeColor="text1" w:themeTint="D8"/>
    </w:rPr>
  </w:style>
  <w:style w:type="paragraph" w:styleId="Titel">
    <w:name w:val="Title"/>
    <w:basedOn w:val="Standard"/>
    <w:next w:val="Standard"/>
    <w:link w:val="TitelZchn"/>
    <w:uiPriority w:val="10"/>
    <w:qFormat/>
    <w:rsid w:val="00AB4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45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45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45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45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4590"/>
    <w:rPr>
      <w:i/>
      <w:iCs/>
      <w:color w:val="404040" w:themeColor="text1" w:themeTint="BF"/>
    </w:rPr>
  </w:style>
  <w:style w:type="paragraph" w:styleId="Listenabsatz">
    <w:name w:val="List Paragraph"/>
    <w:basedOn w:val="Standard"/>
    <w:uiPriority w:val="34"/>
    <w:qFormat/>
    <w:rsid w:val="00AB4590"/>
    <w:pPr>
      <w:ind w:left="720"/>
      <w:contextualSpacing/>
    </w:pPr>
  </w:style>
  <w:style w:type="character" w:styleId="IntensiveHervorhebung">
    <w:name w:val="Intense Emphasis"/>
    <w:basedOn w:val="Absatz-Standardschriftart"/>
    <w:uiPriority w:val="21"/>
    <w:qFormat/>
    <w:rsid w:val="00AB4590"/>
    <w:rPr>
      <w:i/>
      <w:iCs/>
      <w:color w:val="0F4761" w:themeColor="accent1" w:themeShade="BF"/>
    </w:rPr>
  </w:style>
  <w:style w:type="paragraph" w:styleId="IntensivesZitat">
    <w:name w:val="Intense Quote"/>
    <w:basedOn w:val="Standard"/>
    <w:next w:val="Standard"/>
    <w:link w:val="IntensivesZitatZchn"/>
    <w:uiPriority w:val="30"/>
    <w:qFormat/>
    <w:rsid w:val="00AB4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4590"/>
    <w:rPr>
      <w:i/>
      <w:iCs/>
      <w:color w:val="0F4761" w:themeColor="accent1" w:themeShade="BF"/>
    </w:rPr>
  </w:style>
  <w:style w:type="character" w:styleId="IntensiverVerweis">
    <w:name w:val="Intense Reference"/>
    <w:basedOn w:val="Absatz-Standardschriftart"/>
    <w:uiPriority w:val="32"/>
    <w:qFormat/>
    <w:rsid w:val="00AB4590"/>
    <w:rPr>
      <w:b/>
      <w:bCs/>
      <w:smallCaps/>
      <w:color w:val="0F4761" w:themeColor="accent1" w:themeShade="BF"/>
      <w:spacing w:val="5"/>
    </w:rPr>
  </w:style>
  <w:style w:type="character" w:styleId="Zeilennummer">
    <w:name w:val="line number"/>
    <w:basedOn w:val="Absatz-Standardschriftart"/>
    <w:uiPriority w:val="99"/>
    <w:semiHidden/>
    <w:unhideWhenUsed/>
    <w:rsid w:val="006118C1"/>
  </w:style>
  <w:style w:type="paragraph" w:styleId="Kopfzeile">
    <w:name w:val="header"/>
    <w:basedOn w:val="Standard"/>
    <w:link w:val="KopfzeileZchn"/>
    <w:uiPriority w:val="99"/>
    <w:unhideWhenUsed/>
    <w:rsid w:val="006E5F44"/>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6E5F44"/>
  </w:style>
  <w:style w:type="paragraph" w:styleId="Fuzeile">
    <w:name w:val="footer"/>
    <w:basedOn w:val="Standard"/>
    <w:link w:val="FuzeileZchn"/>
    <w:uiPriority w:val="99"/>
    <w:unhideWhenUsed/>
    <w:rsid w:val="006E5F44"/>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6E5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7355">
      <w:bodyDiv w:val="1"/>
      <w:marLeft w:val="0"/>
      <w:marRight w:val="0"/>
      <w:marTop w:val="0"/>
      <w:marBottom w:val="0"/>
      <w:divBdr>
        <w:top w:val="none" w:sz="0" w:space="0" w:color="auto"/>
        <w:left w:val="none" w:sz="0" w:space="0" w:color="auto"/>
        <w:bottom w:val="none" w:sz="0" w:space="0" w:color="auto"/>
        <w:right w:val="none" w:sz="0" w:space="0" w:color="auto"/>
      </w:divBdr>
    </w:div>
    <w:div w:id="240256760">
      <w:bodyDiv w:val="1"/>
      <w:marLeft w:val="0"/>
      <w:marRight w:val="0"/>
      <w:marTop w:val="0"/>
      <w:marBottom w:val="0"/>
      <w:divBdr>
        <w:top w:val="none" w:sz="0" w:space="0" w:color="auto"/>
        <w:left w:val="none" w:sz="0" w:space="0" w:color="auto"/>
        <w:bottom w:val="none" w:sz="0" w:space="0" w:color="auto"/>
        <w:right w:val="none" w:sz="0" w:space="0" w:color="auto"/>
      </w:divBdr>
    </w:div>
    <w:div w:id="432558361">
      <w:bodyDiv w:val="1"/>
      <w:marLeft w:val="0"/>
      <w:marRight w:val="0"/>
      <w:marTop w:val="0"/>
      <w:marBottom w:val="0"/>
      <w:divBdr>
        <w:top w:val="none" w:sz="0" w:space="0" w:color="auto"/>
        <w:left w:val="none" w:sz="0" w:space="0" w:color="auto"/>
        <w:bottom w:val="none" w:sz="0" w:space="0" w:color="auto"/>
        <w:right w:val="none" w:sz="0" w:space="0" w:color="auto"/>
      </w:divBdr>
    </w:div>
    <w:div w:id="774980428">
      <w:bodyDiv w:val="1"/>
      <w:marLeft w:val="0"/>
      <w:marRight w:val="0"/>
      <w:marTop w:val="0"/>
      <w:marBottom w:val="0"/>
      <w:divBdr>
        <w:top w:val="none" w:sz="0" w:space="0" w:color="auto"/>
        <w:left w:val="none" w:sz="0" w:space="0" w:color="auto"/>
        <w:bottom w:val="none" w:sz="0" w:space="0" w:color="auto"/>
        <w:right w:val="none" w:sz="0" w:space="0" w:color="auto"/>
      </w:divBdr>
    </w:div>
    <w:div w:id="797719700">
      <w:bodyDiv w:val="1"/>
      <w:marLeft w:val="0"/>
      <w:marRight w:val="0"/>
      <w:marTop w:val="0"/>
      <w:marBottom w:val="0"/>
      <w:divBdr>
        <w:top w:val="none" w:sz="0" w:space="0" w:color="auto"/>
        <w:left w:val="none" w:sz="0" w:space="0" w:color="auto"/>
        <w:bottom w:val="none" w:sz="0" w:space="0" w:color="auto"/>
        <w:right w:val="none" w:sz="0" w:space="0" w:color="auto"/>
      </w:divBdr>
    </w:div>
    <w:div w:id="998659395">
      <w:bodyDiv w:val="1"/>
      <w:marLeft w:val="0"/>
      <w:marRight w:val="0"/>
      <w:marTop w:val="0"/>
      <w:marBottom w:val="0"/>
      <w:divBdr>
        <w:top w:val="none" w:sz="0" w:space="0" w:color="auto"/>
        <w:left w:val="none" w:sz="0" w:space="0" w:color="auto"/>
        <w:bottom w:val="none" w:sz="0" w:space="0" w:color="auto"/>
        <w:right w:val="none" w:sz="0" w:space="0" w:color="auto"/>
      </w:divBdr>
    </w:div>
    <w:div w:id="1466775433">
      <w:bodyDiv w:val="1"/>
      <w:marLeft w:val="0"/>
      <w:marRight w:val="0"/>
      <w:marTop w:val="0"/>
      <w:marBottom w:val="0"/>
      <w:divBdr>
        <w:top w:val="none" w:sz="0" w:space="0" w:color="auto"/>
        <w:left w:val="none" w:sz="0" w:space="0" w:color="auto"/>
        <w:bottom w:val="none" w:sz="0" w:space="0" w:color="auto"/>
        <w:right w:val="none" w:sz="0" w:space="0" w:color="auto"/>
      </w:divBdr>
    </w:div>
    <w:div w:id="1568959021">
      <w:bodyDiv w:val="1"/>
      <w:marLeft w:val="0"/>
      <w:marRight w:val="0"/>
      <w:marTop w:val="0"/>
      <w:marBottom w:val="0"/>
      <w:divBdr>
        <w:top w:val="none" w:sz="0" w:space="0" w:color="auto"/>
        <w:left w:val="none" w:sz="0" w:space="0" w:color="auto"/>
        <w:bottom w:val="none" w:sz="0" w:space="0" w:color="auto"/>
        <w:right w:val="none" w:sz="0" w:space="0" w:color="auto"/>
      </w:divBdr>
    </w:div>
    <w:div w:id="1895045608">
      <w:bodyDiv w:val="1"/>
      <w:marLeft w:val="0"/>
      <w:marRight w:val="0"/>
      <w:marTop w:val="0"/>
      <w:marBottom w:val="0"/>
      <w:divBdr>
        <w:top w:val="none" w:sz="0" w:space="0" w:color="auto"/>
        <w:left w:val="none" w:sz="0" w:space="0" w:color="auto"/>
        <w:bottom w:val="none" w:sz="0" w:space="0" w:color="auto"/>
        <w:right w:val="none" w:sz="0" w:space="0" w:color="auto"/>
      </w:divBdr>
    </w:div>
    <w:div w:id="20199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329</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Sharma</dc:creator>
  <cp:keywords/>
  <dc:description/>
  <cp:lastModifiedBy>Martin Taubert</cp:lastModifiedBy>
  <cp:revision>67</cp:revision>
  <dcterms:created xsi:type="dcterms:W3CDTF">2024-12-20T14:47:00Z</dcterms:created>
  <dcterms:modified xsi:type="dcterms:W3CDTF">2025-07-11T16:43:00Z</dcterms:modified>
</cp:coreProperties>
</file>