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09052" w14:textId="54748166" w:rsidR="00B26798" w:rsidRDefault="00B26798" w:rsidP="00B26798">
      <w:pPr>
        <w:spacing w:before="240"/>
        <w:rPr>
          <w:b/>
          <w:color w:val="222222"/>
          <w:szCs w:val="27"/>
          <w:shd w:val="clear" w:color="auto" w:fill="FFFFFF"/>
          <w:lang w:val="en-US"/>
        </w:rPr>
      </w:pPr>
      <w:r>
        <w:rPr>
          <w:b/>
          <w:noProof/>
          <w:color w:val="222222"/>
          <w:szCs w:val="27"/>
          <w:shd w:val="clear" w:color="auto" w:fill="FFFFFF"/>
          <w:lang w:eastAsia="nl-NL"/>
        </w:rPr>
        <w:drawing>
          <wp:inline distT="0" distB="0" distL="0" distR="0" wp14:anchorId="28379A38" wp14:editId="78240FE3">
            <wp:extent cx="5874385" cy="2570480"/>
            <wp:effectExtent l="0" t="0" r="0" b="1270"/>
            <wp:docPr id="1" name="Picture 1" descr="occlusion_maps_figure_vo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cclusion_maps_figure_voi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385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D74FA" w14:textId="77777777" w:rsidR="00B26798" w:rsidRPr="00E14C3B" w:rsidRDefault="00B26798" w:rsidP="00B26798">
      <w:pPr>
        <w:spacing w:before="240"/>
        <w:rPr>
          <w:b/>
          <w:color w:val="222222"/>
          <w:szCs w:val="27"/>
          <w:shd w:val="clear" w:color="auto" w:fill="FFFFFF"/>
          <w:lang w:val="en-US"/>
        </w:rPr>
      </w:pPr>
    </w:p>
    <w:p w14:paraId="4C6D76D5" w14:textId="78BC97EB" w:rsidR="00B26798" w:rsidRDefault="00E14C3B" w:rsidP="00B26798">
      <w:pPr>
        <w:spacing w:before="240" w:line="480" w:lineRule="auto"/>
        <w:jc w:val="both"/>
        <w:rPr>
          <w:b/>
          <w:color w:val="222222"/>
          <w:szCs w:val="27"/>
          <w:shd w:val="clear" w:color="auto" w:fill="FFFFFF"/>
          <w:lang w:val="en-US"/>
        </w:rPr>
        <w:sectPr w:rsidR="00B26798" w:rsidSect="001454D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14C3B">
        <w:rPr>
          <w:rStyle w:val="CommentReference"/>
          <w:b/>
          <w:sz w:val="22"/>
          <w:szCs w:val="22"/>
          <w:lang w:val="en-US"/>
        </w:rPr>
        <w:t>Supplemental Figure 1</w:t>
      </w:r>
      <w:r>
        <w:rPr>
          <w:rStyle w:val="CommentReference"/>
          <w:sz w:val="22"/>
          <w:szCs w:val="22"/>
          <w:lang w:val="en-US"/>
        </w:rPr>
        <w:t xml:space="preserve">. </w:t>
      </w:r>
      <w:r w:rsidR="00B26798" w:rsidRPr="005C55E7">
        <w:rPr>
          <w:lang w:val="en-US"/>
        </w:rPr>
        <w:t>Coronal views of six different patient</w:t>
      </w:r>
      <w:r w:rsidR="00B26798">
        <w:rPr>
          <w:lang w:val="en-US"/>
        </w:rPr>
        <w:t>’s lesion-only scans</w:t>
      </w:r>
      <w:r w:rsidR="00B26798" w:rsidRPr="005C55E7">
        <w:rPr>
          <w:lang w:val="en-US"/>
        </w:rPr>
        <w:t xml:space="preserve"> and their corresponding occlusion map heatmaps</w:t>
      </w:r>
      <w:r w:rsidR="00B26798">
        <w:rPr>
          <w:lang w:val="en-US"/>
        </w:rPr>
        <w:t xml:space="preserve"> for the L-PET3D-CNN model</w:t>
      </w:r>
      <w:r w:rsidR="00B26798" w:rsidRPr="005C55E7">
        <w:rPr>
          <w:lang w:val="en-US"/>
        </w:rPr>
        <w:t xml:space="preserve">. (A–C) </w:t>
      </w:r>
      <w:r w:rsidR="00B26798">
        <w:rPr>
          <w:lang w:val="en-US"/>
        </w:rPr>
        <w:t>r</w:t>
      </w:r>
      <w:r w:rsidR="00B26798" w:rsidRPr="005C55E7">
        <w:rPr>
          <w:lang w:val="en-US"/>
        </w:rPr>
        <w:t xml:space="preserve">epresent three patients with clearly localized tumors, categorized as straightforward cases. (D–F) </w:t>
      </w:r>
      <w:r w:rsidR="00B26798">
        <w:rPr>
          <w:lang w:val="en-US"/>
        </w:rPr>
        <w:t>d</w:t>
      </w:r>
      <w:r w:rsidR="00B26798" w:rsidRPr="005C55E7">
        <w:rPr>
          <w:lang w:val="en-US"/>
        </w:rPr>
        <w:t>epict three patients with no distinct tumor mass</w:t>
      </w:r>
      <w:r w:rsidR="00B26798">
        <w:rPr>
          <w:lang w:val="en-US"/>
        </w:rPr>
        <w:t>es</w:t>
      </w:r>
      <w:r w:rsidR="00B26798" w:rsidRPr="005C55E7">
        <w:rPr>
          <w:lang w:val="en-US"/>
        </w:rPr>
        <w:t xml:space="preserve">, classified as complex cases. In (D), the tumor is infiltrating the bone. In (E), </w:t>
      </w:r>
      <w:r w:rsidR="00B26798">
        <w:rPr>
          <w:lang w:val="en-US"/>
        </w:rPr>
        <w:t xml:space="preserve">a full enlarged </w:t>
      </w:r>
      <w:r w:rsidR="00B26798" w:rsidRPr="005C55E7">
        <w:rPr>
          <w:lang w:val="en-US"/>
        </w:rPr>
        <w:t xml:space="preserve">bladder is observed. In (F), the </w:t>
      </w:r>
      <w:r w:rsidR="00B26798" w:rsidRPr="002F268F">
        <w:rPr>
          <w:lang w:val="en-US"/>
        </w:rPr>
        <w:t>tumor shows extensive bowel/peritoneal infiltration with ill-defined borders</w:t>
      </w:r>
      <w:r w:rsidR="00B26798">
        <w:rPr>
          <w:b/>
          <w:color w:val="222222"/>
          <w:szCs w:val="27"/>
          <w:shd w:val="clear" w:color="auto" w:fill="FFFFFF"/>
          <w:lang w:val="en-US"/>
        </w:rPr>
        <w:t>.</w:t>
      </w:r>
      <w:r w:rsidR="001439C6">
        <w:rPr>
          <w:b/>
          <w:color w:val="222222"/>
          <w:szCs w:val="27"/>
          <w:shd w:val="clear" w:color="auto" w:fill="FFFFFF"/>
          <w:lang w:val="en-US"/>
        </w:rPr>
        <w:t xml:space="preserve"> </w:t>
      </w:r>
      <w:bookmarkStart w:id="0" w:name="_GoBack"/>
      <w:bookmarkEnd w:id="0"/>
      <w:r w:rsidR="001439C6">
        <w:rPr>
          <w:color w:val="222222"/>
          <w:szCs w:val="27"/>
          <w:shd w:val="clear" w:color="auto" w:fill="FFFFFF"/>
          <w:lang w:val="en-US"/>
        </w:rPr>
        <w:t>Regions in red have the strongest contribution to the model’s prediction.</w:t>
      </w:r>
      <w:r w:rsidR="001439C6">
        <w:rPr>
          <w:color w:val="222222"/>
          <w:szCs w:val="27"/>
          <w:shd w:val="clear" w:color="auto" w:fill="FFFFFF"/>
          <w:lang w:val="en-US"/>
        </w:rPr>
        <w:t xml:space="preserve"> </w:t>
      </w:r>
    </w:p>
    <w:p w14:paraId="1E74A551" w14:textId="77777777" w:rsidR="002A6106" w:rsidRDefault="002A6106" w:rsidP="00B26798">
      <w:pPr>
        <w:rPr>
          <w:lang w:val="en-US"/>
        </w:rPr>
      </w:pPr>
    </w:p>
    <w:p w14:paraId="7BF6E964" w14:textId="77777777" w:rsidR="002A6106" w:rsidRDefault="002A6106">
      <w:pPr>
        <w:rPr>
          <w:lang w:val="en-US"/>
        </w:rPr>
      </w:pPr>
    </w:p>
    <w:p w14:paraId="4A64A0C8" w14:textId="77777777" w:rsidR="002A6106" w:rsidRDefault="002A6106">
      <w:pPr>
        <w:rPr>
          <w:lang w:val="en-US"/>
        </w:rPr>
      </w:pPr>
    </w:p>
    <w:p w14:paraId="1178F173" w14:textId="77777777" w:rsidR="002A6106" w:rsidRDefault="002A6106">
      <w:pPr>
        <w:rPr>
          <w:lang w:val="en-US"/>
        </w:rPr>
      </w:pPr>
    </w:p>
    <w:p w14:paraId="67D3859E" w14:textId="77777777" w:rsidR="002A6106" w:rsidRDefault="002A6106">
      <w:pPr>
        <w:rPr>
          <w:lang w:val="en-US"/>
        </w:rPr>
      </w:pPr>
    </w:p>
    <w:p w14:paraId="38B9EB1F" w14:textId="77777777" w:rsidR="002A6106" w:rsidRDefault="002A6106">
      <w:pPr>
        <w:rPr>
          <w:lang w:val="en-US"/>
        </w:rPr>
      </w:pPr>
    </w:p>
    <w:p w14:paraId="4F7DCD3E" w14:textId="77777777" w:rsidR="002A6106" w:rsidRPr="00C16279" w:rsidRDefault="002A6106" w:rsidP="000A338B">
      <w:pPr>
        <w:spacing w:line="480" w:lineRule="auto"/>
        <w:jc w:val="both"/>
        <w:rPr>
          <w:lang w:val="en-US"/>
        </w:rPr>
      </w:pPr>
    </w:p>
    <w:sectPr w:rsidR="002A6106" w:rsidRPr="00C16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279"/>
    <w:rsid w:val="000A338B"/>
    <w:rsid w:val="001439C6"/>
    <w:rsid w:val="002158F9"/>
    <w:rsid w:val="002A6106"/>
    <w:rsid w:val="002F0B44"/>
    <w:rsid w:val="00397FDC"/>
    <w:rsid w:val="005B46F8"/>
    <w:rsid w:val="005F635D"/>
    <w:rsid w:val="006D4C5C"/>
    <w:rsid w:val="008B6C7E"/>
    <w:rsid w:val="008C76ED"/>
    <w:rsid w:val="009D1AA3"/>
    <w:rsid w:val="00A87F53"/>
    <w:rsid w:val="00B26798"/>
    <w:rsid w:val="00B667C6"/>
    <w:rsid w:val="00C16279"/>
    <w:rsid w:val="00E14C3B"/>
    <w:rsid w:val="00E8307E"/>
    <w:rsid w:val="00FB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B9698"/>
  <w15:chartTrackingRefBased/>
  <w15:docId w15:val="{E38CF2B5-23D0-4DE1-AA4B-D53718AC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6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TableNormal"/>
    <w:uiPriority w:val="39"/>
    <w:rsid w:val="00E8307E"/>
    <w:pPr>
      <w:spacing w:after="0" w:line="240" w:lineRule="auto"/>
    </w:pPr>
    <w:rPr>
      <w:rFonts w:eastAsiaTheme="minorEastAsia"/>
      <w:sz w:val="24"/>
      <w:szCs w:val="24"/>
      <w:lang w:val="en-GB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267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67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679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798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7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7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Ferrández Ferrández, M.C. (Maria)</dc:creator>
  <cp:keywords/>
  <dc:description/>
  <cp:lastModifiedBy>Ferrández Ferrández, M.C. (Maria)</cp:lastModifiedBy>
  <cp:revision>2</cp:revision>
  <dcterms:created xsi:type="dcterms:W3CDTF">2025-04-15T08:17:00Z</dcterms:created>
  <dcterms:modified xsi:type="dcterms:W3CDTF">2025-04-15T08:17:00Z</dcterms:modified>
</cp:coreProperties>
</file>