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084BE0" w14:textId="77777777" w:rsidR="00340611" w:rsidRPr="00164677" w:rsidRDefault="00340611" w:rsidP="00340611">
      <w:pPr>
        <w:pStyle w:val="2"/>
        <w:snapToGrid w:val="0"/>
        <w:rPr>
          <w:rFonts w:cs="Times New Roman"/>
          <w:szCs w:val="24"/>
        </w:rPr>
      </w:pPr>
      <w:r w:rsidRPr="00164677">
        <w:rPr>
          <w:rFonts w:cs="Times New Roman"/>
          <w:szCs w:val="24"/>
        </w:rPr>
        <w:t>Figure S1</w:t>
      </w:r>
    </w:p>
    <w:p w14:paraId="76539B86" w14:textId="77777777" w:rsidR="00340611" w:rsidRPr="00164677" w:rsidRDefault="00340611" w:rsidP="00340611">
      <w:pPr>
        <w:snapToGrid w:val="0"/>
        <w:rPr>
          <w:rFonts w:cs="Times New Roman"/>
          <w:szCs w:val="24"/>
        </w:rPr>
      </w:pPr>
      <w:r w:rsidRPr="00164677">
        <w:rPr>
          <w:rFonts w:cs="Times New Roman"/>
          <w:szCs w:val="24"/>
        </w:rPr>
        <w:t xml:space="preserve">Taxonomic composition of the top hits of the homology search of all predicted genes of </w:t>
      </w:r>
      <w:r w:rsidRPr="00164677">
        <w:rPr>
          <w:rFonts w:cs="Times New Roman"/>
          <w:i/>
          <w:szCs w:val="24"/>
        </w:rPr>
        <w:t>C. variabilis</w:t>
      </w:r>
      <w:r w:rsidRPr="00164677">
        <w:rPr>
          <w:rFonts w:cs="Times New Roman"/>
          <w:szCs w:val="24"/>
        </w:rPr>
        <w:t xml:space="preserve">, </w:t>
      </w:r>
      <w:r w:rsidRPr="00164677">
        <w:rPr>
          <w:rFonts w:cs="Times New Roman"/>
          <w:i/>
          <w:szCs w:val="24"/>
        </w:rPr>
        <w:t>C. vulgaris</w:t>
      </w:r>
      <w:r w:rsidRPr="00164677">
        <w:rPr>
          <w:rFonts w:cs="Times New Roman"/>
          <w:szCs w:val="24"/>
        </w:rPr>
        <w:t xml:space="preserve">, and </w:t>
      </w:r>
      <w:r w:rsidRPr="00164677">
        <w:rPr>
          <w:rFonts w:cs="Times New Roman"/>
          <w:i/>
          <w:szCs w:val="24"/>
        </w:rPr>
        <w:t xml:space="preserve">C. </w:t>
      </w:r>
      <w:proofErr w:type="spellStart"/>
      <w:r w:rsidRPr="00164677">
        <w:rPr>
          <w:rFonts w:cs="Times New Roman"/>
          <w:i/>
          <w:szCs w:val="24"/>
        </w:rPr>
        <w:t>sorokiniana</w:t>
      </w:r>
      <w:proofErr w:type="spellEnd"/>
      <w:r w:rsidRPr="00164677">
        <w:rPr>
          <w:rFonts w:cs="Times New Roman"/>
          <w:szCs w:val="24"/>
        </w:rPr>
        <w:t xml:space="preserve"> against the </w:t>
      </w:r>
      <w:proofErr w:type="spellStart"/>
      <w:r w:rsidRPr="00164677">
        <w:rPr>
          <w:rFonts w:cs="Times New Roman"/>
          <w:szCs w:val="24"/>
        </w:rPr>
        <w:t>RefSeq</w:t>
      </w:r>
      <w:proofErr w:type="spellEnd"/>
      <w:r w:rsidRPr="00164677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protein</w:t>
      </w:r>
      <w:r w:rsidRPr="00164677">
        <w:rPr>
          <w:rFonts w:cs="Times New Roman"/>
          <w:szCs w:val="24"/>
        </w:rPr>
        <w:t xml:space="preserve"> database are visualized in a Krona plot</w:t>
      </w:r>
    </w:p>
    <w:p w14:paraId="00826B01" w14:textId="77777777" w:rsidR="00340611" w:rsidRPr="00164677" w:rsidRDefault="00340611" w:rsidP="00340611">
      <w:pPr>
        <w:pStyle w:val="2"/>
        <w:snapToGrid w:val="0"/>
        <w:rPr>
          <w:rFonts w:cs="Times New Roman"/>
          <w:szCs w:val="24"/>
        </w:rPr>
      </w:pPr>
      <w:r w:rsidRPr="00164677">
        <w:rPr>
          <w:rFonts w:cs="Times New Roman"/>
          <w:szCs w:val="24"/>
        </w:rPr>
        <w:t>Figure S2</w:t>
      </w:r>
    </w:p>
    <w:p w14:paraId="264FBAA4" w14:textId="77777777" w:rsidR="00340611" w:rsidRPr="00183C7F" w:rsidRDefault="00340611" w:rsidP="00340611">
      <w:pPr>
        <w:snapToGrid w:val="0"/>
        <w:rPr>
          <w:rFonts w:cs="Times New Roman"/>
          <w:szCs w:val="24"/>
        </w:rPr>
      </w:pPr>
      <w:r w:rsidRPr="00164677">
        <w:rPr>
          <w:rFonts w:cs="Times New Roman"/>
          <w:szCs w:val="24"/>
        </w:rPr>
        <w:t xml:space="preserve">Bar chart indicating enriched </w:t>
      </w:r>
      <w:r w:rsidRPr="00AF1950">
        <w:rPr>
          <w:rFonts w:cs="Times New Roman"/>
          <w:szCs w:val="24"/>
        </w:rPr>
        <w:t xml:space="preserve">GO terms from </w:t>
      </w:r>
      <w:r w:rsidRPr="00AF1950">
        <w:rPr>
          <w:rFonts w:cs="Times New Roman"/>
          <w:i/>
          <w:szCs w:val="24"/>
        </w:rPr>
        <w:t>C. variabilis</w:t>
      </w:r>
      <w:r w:rsidRPr="00AF1950">
        <w:rPr>
          <w:rFonts w:cs="Times New Roman"/>
          <w:szCs w:val="24"/>
        </w:rPr>
        <w:t xml:space="preserve"> specifically (</w:t>
      </w:r>
      <w:r>
        <w:rPr>
          <w:rFonts w:cs="Times New Roman"/>
          <w:szCs w:val="24"/>
        </w:rPr>
        <w:t>A</w:t>
      </w:r>
      <w:r w:rsidRPr="00AF1950">
        <w:rPr>
          <w:rFonts w:cs="Times New Roman"/>
          <w:szCs w:val="24"/>
        </w:rPr>
        <w:t>) lost, (</w:t>
      </w:r>
      <w:r>
        <w:rPr>
          <w:rFonts w:cs="Times New Roman"/>
          <w:szCs w:val="24"/>
        </w:rPr>
        <w:t>B</w:t>
      </w:r>
      <w:r w:rsidRPr="00AF1950">
        <w:rPr>
          <w:rFonts w:cs="Times New Roman"/>
          <w:szCs w:val="24"/>
        </w:rPr>
        <w:t>) gained, and (</w:t>
      </w:r>
      <w:r>
        <w:rPr>
          <w:rFonts w:cs="Times New Roman"/>
          <w:szCs w:val="24"/>
        </w:rPr>
        <w:t>C</w:t>
      </w:r>
      <w:r w:rsidRPr="00AF1950">
        <w:rPr>
          <w:rFonts w:cs="Times New Roman"/>
          <w:szCs w:val="24"/>
        </w:rPr>
        <w:t>) duplicated ortholog groups</w:t>
      </w:r>
      <w:r w:rsidRPr="00BE3E00">
        <w:rPr>
          <w:rFonts w:cs="Times New Roman"/>
          <w:szCs w:val="24"/>
        </w:rPr>
        <w:t xml:space="preserve"> and</w:t>
      </w:r>
      <w:r w:rsidRPr="00AF1950">
        <w:rPr>
          <w:rFonts w:cs="Times New Roman"/>
          <w:szCs w:val="24"/>
        </w:rPr>
        <w:t xml:space="preserve"> colored by p-value. “-log10(10)</w:t>
      </w:r>
      <w:r w:rsidRPr="007C3788">
        <w:rPr>
          <w:rFonts w:cs="Times New Roman"/>
          <w:szCs w:val="24"/>
        </w:rPr>
        <w:t>”</w:t>
      </w:r>
      <w:r w:rsidRPr="00183C7F">
        <w:rPr>
          <w:rFonts w:cs="Times New Roman"/>
          <w:szCs w:val="24"/>
        </w:rPr>
        <w:t xml:space="preserve"> represents negative p-value in log base 10</w:t>
      </w:r>
    </w:p>
    <w:p w14:paraId="5BB7DEAC" w14:textId="77777777" w:rsidR="00340611" w:rsidRPr="00AF1617" w:rsidRDefault="00340611" w:rsidP="00340611">
      <w:pPr>
        <w:pStyle w:val="2"/>
        <w:snapToGrid w:val="0"/>
        <w:rPr>
          <w:rFonts w:cs="Times New Roman"/>
          <w:szCs w:val="24"/>
        </w:rPr>
      </w:pPr>
      <w:r w:rsidRPr="00F93008">
        <w:rPr>
          <w:rFonts w:cs="Times New Roman"/>
          <w:szCs w:val="24"/>
        </w:rPr>
        <w:t>Figure S3</w:t>
      </w:r>
    </w:p>
    <w:p w14:paraId="37E66190" w14:textId="77777777" w:rsidR="00340611" w:rsidRPr="00AF1617" w:rsidRDefault="00340611" w:rsidP="00340611">
      <w:pPr>
        <w:snapToGrid w:val="0"/>
        <w:rPr>
          <w:rFonts w:cs="Times New Roman"/>
          <w:szCs w:val="24"/>
        </w:rPr>
      </w:pPr>
      <w:r w:rsidRPr="00AF1617">
        <w:rPr>
          <w:rFonts w:cs="Times New Roman"/>
          <w:szCs w:val="24"/>
        </w:rPr>
        <w:t>Experimental design of RNA-seq to identify differentially expressed genes under symbiotic conditions</w:t>
      </w:r>
    </w:p>
    <w:p w14:paraId="1C3990DB" w14:textId="77777777" w:rsidR="00340611" w:rsidRPr="004D2590" w:rsidRDefault="00340611" w:rsidP="00340611">
      <w:pPr>
        <w:pStyle w:val="2"/>
        <w:snapToGrid w:val="0"/>
        <w:rPr>
          <w:rFonts w:cs="Times New Roman"/>
          <w:szCs w:val="24"/>
        </w:rPr>
      </w:pPr>
      <w:r w:rsidRPr="00C70AA7">
        <w:rPr>
          <w:rFonts w:cs="Times New Roman"/>
          <w:szCs w:val="24"/>
        </w:rPr>
        <w:t>Figure</w:t>
      </w:r>
      <w:r w:rsidRPr="004D2590">
        <w:rPr>
          <w:rFonts w:cs="Times New Roman"/>
          <w:szCs w:val="24"/>
        </w:rPr>
        <w:t xml:space="preserve"> S4</w:t>
      </w:r>
    </w:p>
    <w:p w14:paraId="6776D63B" w14:textId="77777777" w:rsidR="00340611" w:rsidRPr="00183C7F" w:rsidRDefault="00340611" w:rsidP="00340611">
      <w:pPr>
        <w:snapToGrid w:val="0"/>
        <w:rPr>
          <w:rFonts w:cs="Times New Roman"/>
          <w:szCs w:val="24"/>
        </w:rPr>
      </w:pPr>
      <w:r w:rsidRPr="004D2590">
        <w:rPr>
          <w:rFonts w:cs="Times New Roman"/>
          <w:szCs w:val="24"/>
        </w:rPr>
        <w:t>Bar chart indicating enriched GO terms from the differentially expressed genes belonging to (</w:t>
      </w:r>
      <w:r>
        <w:rPr>
          <w:rFonts w:cs="Times New Roman"/>
          <w:szCs w:val="24"/>
        </w:rPr>
        <w:t>A</w:t>
      </w:r>
      <w:r w:rsidRPr="004D2590">
        <w:rPr>
          <w:rFonts w:cs="Times New Roman"/>
          <w:szCs w:val="24"/>
        </w:rPr>
        <w:t>) Cluster 1, (</w:t>
      </w:r>
      <w:r>
        <w:rPr>
          <w:rFonts w:cs="Times New Roman"/>
          <w:szCs w:val="24"/>
        </w:rPr>
        <w:t>B</w:t>
      </w:r>
      <w:r w:rsidRPr="004D2590">
        <w:rPr>
          <w:rFonts w:cs="Times New Roman"/>
          <w:szCs w:val="24"/>
        </w:rPr>
        <w:t>) Cluster 2, (</w:t>
      </w:r>
      <w:r>
        <w:rPr>
          <w:rFonts w:cs="Times New Roman"/>
          <w:szCs w:val="24"/>
        </w:rPr>
        <w:t>C</w:t>
      </w:r>
      <w:r w:rsidRPr="004D2590">
        <w:rPr>
          <w:rFonts w:cs="Times New Roman"/>
          <w:szCs w:val="24"/>
        </w:rPr>
        <w:t>) Cluster 3, and (</w:t>
      </w:r>
      <w:r>
        <w:rPr>
          <w:rFonts w:cs="Times New Roman"/>
          <w:szCs w:val="24"/>
        </w:rPr>
        <w:t>D</w:t>
      </w:r>
      <w:r w:rsidRPr="004D2590">
        <w:rPr>
          <w:rFonts w:cs="Times New Roman"/>
          <w:szCs w:val="24"/>
        </w:rPr>
        <w:t>) Cluster 4</w:t>
      </w:r>
      <w:r w:rsidRPr="00BE3E00">
        <w:rPr>
          <w:rFonts w:cs="Times New Roman"/>
          <w:szCs w:val="24"/>
        </w:rPr>
        <w:t xml:space="preserve"> and</w:t>
      </w:r>
      <w:r w:rsidRPr="00AF1950">
        <w:rPr>
          <w:rFonts w:cs="Times New Roman"/>
          <w:szCs w:val="24"/>
        </w:rPr>
        <w:t xml:space="preserve"> colored by p-value. “-log10(10)</w:t>
      </w:r>
      <w:r w:rsidRPr="007C3788">
        <w:rPr>
          <w:rFonts w:cs="Times New Roman"/>
          <w:szCs w:val="24"/>
        </w:rPr>
        <w:t>”</w:t>
      </w:r>
      <w:r w:rsidRPr="00183C7F">
        <w:rPr>
          <w:rFonts w:cs="Times New Roman"/>
          <w:szCs w:val="24"/>
        </w:rPr>
        <w:t xml:space="preserve"> represents negative p-value in log base 10</w:t>
      </w:r>
    </w:p>
    <w:p w14:paraId="550589DF" w14:textId="77777777" w:rsidR="00340611" w:rsidRPr="00164677" w:rsidRDefault="00340611" w:rsidP="00340611">
      <w:pPr>
        <w:pStyle w:val="2"/>
        <w:snapToGrid w:val="0"/>
        <w:rPr>
          <w:rFonts w:cs="Times New Roman"/>
          <w:szCs w:val="24"/>
        </w:rPr>
      </w:pPr>
      <w:r w:rsidRPr="00164677">
        <w:rPr>
          <w:rFonts w:cs="Times New Roman"/>
          <w:szCs w:val="24"/>
        </w:rPr>
        <w:t>Table S1.</w:t>
      </w:r>
    </w:p>
    <w:p w14:paraId="50871431" w14:textId="77777777" w:rsidR="00340611" w:rsidRPr="00164677" w:rsidRDefault="00340611" w:rsidP="00340611">
      <w:pPr>
        <w:snapToGrid w:val="0"/>
        <w:rPr>
          <w:rFonts w:cs="Times New Roman"/>
          <w:szCs w:val="24"/>
        </w:rPr>
      </w:pPr>
      <w:r w:rsidRPr="00164677">
        <w:rPr>
          <w:rFonts w:cs="Times New Roman"/>
          <w:szCs w:val="24"/>
        </w:rPr>
        <w:t>Summary of read data prepared for this study</w:t>
      </w:r>
    </w:p>
    <w:p w14:paraId="691E7005" w14:textId="77777777" w:rsidR="00340611" w:rsidRPr="00164677" w:rsidRDefault="00340611" w:rsidP="00340611">
      <w:pPr>
        <w:pStyle w:val="2"/>
        <w:snapToGrid w:val="0"/>
        <w:rPr>
          <w:rFonts w:cs="Times New Roman"/>
          <w:szCs w:val="24"/>
        </w:rPr>
      </w:pPr>
      <w:r w:rsidRPr="00164677">
        <w:rPr>
          <w:rFonts w:cs="Times New Roman"/>
          <w:szCs w:val="24"/>
        </w:rPr>
        <w:t>Table S2.</w:t>
      </w:r>
    </w:p>
    <w:p w14:paraId="4FBC4FF3" w14:textId="77777777" w:rsidR="00340611" w:rsidRPr="00164677" w:rsidRDefault="00340611" w:rsidP="00340611">
      <w:pPr>
        <w:snapToGrid w:val="0"/>
        <w:rPr>
          <w:rFonts w:cs="Times New Roman"/>
          <w:szCs w:val="24"/>
        </w:rPr>
      </w:pPr>
      <w:r w:rsidRPr="00164677">
        <w:rPr>
          <w:rFonts w:cs="Times New Roman"/>
          <w:szCs w:val="24"/>
        </w:rPr>
        <w:t xml:space="preserve">Evaluation of </w:t>
      </w:r>
      <w:r w:rsidRPr="00380870">
        <w:rPr>
          <w:rStyle w:val="a3"/>
          <w:rFonts w:cs="Times New Roman"/>
          <w:color w:val="000000" w:themeColor="text1"/>
          <w:szCs w:val="24"/>
          <w:u w:val="none"/>
        </w:rPr>
        <w:t>draft</w:t>
      </w:r>
      <w:r w:rsidRPr="00380870">
        <w:rPr>
          <w:rFonts w:cs="Times New Roman"/>
          <w:color w:val="000000" w:themeColor="text1"/>
          <w:szCs w:val="24"/>
        </w:rPr>
        <w:t xml:space="preserve"> </w:t>
      </w:r>
      <w:r w:rsidRPr="00164677">
        <w:rPr>
          <w:rFonts w:cs="Times New Roman"/>
          <w:szCs w:val="24"/>
        </w:rPr>
        <w:t xml:space="preserve">genomes of </w:t>
      </w:r>
      <w:r w:rsidRPr="00164677">
        <w:rPr>
          <w:rFonts w:cs="Times New Roman"/>
          <w:i/>
          <w:szCs w:val="24"/>
        </w:rPr>
        <w:t>C. variabilis</w:t>
      </w:r>
      <w:r w:rsidRPr="00164677">
        <w:rPr>
          <w:rFonts w:cs="Times New Roman"/>
          <w:szCs w:val="24"/>
        </w:rPr>
        <w:t xml:space="preserve">, </w:t>
      </w:r>
      <w:r w:rsidRPr="00164677">
        <w:rPr>
          <w:rFonts w:cs="Times New Roman"/>
          <w:i/>
          <w:szCs w:val="24"/>
        </w:rPr>
        <w:t>C. vulgaris</w:t>
      </w:r>
      <w:r w:rsidRPr="00164677">
        <w:rPr>
          <w:rFonts w:cs="Times New Roman"/>
          <w:szCs w:val="24"/>
        </w:rPr>
        <w:t xml:space="preserve">, and </w:t>
      </w:r>
      <w:r w:rsidRPr="00164677">
        <w:rPr>
          <w:rFonts w:cs="Times New Roman"/>
          <w:i/>
          <w:szCs w:val="24"/>
        </w:rPr>
        <w:t xml:space="preserve">C. </w:t>
      </w:r>
      <w:proofErr w:type="spellStart"/>
      <w:r w:rsidRPr="00164677">
        <w:rPr>
          <w:rFonts w:cs="Times New Roman"/>
          <w:i/>
          <w:szCs w:val="24"/>
        </w:rPr>
        <w:t>sorokiniana</w:t>
      </w:r>
      <w:proofErr w:type="spellEnd"/>
    </w:p>
    <w:p w14:paraId="0653F8D8" w14:textId="77777777" w:rsidR="00340611" w:rsidRPr="00164677" w:rsidRDefault="00340611" w:rsidP="00340611">
      <w:pPr>
        <w:pStyle w:val="2"/>
        <w:snapToGrid w:val="0"/>
        <w:rPr>
          <w:rFonts w:cs="Times New Roman"/>
          <w:szCs w:val="24"/>
        </w:rPr>
      </w:pPr>
      <w:r w:rsidRPr="00164677">
        <w:rPr>
          <w:rFonts w:cs="Times New Roman"/>
          <w:szCs w:val="24"/>
        </w:rPr>
        <w:t>Table S3.</w:t>
      </w:r>
    </w:p>
    <w:p w14:paraId="5E7E2898" w14:textId="77777777" w:rsidR="00340611" w:rsidRPr="00164677" w:rsidRDefault="00340611" w:rsidP="00340611">
      <w:pPr>
        <w:snapToGrid w:val="0"/>
        <w:rPr>
          <w:rFonts w:cs="Times New Roman"/>
          <w:szCs w:val="24"/>
        </w:rPr>
      </w:pPr>
      <w:r w:rsidRPr="00164677">
        <w:rPr>
          <w:rFonts w:cs="Times New Roman"/>
          <w:szCs w:val="24"/>
        </w:rPr>
        <w:t xml:space="preserve">Results of gene prediction, evaluation, and functional annotation of </w:t>
      </w:r>
      <w:r w:rsidRPr="00164677">
        <w:rPr>
          <w:rFonts w:cs="Times New Roman"/>
          <w:i/>
          <w:szCs w:val="24"/>
        </w:rPr>
        <w:t>C. variabilis</w:t>
      </w:r>
      <w:r w:rsidRPr="00164677">
        <w:rPr>
          <w:rFonts w:cs="Times New Roman"/>
          <w:szCs w:val="24"/>
        </w:rPr>
        <w:t xml:space="preserve">, </w:t>
      </w:r>
      <w:r w:rsidRPr="00164677">
        <w:rPr>
          <w:rFonts w:cs="Times New Roman"/>
          <w:i/>
          <w:szCs w:val="24"/>
        </w:rPr>
        <w:t>C. vulgaris</w:t>
      </w:r>
      <w:r w:rsidRPr="00164677">
        <w:rPr>
          <w:rFonts w:cs="Times New Roman"/>
          <w:szCs w:val="24"/>
        </w:rPr>
        <w:t xml:space="preserve">, and </w:t>
      </w:r>
      <w:r w:rsidRPr="00164677">
        <w:rPr>
          <w:rFonts w:cs="Times New Roman"/>
          <w:i/>
          <w:szCs w:val="24"/>
        </w:rPr>
        <w:t xml:space="preserve">C. </w:t>
      </w:r>
      <w:proofErr w:type="spellStart"/>
      <w:r w:rsidRPr="00164677">
        <w:rPr>
          <w:rFonts w:cs="Times New Roman"/>
          <w:i/>
          <w:szCs w:val="24"/>
        </w:rPr>
        <w:t>sorokiniana</w:t>
      </w:r>
      <w:proofErr w:type="spellEnd"/>
    </w:p>
    <w:p w14:paraId="28E83CEA" w14:textId="77777777" w:rsidR="00340611" w:rsidRPr="00164677" w:rsidRDefault="00340611" w:rsidP="00340611">
      <w:pPr>
        <w:pStyle w:val="2"/>
        <w:snapToGrid w:val="0"/>
        <w:rPr>
          <w:rFonts w:cs="Times New Roman"/>
          <w:szCs w:val="24"/>
        </w:rPr>
      </w:pPr>
      <w:r w:rsidRPr="00164677">
        <w:rPr>
          <w:rFonts w:cs="Times New Roman"/>
          <w:szCs w:val="24"/>
        </w:rPr>
        <w:t>Table S4.</w:t>
      </w:r>
    </w:p>
    <w:p w14:paraId="7075B3D9" w14:textId="77777777" w:rsidR="00340611" w:rsidRPr="00164677" w:rsidRDefault="00340611" w:rsidP="00340611">
      <w:pPr>
        <w:snapToGrid w:val="0"/>
        <w:rPr>
          <w:rFonts w:cs="Times New Roman"/>
          <w:szCs w:val="24"/>
        </w:rPr>
      </w:pPr>
      <w:r w:rsidRPr="00164677">
        <w:rPr>
          <w:rFonts w:cs="Times New Roman"/>
          <w:szCs w:val="24"/>
        </w:rPr>
        <w:t xml:space="preserve">Identification of repeat sequences from the genomes of </w:t>
      </w:r>
      <w:r w:rsidRPr="00164677">
        <w:rPr>
          <w:rFonts w:cs="Times New Roman"/>
          <w:i/>
          <w:szCs w:val="24"/>
        </w:rPr>
        <w:t>C. variabilis</w:t>
      </w:r>
      <w:r w:rsidRPr="00164677">
        <w:rPr>
          <w:rFonts w:cs="Times New Roman"/>
          <w:szCs w:val="24"/>
        </w:rPr>
        <w:t xml:space="preserve">, </w:t>
      </w:r>
      <w:r w:rsidRPr="00164677">
        <w:rPr>
          <w:rFonts w:cs="Times New Roman"/>
          <w:i/>
          <w:szCs w:val="24"/>
        </w:rPr>
        <w:t>C. vulgaris</w:t>
      </w:r>
      <w:r w:rsidRPr="00164677">
        <w:rPr>
          <w:rFonts w:cs="Times New Roman"/>
          <w:szCs w:val="24"/>
        </w:rPr>
        <w:t xml:space="preserve">, and </w:t>
      </w:r>
      <w:r w:rsidRPr="00164677">
        <w:rPr>
          <w:rFonts w:cs="Times New Roman"/>
          <w:i/>
          <w:szCs w:val="24"/>
        </w:rPr>
        <w:t xml:space="preserve">C. </w:t>
      </w:r>
      <w:proofErr w:type="spellStart"/>
      <w:r w:rsidRPr="00164677">
        <w:rPr>
          <w:rFonts w:cs="Times New Roman"/>
          <w:i/>
          <w:szCs w:val="24"/>
        </w:rPr>
        <w:t>sorokiniana</w:t>
      </w:r>
      <w:proofErr w:type="spellEnd"/>
      <w:r w:rsidRPr="00164677">
        <w:rPr>
          <w:rFonts w:cs="Times New Roman"/>
          <w:szCs w:val="24"/>
        </w:rPr>
        <w:t xml:space="preserve"> using a </w:t>
      </w:r>
      <w:r w:rsidRPr="00164677">
        <w:rPr>
          <w:rFonts w:cs="Times New Roman"/>
          <w:i/>
          <w:szCs w:val="24"/>
        </w:rPr>
        <w:t>de novo</w:t>
      </w:r>
      <w:r w:rsidRPr="00164677">
        <w:rPr>
          <w:rFonts w:cs="Times New Roman"/>
          <w:szCs w:val="24"/>
        </w:rPr>
        <w:t xml:space="preserve"> approach</w:t>
      </w:r>
    </w:p>
    <w:p w14:paraId="6E8179AD" w14:textId="77777777" w:rsidR="00340611" w:rsidRPr="00164677" w:rsidRDefault="00340611" w:rsidP="00340611">
      <w:pPr>
        <w:pStyle w:val="2"/>
        <w:snapToGrid w:val="0"/>
        <w:rPr>
          <w:rFonts w:cs="Times New Roman"/>
          <w:szCs w:val="24"/>
        </w:rPr>
      </w:pPr>
      <w:r w:rsidRPr="00164677">
        <w:rPr>
          <w:rFonts w:cs="Times New Roman"/>
          <w:szCs w:val="24"/>
        </w:rPr>
        <w:lastRenderedPageBreak/>
        <w:t>Table S5.</w:t>
      </w:r>
    </w:p>
    <w:p w14:paraId="7825C6C6" w14:textId="77777777" w:rsidR="00340611" w:rsidRPr="00164677" w:rsidRDefault="00340611" w:rsidP="00340611">
      <w:pPr>
        <w:snapToGrid w:val="0"/>
        <w:rPr>
          <w:rFonts w:cs="Times New Roman"/>
          <w:szCs w:val="24"/>
        </w:rPr>
      </w:pPr>
      <w:r w:rsidRPr="00164677">
        <w:rPr>
          <w:rFonts w:cs="Times New Roman"/>
          <w:szCs w:val="24"/>
        </w:rPr>
        <w:t xml:space="preserve">Gene list of 287 orthologous groups (OGs) specific lost to </w:t>
      </w:r>
      <w:r w:rsidRPr="00164677">
        <w:rPr>
          <w:rFonts w:cs="Times New Roman"/>
          <w:i/>
          <w:szCs w:val="24"/>
        </w:rPr>
        <w:t>C. variabilis</w:t>
      </w:r>
      <w:r w:rsidRPr="00164677">
        <w:rPr>
          <w:rFonts w:cs="Times New Roman"/>
          <w:szCs w:val="24"/>
        </w:rPr>
        <w:t xml:space="preserve">, including sharing pattern of OGs between </w:t>
      </w:r>
      <w:r w:rsidRPr="00164677">
        <w:rPr>
          <w:rFonts w:cs="Times New Roman"/>
          <w:i/>
          <w:szCs w:val="24"/>
        </w:rPr>
        <w:t>C. vulgaris</w:t>
      </w:r>
      <w:r w:rsidRPr="00164677">
        <w:rPr>
          <w:rFonts w:cs="Times New Roman"/>
          <w:szCs w:val="24"/>
        </w:rPr>
        <w:t xml:space="preserve"> and </w:t>
      </w:r>
      <w:r w:rsidRPr="00164677">
        <w:rPr>
          <w:rFonts w:cs="Times New Roman"/>
          <w:i/>
          <w:szCs w:val="24"/>
        </w:rPr>
        <w:t xml:space="preserve">C. </w:t>
      </w:r>
      <w:proofErr w:type="spellStart"/>
      <w:r w:rsidRPr="00164677">
        <w:rPr>
          <w:rFonts w:cs="Times New Roman"/>
          <w:i/>
          <w:szCs w:val="24"/>
        </w:rPr>
        <w:t>sorokiniana</w:t>
      </w:r>
      <w:proofErr w:type="spellEnd"/>
      <w:r w:rsidRPr="00164677">
        <w:rPr>
          <w:rFonts w:cs="Times New Roman"/>
          <w:szCs w:val="24"/>
        </w:rPr>
        <w:t xml:space="preserve"> and functional annotations against </w:t>
      </w:r>
      <w:r w:rsidRPr="00164677">
        <w:rPr>
          <w:rFonts w:cs="Times New Roman"/>
          <w:i/>
          <w:szCs w:val="24"/>
        </w:rPr>
        <w:t>C. vulgaris</w:t>
      </w:r>
      <w:r w:rsidRPr="00164677">
        <w:rPr>
          <w:rFonts w:cs="Times New Roman"/>
          <w:szCs w:val="24"/>
        </w:rPr>
        <w:t>, sorted in descending “</w:t>
      </w:r>
      <w:proofErr w:type="spellStart"/>
      <w:r w:rsidRPr="00164677">
        <w:rPr>
          <w:rFonts w:cs="Times New Roman"/>
          <w:szCs w:val="24"/>
        </w:rPr>
        <w:t>eValueUniprot</w:t>
      </w:r>
      <w:proofErr w:type="spellEnd"/>
      <w:r w:rsidRPr="00164677">
        <w:rPr>
          <w:rFonts w:cs="Times New Roman"/>
          <w:szCs w:val="24"/>
        </w:rPr>
        <w:t xml:space="preserve">,” represents the e-value of BLAST search to </w:t>
      </w:r>
      <w:proofErr w:type="spellStart"/>
      <w:r w:rsidRPr="00164677">
        <w:rPr>
          <w:rFonts w:cs="Times New Roman"/>
          <w:szCs w:val="24"/>
        </w:rPr>
        <w:t>UniProtKB</w:t>
      </w:r>
      <w:proofErr w:type="spellEnd"/>
      <w:r w:rsidRPr="00164677">
        <w:rPr>
          <w:rFonts w:cs="Times New Roman"/>
          <w:szCs w:val="24"/>
        </w:rPr>
        <w:t>, order</w:t>
      </w:r>
    </w:p>
    <w:p w14:paraId="5C478D8B" w14:textId="77777777" w:rsidR="00340611" w:rsidRPr="00164677" w:rsidRDefault="00340611" w:rsidP="00340611">
      <w:pPr>
        <w:pStyle w:val="2"/>
        <w:snapToGrid w:val="0"/>
        <w:rPr>
          <w:rFonts w:cs="Times New Roman"/>
          <w:szCs w:val="24"/>
        </w:rPr>
      </w:pPr>
      <w:r w:rsidRPr="00164677">
        <w:rPr>
          <w:rFonts w:cs="Times New Roman"/>
          <w:szCs w:val="24"/>
        </w:rPr>
        <w:t>Table S6.</w:t>
      </w:r>
    </w:p>
    <w:p w14:paraId="400DF1D3" w14:textId="77777777" w:rsidR="00340611" w:rsidRPr="00164677" w:rsidRDefault="00340611" w:rsidP="00340611">
      <w:pPr>
        <w:snapToGrid w:val="0"/>
        <w:rPr>
          <w:rFonts w:cs="Times New Roman"/>
          <w:szCs w:val="24"/>
        </w:rPr>
      </w:pPr>
      <w:r w:rsidRPr="00164677">
        <w:rPr>
          <w:rFonts w:cs="Times New Roman"/>
          <w:szCs w:val="24"/>
        </w:rPr>
        <w:t xml:space="preserve">The list of manually curated, confidently annotated genes from </w:t>
      </w:r>
      <w:r w:rsidRPr="00164677">
        <w:rPr>
          <w:rFonts w:cs="Times New Roman"/>
          <w:i/>
          <w:szCs w:val="24"/>
        </w:rPr>
        <w:t>C. variabilis</w:t>
      </w:r>
      <w:r w:rsidRPr="00164677">
        <w:rPr>
          <w:rFonts w:cs="Times New Roman"/>
          <w:szCs w:val="24"/>
        </w:rPr>
        <w:t xml:space="preserve">-specific acquired/duplicated OGs and DEGs. “Gene count” in columns 3 to 5 represents the copy number of each species of OG inferred from ortholog analysis of </w:t>
      </w:r>
      <w:r w:rsidRPr="00164677">
        <w:rPr>
          <w:rFonts w:cs="Times New Roman"/>
          <w:i/>
          <w:szCs w:val="24"/>
        </w:rPr>
        <w:t xml:space="preserve">C. </w:t>
      </w:r>
      <w:proofErr w:type="spellStart"/>
      <w:r w:rsidRPr="00164677">
        <w:rPr>
          <w:rFonts w:cs="Times New Roman"/>
          <w:i/>
          <w:szCs w:val="24"/>
        </w:rPr>
        <w:t>sorokiniana</w:t>
      </w:r>
      <w:proofErr w:type="spellEnd"/>
      <w:r w:rsidRPr="00164677">
        <w:rPr>
          <w:rFonts w:cs="Times New Roman"/>
          <w:szCs w:val="24"/>
        </w:rPr>
        <w:t xml:space="preserve">, </w:t>
      </w:r>
      <w:r w:rsidRPr="00164677">
        <w:rPr>
          <w:rFonts w:cs="Times New Roman"/>
          <w:i/>
          <w:szCs w:val="24"/>
        </w:rPr>
        <w:t>C. variabilis</w:t>
      </w:r>
      <w:r w:rsidRPr="00164677">
        <w:rPr>
          <w:rFonts w:cs="Times New Roman"/>
          <w:szCs w:val="24"/>
        </w:rPr>
        <w:t xml:space="preserve">, and </w:t>
      </w:r>
      <w:r w:rsidRPr="00402724">
        <w:rPr>
          <w:rFonts w:cs="Times New Roman"/>
          <w:i/>
          <w:szCs w:val="24"/>
        </w:rPr>
        <w:t>C.</w:t>
      </w:r>
      <w:r w:rsidRPr="00164677">
        <w:rPr>
          <w:rFonts w:cs="Times New Roman"/>
          <w:i/>
          <w:iCs/>
          <w:szCs w:val="24"/>
        </w:rPr>
        <w:t xml:space="preserve"> vulgaris</w:t>
      </w:r>
      <w:r w:rsidRPr="00164677">
        <w:rPr>
          <w:rFonts w:cs="Times New Roman"/>
          <w:szCs w:val="24"/>
        </w:rPr>
        <w:t>. NA in the “Cluster of DEGs” column means that a gene is not a DEG in any pairwise comparison. CPM, count per million mapped reads</w:t>
      </w:r>
    </w:p>
    <w:p w14:paraId="72030DCE" w14:textId="77777777" w:rsidR="00340611" w:rsidRPr="00164677" w:rsidRDefault="00340611" w:rsidP="00340611">
      <w:pPr>
        <w:pStyle w:val="2"/>
        <w:snapToGrid w:val="0"/>
        <w:rPr>
          <w:rFonts w:cs="Times New Roman"/>
          <w:szCs w:val="24"/>
        </w:rPr>
      </w:pPr>
      <w:r w:rsidRPr="00164677">
        <w:rPr>
          <w:rFonts w:cs="Times New Roman"/>
          <w:szCs w:val="24"/>
        </w:rPr>
        <w:t>Table S7.</w:t>
      </w:r>
    </w:p>
    <w:p w14:paraId="7A359616" w14:textId="77777777" w:rsidR="00340611" w:rsidRPr="00164677" w:rsidRDefault="00340611" w:rsidP="00340611">
      <w:pPr>
        <w:snapToGrid w:val="0"/>
        <w:rPr>
          <w:rFonts w:cs="Times New Roman"/>
          <w:szCs w:val="24"/>
        </w:rPr>
      </w:pPr>
      <w:r w:rsidRPr="00164677">
        <w:rPr>
          <w:rFonts w:cs="Times New Roman"/>
          <w:szCs w:val="24"/>
        </w:rPr>
        <w:t xml:space="preserve">The list of </w:t>
      </w:r>
      <w:r w:rsidRPr="00164677">
        <w:rPr>
          <w:rFonts w:cs="Times New Roman"/>
          <w:i/>
          <w:szCs w:val="24"/>
        </w:rPr>
        <w:t>C. variabilis</w:t>
      </w:r>
      <w:r w:rsidRPr="00164677">
        <w:rPr>
          <w:rFonts w:cs="Times New Roman"/>
          <w:szCs w:val="24"/>
        </w:rPr>
        <w:t xml:space="preserve"> genes corresponding to each component of the four KEGG Pathways: porphyrin and </w:t>
      </w:r>
      <w:r>
        <w:rPr>
          <w:rFonts w:cs="Times New Roman"/>
          <w:szCs w:val="24"/>
        </w:rPr>
        <w:t>chlorophyl</w:t>
      </w:r>
      <w:r w:rsidRPr="00164677">
        <w:rPr>
          <w:rFonts w:cs="Times New Roman"/>
          <w:szCs w:val="24"/>
        </w:rPr>
        <w:t xml:space="preserve"> metabolism, photosynthesis-antenna proteins, carbon fixation in photosynthetic organisms, and starch and sucrose metabolism, manually curated based on annotation accuracy. “Gene count” in columns 5 to 7 represents the copy number of each species of OG inferred from ortholog analysis of </w:t>
      </w:r>
      <w:r w:rsidRPr="00164677">
        <w:rPr>
          <w:rFonts w:cs="Times New Roman"/>
          <w:i/>
          <w:szCs w:val="24"/>
        </w:rPr>
        <w:t xml:space="preserve">C. </w:t>
      </w:r>
      <w:proofErr w:type="spellStart"/>
      <w:r w:rsidRPr="00164677">
        <w:rPr>
          <w:rFonts w:cs="Times New Roman"/>
          <w:i/>
          <w:szCs w:val="24"/>
        </w:rPr>
        <w:t>sorokiniana</w:t>
      </w:r>
      <w:proofErr w:type="spellEnd"/>
      <w:r w:rsidRPr="00164677">
        <w:rPr>
          <w:rFonts w:cs="Times New Roman"/>
          <w:szCs w:val="24"/>
        </w:rPr>
        <w:t xml:space="preserve">, </w:t>
      </w:r>
      <w:r w:rsidRPr="00164677">
        <w:rPr>
          <w:rFonts w:cs="Times New Roman"/>
          <w:i/>
          <w:szCs w:val="24"/>
        </w:rPr>
        <w:t>C. variabilis</w:t>
      </w:r>
      <w:r w:rsidRPr="00164677">
        <w:rPr>
          <w:rFonts w:cs="Times New Roman"/>
          <w:szCs w:val="24"/>
        </w:rPr>
        <w:t xml:space="preserve">, and </w:t>
      </w:r>
      <w:r w:rsidRPr="00402724">
        <w:rPr>
          <w:rFonts w:cs="Times New Roman"/>
          <w:i/>
          <w:szCs w:val="24"/>
        </w:rPr>
        <w:t>C.</w:t>
      </w:r>
      <w:r w:rsidRPr="00164677">
        <w:rPr>
          <w:rFonts w:cs="Times New Roman"/>
          <w:i/>
          <w:iCs/>
          <w:szCs w:val="24"/>
        </w:rPr>
        <w:t xml:space="preserve"> vulgaris</w:t>
      </w:r>
      <w:r w:rsidRPr="00164677">
        <w:rPr>
          <w:rFonts w:cs="Times New Roman"/>
          <w:szCs w:val="24"/>
        </w:rPr>
        <w:t>. NA in the “Cluster of DEGs” column means that a gene is not a DEG in any pairwise comparison. CPM, count per million mapped reads</w:t>
      </w:r>
    </w:p>
    <w:p w14:paraId="5C6E224A" w14:textId="77777777" w:rsidR="00991E92" w:rsidRDefault="00991E92">
      <w:pPr>
        <w:rPr>
          <w:lang w:eastAsia="ja-JP"/>
        </w:rPr>
      </w:pPr>
    </w:p>
    <w:sectPr w:rsidR="00991E92" w:rsidSect="00402724">
      <w:pgSz w:w="12240" w:h="15840" w:code="1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9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611"/>
    <w:rsid w:val="00340611"/>
    <w:rsid w:val="00380870"/>
    <w:rsid w:val="00991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0F9EB6"/>
  <w15:chartTrackingRefBased/>
  <w15:docId w15:val="{236E2A20-2184-9540-8E62-E555A076D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40611"/>
    <w:pPr>
      <w:spacing w:line="276" w:lineRule="auto"/>
      <w:contextualSpacing/>
    </w:pPr>
    <w:rPr>
      <w:rFonts w:ascii="Times New Roman" w:eastAsia="Arial" w:hAnsi="Times New Roman" w:cs="Arial"/>
      <w:kern w:val="0"/>
      <w:sz w:val="24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qFormat/>
    <w:rsid w:val="00340611"/>
    <w:pPr>
      <w:keepNext/>
      <w:keepLines/>
      <w:spacing w:before="360" w:after="120"/>
      <w:outlineLvl w:val="1"/>
    </w:pPr>
    <w:rPr>
      <w:b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見出し 2 (文字)"/>
    <w:basedOn w:val="a0"/>
    <w:link w:val="2"/>
    <w:uiPriority w:val="9"/>
    <w:rsid w:val="00340611"/>
    <w:rPr>
      <w:rFonts w:ascii="Times New Roman" w:eastAsia="Arial" w:hAnsi="Times New Roman" w:cs="Arial"/>
      <w:b/>
      <w:kern w:val="0"/>
      <w:sz w:val="24"/>
      <w:szCs w:val="32"/>
      <w:lang w:eastAsia="en-US"/>
    </w:rPr>
  </w:style>
  <w:style w:type="character" w:styleId="a3">
    <w:name w:val="Hyperlink"/>
    <w:basedOn w:val="a0"/>
    <w:rsid w:val="00340611"/>
    <w:rPr>
      <w:color w:val="0563C1" w:themeColor="hyperlink"/>
      <w:u w:val="single"/>
    </w:rPr>
  </w:style>
  <w:style w:type="character" w:styleId="a4">
    <w:name w:val="line number"/>
    <w:basedOn w:val="a0"/>
    <w:uiPriority w:val="99"/>
    <w:semiHidden/>
    <w:unhideWhenUsed/>
    <w:rsid w:val="003406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374</Words>
  <Characters>2133</Characters>
  <Application>Microsoft Office Word</Application>
  <DocSecurity>0</DocSecurity>
  <Lines>17</Lines>
  <Paragraphs>5</Paragraphs>
  <ScaleCrop>false</ScaleCrop>
  <Company/>
  <LinksUpToDate>false</LinksUpToDate>
  <CharactersWithSpaces>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嶺井　隆平</dc:creator>
  <cp:keywords/>
  <dc:description/>
  <cp:lastModifiedBy>Atsushi OGURA</cp:lastModifiedBy>
  <cp:revision>2</cp:revision>
  <dcterms:created xsi:type="dcterms:W3CDTF">2021-09-17T06:21:00Z</dcterms:created>
  <dcterms:modified xsi:type="dcterms:W3CDTF">2021-09-17T23:47:00Z</dcterms:modified>
</cp:coreProperties>
</file>