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4F94BD" w14:textId="669C93AA" w:rsidR="006601E2" w:rsidRDefault="00A30677" w:rsidP="00351788">
      <w:pPr>
        <w:pStyle w:val="Heading1"/>
      </w:pPr>
      <w:r w:rsidRPr="00DA5F8F">
        <w:t>Supplementary Information</w:t>
      </w:r>
    </w:p>
    <w:p w14:paraId="1FD9C3AA" w14:textId="77777777" w:rsidR="00351788" w:rsidRPr="00351788" w:rsidRDefault="00351788" w:rsidP="00351788"/>
    <w:p w14:paraId="300C779B" w14:textId="77777777" w:rsidR="001E7740" w:rsidRPr="004C21D8" w:rsidRDefault="001E7740" w:rsidP="006601E2">
      <w:pPr>
        <w:pStyle w:val="Heading2"/>
      </w:pPr>
      <w:r w:rsidRPr="004C21D8">
        <w:t>The Energy Equity Gap: Unveiling Hidden Energy Poverty</w:t>
      </w:r>
    </w:p>
    <w:p w14:paraId="6955404F" w14:textId="5F062714" w:rsidR="001E7740" w:rsidRPr="001E7740" w:rsidRDefault="001E7740" w:rsidP="001E7740">
      <w:pPr>
        <w:pStyle w:val="NoSpacing"/>
        <w:rPr>
          <w:vertAlign w:val="superscript"/>
        </w:rPr>
      </w:pPr>
      <w:r>
        <w:t>Shuchen Cong</w:t>
      </w:r>
      <w:r>
        <w:rPr>
          <w:vertAlign w:val="superscript"/>
        </w:rPr>
        <w:t>1</w:t>
      </w:r>
      <w:r w:rsidR="00056972">
        <w:rPr>
          <w:vertAlign w:val="superscript"/>
        </w:rPr>
        <w:t>,#</w:t>
      </w:r>
      <w:r>
        <w:t>, Destenie Nock</w:t>
      </w:r>
      <w:r>
        <w:rPr>
          <w:vertAlign w:val="superscript"/>
        </w:rPr>
        <w:t>1, 2</w:t>
      </w:r>
      <w:r w:rsidR="00DA5F8F">
        <w:rPr>
          <w:vertAlign w:val="superscript"/>
        </w:rPr>
        <w:t>, #</w:t>
      </w:r>
      <w:r>
        <w:t>, Yueming (Lucy) Qiu</w:t>
      </w:r>
      <w:r w:rsidR="00946D51">
        <w:rPr>
          <w:vertAlign w:val="superscript"/>
        </w:rPr>
        <w:t>3</w:t>
      </w:r>
      <w:r>
        <w:t>, Bo Xing</w:t>
      </w:r>
      <w:r>
        <w:rPr>
          <w:vertAlign w:val="superscript"/>
        </w:rPr>
        <w:t>4</w:t>
      </w:r>
    </w:p>
    <w:p w14:paraId="1DB2F458" w14:textId="77777777" w:rsidR="00DA5F8F" w:rsidRDefault="00DA5F8F" w:rsidP="001E7740">
      <w:pPr>
        <w:rPr>
          <w:vertAlign w:val="superscript"/>
        </w:rPr>
      </w:pPr>
    </w:p>
    <w:p w14:paraId="079D1F8E" w14:textId="14E7DA6B" w:rsidR="001E7740" w:rsidRDefault="001E7740" w:rsidP="001E7740">
      <w:r>
        <w:rPr>
          <w:vertAlign w:val="superscript"/>
        </w:rPr>
        <w:t>1</w:t>
      </w:r>
      <w:r>
        <w:t>Department of Engineering and Public Policy, Carnegie Mellon University, PA, USA</w:t>
      </w:r>
    </w:p>
    <w:p w14:paraId="1D205B08" w14:textId="6148BD90" w:rsidR="001E7740" w:rsidRDefault="001E7740" w:rsidP="001E7740">
      <w:r>
        <w:rPr>
          <w:vertAlign w:val="superscript"/>
        </w:rPr>
        <w:t>2</w:t>
      </w:r>
      <w:r>
        <w:t>Department of Civil and Environmental Engineering, Carnegie Mellon University, PA, USA</w:t>
      </w:r>
    </w:p>
    <w:p w14:paraId="5C3F65D8" w14:textId="7D3E842A" w:rsidR="001E7740" w:rsidRDefault="001E7740" w:rsidP="001E7740">
      <w:r>
        <w:rPr>
          <w:vertAlign w:val="superscript"/>
        </w:rPr>
        <w:t>3</w:t>
      </w:r>
      <w:r w:rsidRPr="00FA58C1">
        <w:t>School of Public Policy, University of Maryland College Park, College Park, MD, USA</w:t>
      </w:r>
    </w:p>
    <w:p w14:paraId="4E2F4CAB" w14:textId="4D9ABA66" w:rsidR="001E7740" w:rsidRDefault="001E7740">
      <w:r>
        <w:rPr>
          <w:vertAlign w:val="superscript"/>
        </w:rPr>
        <w:t>4</w:t>
      </w:r>
      <w:r w:rsidRPr="00840591">
        <w:t>Department of Forecasting, Resource Planning and Development, Salt River Project, Tempe, AZ, USA</w:t>
      </w:r>
    </w:p>
    <w:p w14:paraId="43EDCB86" w14:textId="75350549" w:rsidR="00DA5F8F" w:rsidRDefault="00DA5F8F">
      <w:r>
        <w:rPr>
          <w:vertAlign w:val="superscript"/>
        </w:rPr>
        <w:t>#</w:t>
      </w:r>
      <w:r>
        <w:t>Corresponding author.</w:t>
      </w:r>
      <w:r w:rsidR="00056972">
        <w:t xml:space="preserve"> Destenie Nock:</w:t>
      </w:r>
      <w:r>
        <w:t xml:space="preserve"> </w:t>
      </w:r>
      <w:hyperlink r:id="rId7" w:history="1">
        <w:r w:rsidR="00056972" w:rsidRPr="00752138">
          <w:rPr>
            <w:rStyle w:val="Hyperlink"/>
          </w:rPr>
          <w:t>dnock@andrew.cmu.edu</w:t>
        </w:r>
      </w:hyperlink>
      <w:r>
        <w:t>.</w:t>
      </w:r>
    </w:p>
    <w:p w14:paraId="7980CE80" w14:textId="214F2CB1" w:rsidR="00237FE2" w:rsidRDefault="00784266" w:rsidP="00351788">
      <w:r>
        <w:br w:type="page"/>
      </w:r>
      <w:r w:rsidR="00237FE2">
        <w:lastRenderedPageBreak/>
        <w:t>Supplemental Information Figures</w:t>
      </w:r>
    </w:p>
    <w:p w14:paraId="0A5BB4B9" w14:textId="77777777" w:rsidR="006601E2" w:rsidRPr="006601E2" w:rsidRDefault="006601E2" w:rsidP="006601E2"/>
    <w:p w14:paraId="5D7EEADA" w14:textId="77777777" w:rsidR="00237FE2" w:rsidRDefault="00237FE2" w:rsidP="006601E2">
      <w:pPr>
        <w:spacing w:line="276" w:lineRule="auto"/>
        <w:jc w:val="center"/>
        <w:rPr>
          <w:rFonts w:cstheme="minorHAnsi"/>
        </w:rPr>
      </w:pPr>
      <w:r w:rsidRPr="00DD3C1B">
        <w:rPr>
          <w:rFonts w:cstheme="minorHAnsi"/>
          <w:noProof/>
          <w:lang w:eastAsia="en-US"/>
        </w:rPr>
        <w:drawing>
          <wp:inline distT="0" distB="0" distL="0" distR="0" wp14:anchorId="75D8AD47" wp14:editId="2ADADF1A">
            <wp:extent cx="5206806" cy="263608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206806" cy="2636087"/>
                    </a:xfrm>
                    <a:prstGeom prst="rect">
                      <a:avLst/>
                    </a:prstGeom>
                    <a:noFill/>
                    <a:ln>
                      <a:noFill/>
                    </a:ln>
                  </pic:spPr>
                </pic:pic>
              </a:graphicData>
            </a:graphic>
          </wp:inline>
        </w:drawing>
      </w:r>
    </w:p>
    <w:p w14:paraId="69048BD4" w14:textId="5470E2F6" w:rsidR="00237FE2" w:rsidRPr="00003FF5" w:rsidRDefault="00237FE2" w:rsidP="006601E2">
      <w:pPr>
        <w:spacing w:line="276" w:lineRule="auto"/>
        <w:jc w:val="center"/>
        <w:rPr>
          <w:rStyle w:val="SubtleEmphasis"/>
        </w:rPr>
      </w:pPr>
      <w:r w:rsidRPr="00003FF5">
        <w:rPr>
          <w:rStyle w:val="SubtleEmphasis"/>
        </w:rPr>
        <w:t>Figure S1. Racial and ethnic distribution by income group within our sample from Arizona.</w:t>
      </w:r>
    </w:p>
    <w:p w14:paraId="09BFD063" w14:textId="1EAA115A" w:rsidR="006601E2" w:rsidRDefault="006601E2" w:rsidP="006601E2">
      <w:pPr>
        <w:spacing w:line="276" w:lineRule="auto"/>
        <w:jc w:val="center"/>
        <w:rPr>
          <w:rFonts w:cstheme="minorHAnsi"/>
        </w:rPr>
      </w:pPr>
    </w:p>
    <w:p w14:paraId="7D6863B0" w14:textId="77777777" w:rsidR="006601E2" w:rsidRDefault="006601E2" w:rsidP="006601E2">
      <w:pPr>
        <w:spacing w:line="276" w:lineRule="auto"/>
        <w:jc w:val="center"/>
        <w:rPr>
          <w:rFonts w:cstheme="minorHAnsi"/>
        </w:rPr>
      </w:pPr>
    </w:p>
    <w:p w14:paraId="654FEB84" w14:textId="77777777" w:rsidR="00237FE2" w:rsidRPr="00DD3C1B" w:rsidRDefault="00237FE2" w:rsidP="006601E2">
      <w:pPr>
        <w:spacing w:line="276" w:lineRule="auto"/>
        <w:jc w:val="center"/>
        <w:rPr>
          <w:rFonts w:cstheme="minorHAnsi"/>
        </w:rPr>
      </w:pPr>
    </w:p>
    <w:p w14:paraId="17B52105" w14:textId="425C29F4" w:rsidR="00237FE2" w:rsidRDefault="00237FE2" w:rsidP="006601E2">
      <w:pPr>
        <w:jc w:val="center"/>
      </w:pPr>
      <w:r w:rsidRPr="00DD3C1B">
        <w:rPr>
          <w:rFonts w:cstheme="minorHAnsi"/>
          <w:noProof/>
          <w:lang w:eastAsia="en-US"/>
        </w:rPr>
        <w:drawing>
          <wp:inline distT="0" distB="0" distL="0" distR="0" wp14:anchorId="04617095" wp14:editId="4FE9B927">
            <wp:extent cx="5051932" cy="2930769"/>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81052" cy="2947662"/>
                    </a:xfrm>
                    <a:prstGeom prst="rect">
                      <a:avLst/>
                    </a:prstGeom>
                    <a:noFill/>
                    <a:ln>
                      <a:noFill/>
                    </a:ln>
                  </pic:spPr>
                </pic:pic>
              </a:graphicData>
            </a:graphic>
          </wp:inline>
        </w:drawing>
      </w:r>
    </w:p>
    <w:p w14:paraId="16B65E8E" w14:textId="3432037B" w:rsidR="00237FE2" w:rsidRPr="00003FF5" w:rsidRDefault="00237FE2" w:rsidP="006601E2">
      <w:pPr>
        <w:jc w:val="center"/>
        <w:rPr>
          <w:rStyle w:val="SubtleEmphasis"/>
        </w:rPr>
      </w:pPr>
      <w:r w:rsidRPr="00003FF5">
        <w:rPr>
          <w:rStyle w:val="SubtleEmphasis"/>
        </w:rPr>
        <w:t>Figure S2. Age distribution by income group within the dataset.</w:t>
      </w:r>
    </w:p>
    <w:p w14:paraId="2065B0F2" w14:textId="6D56278A" w:rsidR="00237FE2" w:rsidRPr="00DD3C1B" w:rsidRDefault="00237FE2" w:rsidP="006601E2">
      <w:pPr>
        <w:spacing w:line="276" w:lineRule="auto"/>
        <w:jc w:val="center"/>
        <w:rPr>
          <w:rFonts w:cstheme="minorHAnsi"/>
        </w:rPr>
      </w:pPr>
    </w:p>
    <w:p w14:paraId="1533E389" w14:textId="77777777" w:rsidR="00237FE2" w:rsidRDefault="00237FE2" w:rsidP="006601E2">
      <w:pPr>
        <w:spacing w:line="276" w:lineRule="auto"/>
        <w:jc w:val="center"/>
        <w:rPr>
          <w:rFonts w:cstheme="minorHAnsi"/>
        </w:rPr>
      </w:pPr>
      <w:r w:rsidRPr="00DD3C1B">
        <w:rPr>
          <w:rFonts w:cstheme="minorHAnsi"/>
          <w:noProof/>
          <w:lang w:eastAsia="en-US"/>
        </w:rPr>
        <w:lastRenderedPageBreak/>
        <w:drawing>
          <wp:inline distT="0" distB="0" distL="0" distR="0" wp14:anchorId="17BA0245" wp14:editId="0DD26B38">
            <wp:extent cx="3375122" cy="367801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95647" cy="3700384"/>
                    </a:xfrm>
                    <a:prstGeom prst="rect">
                      <a:avLst/>
                    </a:prstGeom>
                    <a:noFill/>
                    <a:ln>
                      <a:noFill/>
                    </a:ln>
                  </pic:spPr>
                </pic:pic>
              </a:graphicData>
            </a:graphic>
          </wp:inline>
        </w:drawing>
      </w:r>
    </w:p>
    <w:p w14:paraId="02ACB83E" w14:textId="64C250C0" w:rsidR="00237FE2" w:rsidRPr="00003FF5" w:rsidRDefault="00237FE2" w:rsidP="006601E2">
      <w:pPr>
        <w:spacing w:line="276" w:lineRule="auto"/>
        <w:jc w:val="center"/>
        <w:rPr>
          <w:rStyle w:val="SubtleEmphasis"/>
        </w:rPr>
      </w:pPr>
      <w:r w:rsidRPr="00003FF5">
        <w:rPr>
          <w:rStyle w:val="SubtleEmphasis"/>
        </w:rPr>
        <w:t>Figure S3. Residence age distribution by income group within the dataset. We note that lower income groups tend to have older residences.</w:t>
      </w:r>
    </w:p>
    <w:p w14:paraId="3724E237" w14:textId="77777777" w:rsidR="00237FE2" w:rsidRPr="00DD3C1B" w:rsidRDefault="00237FE2" w:rsidP="006601E2">
      <w:pPr>
        <w:spacing w:line="276" w:lineRule="auto"/>
        <w:jc w:val="center"/>
        <w:rPr>
          <w:rFonts w:cstheme="minorHAnsi"/>
        </w:rPr>
      </w:pPr>
    </w:p>
    <w:p w14:paraId="793EDB00" w14:textId="77777777" w:rsidR="00237FE2" w:rsidRPr="00DD3C1B" w:rsidRDefault="00237FE2" w:rsidP="006601E2">
      <w:pPr>
        <w:spacing w:line="276" w:lineRule="auto"/>
        <w:jc w:val="center"/>
        <w:rPr>
          <w:rFonts w:cstheme="minorHAnsi"/>
        </w:rPr>
      </w:pPr>
    </w:p>
    <w:p w14:paraId="1092C17D" w14:textId="77777777" w:rsidR="00237FE2" w:rsidRPr="00DD3C1B" w:rsidRDefault="00237FE2" w:rsidP="006601E2">
      <w:pPr>
        <w:spacing w:line="276" w:lineRule="auto"/>
        <w:jc w:val="center"/>
        <w:rPr>
          <w:rFonts w:cstheme="minorHAnsi"/>
        </w:rPr>
      </w:pPr>
      <w:r w:rsidRPr="00DD3C1B">
        <w:rPr>
          <w:rFonts w:cstheme="minorHAnsi"/>
          <w:noProof/>
          <w:lang w:eastAsia="en-US"/>
        </w:rPr>
        <w:drawing>
          <wp:inline distT="0" distB="0" distL="0" distR="0" wp14:anchorId="58F49E3E" wp14:editId="0719F8A8">
            <wp:extent cx="4282069" cy="2813539"/>
            <wp:effectExtent l="0" t="0" r="4445"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93711" cy="2821188"/>
                    </a:xfrm>
                    <a:prstGeom prst="rect">
                      <a:avLst/>
                    </a:prstGeom>
                    <a:noFill/>
                    <a:ln>
                      <a:noFill/>
                    </a:ln>
                  </pic:spPr>
                </pic:pic>
              </a:graphicData>
            </a:graphic>
          </wp:inline>
        </w:drawing>
      </w:r>
    </w:p>
    <w:p w14:paraId="69159E3E" w14:textId="77777777" w:rsidR="00237FE2" w:rsidRPr="00003FF5" w:rsidRDefault="00237FE2" w:rsidP="006601E2">
      <w:pPr>
        <w:jc w:val="center"/>
        <w:rPr>
          <w:rStyle w:val="SubtleEmphasis"/>
        </w:rPr>
      </w:pPr>
      <w:r w:rsidRPr="00003FF5">
        <w:rPr>
          <w:rStyle w:val="SubtleEmphasis"/>
        </w:rPr>
        <w:t>Figure S4. Energy equity gap by ethnicity: Black population</w:t>
      </w:r>
    </w:p>
    <w:p w14:paraId="33D0FAD6" w14:textId="36D7927D" w:rsidR="00237FE2" w:rsidRDefault="00237FE2" w:rsidP="006601E2">
      <w:pPr>
        <w:spacing w:line="276" w:lineRule="auto"/>
        <w:jc w:val="center"/>
        <w:rPr>
          <w:rFonts w:cstheme="minorHAnsi"/>
        </w:rPr>
      </w:pPr>
      <w:r w:rsidRPr="00DD3C1B">
        <w:rPr>
          <w:rFonts w:cstheme="minorHAnsi"/>
          <w:noProof/>
          <w:lang w:eastAsia="en-US"/>
        </w:rPr>
        <w:lastRenderedPageBreak/>
        <w:drawing>
          <wp:inline distT="0" distB="0" distL="0" distR="0" wp14:anchorId="0D876B38" wp14:editId="749EB31D">
            <wp:extent cx="4567541" cy="3001108"/>
            <wp:effectExtent l="0" t="0" r="5080" b="889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81724" cy="3010427"/>
                    </a:xfrm>
                    <a:prstGeom prst="rect">
                      <a:avLst/>
                    </a:prstGeom>
                    <a:noFill/>
                    <a:ln>
                      <a:noFill/>
                    </a:ln>
                  </pic:spPr>
                </pic:pic>
              </a:graphicData>
            </a:graphic>
          </wp:inline>
        </w:drawing>
      </w:r>
    </w:p>
    <w:p w14:paraId="3EB53132" w14:textId="58D36A69" w:rsidR="00237FE2" w:rsidRPr="00003FF5" w:rsidRDefault="00237FE2" w:rsidP="006601E2">
      <w:pPr>
        <w:jc w:val="center"/>
        <w:rPr>
          <w:rStyle w:val="SubtleEmphasis"/>
        </w:rPr>
      </w:pPr>
      <w:r w:rsidRPr="00003FF5">
        <w:rPr>
          <w:rStyle w:val="SubtleEmphasis"/>
        </w:rPr>
        <w:t>Figure S5. Energy equity gap by ethnicity: Asian population</w:t>
      </w:r>
    </w:p>
    <w:p w14:paraId="071B85B4" w14:textId="5674D8F5" w:rsidR="00237FE2" w:rsidRDefault="00237FE2" w:rsidP="006601E2">
      <w:pPr>
        <w:spacing w:line="276" w:lineRule="auto"/>
        <w:jc w:val="center"/>
        <w:rPr>
          <w:rFonts w:cstheme="minorHAnsi"/>
        </w:rPr>
      </w:pPr>
    </w:p>
    <w:p w14:paraId="5BB40A7D" w14:textId="2503554C" w:rsidR="006601E2" w:rsidRDefault="006601E2" w:rsidP="006601E2">
      <w:pPr>
        <w:spacing w:line="276" w:lineRule="auto"/>
        <w:jc w:val="center"/>
        <w:rPr>
          <w:rFonts w:cstheme="minorHAnsi"/>
        </w:rPr>
      </w:pPr>
    </w:p>
    <w:p w14:paraId="0BEC1011" w14:textId="77777777" w:rsidR="006601E2" w:rsidRPr="00DD3C1B" w:rsidRDefault="006601E2" w:rsidP="006601E2">
      <w:pPr>
        <w:spacing w:line="276" w:lineRule="auto"/>
        <w:jc w:val="center"/>
        <w:rPr>
          <w:rFonts w:cstheme="minorHAnsi"/>
        </w:rPr>
      </w:pPr>
    </w:p>
    <w:p w14:paraId="7333AD52" w14:textId="41A61C7B" w:rsidR="00237FE2" w:rsidRDefault="00237FE2" w:rsidP="006601E2">
      <w:pPr>
        <w:spacing w:line="276" w:lineRule="auto"/>
        <w:jc w:val="center"/>
        <w:rPr>
          <w:rFonts w:cstheme="minorHAnsi"/>
        </w:rPr>
      </w:pPr>
      <w:r w:rsidRPr="00DD3C1B">
        <w:rPr>
          <w:rFonts w:cstheme="minorHAnsi"/>
          <w:noProof/>
          <w:lang w:eastAsia="en-US"/>
        </w:rPr>
        <w:drawing>
          <wp:inline distT="0" distB="0" distL="0" distR="0" wp14:anchorId="040FCB41" wp14:editId="706E6711">
            <wp:extent cx="4924381" cy="3235570"/>
            <wp:effectExtent l="0" t="0" r="0" b="31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46247" cy="3249937"/>
                    </a:xfrm>
                    <a:prstGeom prst="rect">
                      <a:avLst/>
                    </a:prstGeom>
                    <a:noFill/>
                    <a:ln>
                      <a:noFill/>
                    </a:ln>
                  </pic:spPr>
                </pic:pic>
              </a:graphicData>
            </a:graphic>
          </wp:inline>
        </w:drawing>
      </w:r>
    </w:p>
    <w:p w14:paraId="5EFCE7B0" w14:textId="0CBA69CA" w:rsidR="00237FE2" w:rsidRPr="00003FF5" w:rsidRDefault="00237FE2" w:rsidP="006601E2">
      <w:pPr>
        <w:jc w:val="center"/>
        <w:rPr>
          <w:rStyle w:val="SubtleEmphasis"/>
        </w:rPr>
      </w:pPr>
      <w:r w:rsidRPr="00003FF5">
        <w:rPr>
          <w:rStyle w:val="SubtleEmphasis"/>
        </w:rPr>
        <w:t>Figure S6. Energy equity gap by ethnicity: Hispanic population</w:t>
      </w:r>
    </w:p>
    <w:p w14:paraId="1C9F6876" w14:textId="6899CB99" w:rsidR="00237FE2" w:rsidRPr="00DD3C1B" w:rsidRDefault="00237FE2" w:rsidP="006601E2">
      <w:pPr>
        <w:spacing w:line="276" w:lineRule="auto"/>
        <w:jc w:val="center"/>
        <w:rPr>
          <w:rFonts w:cstheme="minorHAnsi"/>
        </w:rPr>
      </w:pPr>
      <w:r>
        <w:rPr>
          <w:rFonts w:cstheme="minorHAnsi"/>
          <w:noProof/>
          <w:lang w:eastAsia="en-US"/>
        </w:rPr>
        <w:lastRenderedPageBreak/>
        <w:drawing>
          <wp:inline distT="0" distB="0" distL="0" distR="0" wp14:anchorId="6433DF0D" wp14:editId="0DDD2C22">
            <wp:extent cx="4531858" cy="2977662"/>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48217" cy="2988411"/>
                    </a:xfrm>
                    <a:prstGeom prst="rect">
                      <a:avLst/>
                    </a:prstGeom>
                    <a:noFill/>
                    <a:ln>
                      <a:noFill/>
                    </a:ln>
                  </pic:spPr>
                </pic:pic>
              </a:graphicData>
            </a:graphic>
          </wp:inline>
        </w:drawing>
      </w:r>
    </w:p>
    <w:p w14:paraId="74ACAA9E" w14:textId="67BA3796" w:rsidR="00237FE2" w:rsidRPr="00003FF5" w:rsidRDefault="00237FE2" w:rsidP="006601E2">
      <w:pPr>
        <w:jc w:val="center"/>
        <w:rPr>
          <w:rStyle w:val="SubtleEmphasis"/>
        </w:rPr>
      </w:pPr>
      <w:r w:rsidRPr="00003FF5">
        <w:rPr>
          <w:rStyle w:val="SubtleEmphasis"/>
        </w:rPr>
        <w:t>Figure S7. Energy equity gap by ethnicity: White population</w:t>
      </w:r>
    </w:p>
    <w:p w14:paraId="208D0ADE" w14:textId="5725448A" w:rsidR="00237FE2" w:rsidRDefault="00237FE2" w:rsidP="006601E2">
      <w:pPr>
        <w:spacing w:line="276" w:lineRule="auto"/>
        <w:jc w:val="center"/>
        <w:rPr>
          <w:rFonts w:cstheme="minorHAnsi"/>
        </w:rPr>
      </w:pPr>
    </w:p>
    <w:p w14:paraId="4BC34377" w14:textId="1D000433" w:rsidR="006601E2" w:rsidRDefault="006601E2" w:rsidP="006601E2">
      <w:pPr>
        <w:spacing w:line="276" w:lineRule="auto"/>
        <w:jc w:val="center"/>
        <w:rPr>
          <w:rFonts w:cstheme="minorHAnsi"/>
        </w:rPr>
      </w:pPr>
    </w:p>
    <w:p w14:paraId="24ADD572" w14:textId="77777777" w:rsidR="006601E2" w:rsidRPr="00DD3C1B" w:rsidRDefault="006601E2" w:rsidP="006601E2">
      <w:pPr>
        <w:spacing w:line="276" w:lineRule="auto"/>
        <w:jc w:val="center"/>
        <w:rPr>
          <w:rFonts w:cstheme="minorHAnsi"/>
        </w:rPr>
      </w:pPr>
    </w:p>
    <w:p w14:paraId="625F7184" w14:textId="5240084B" w:rsidR="00237FE2" w:rsidRPr="00DD3C1B" w:rsidRDefault="00237FE2" w:rsidP="006601E2">
      <w:pPr>
        <w:spacing w:line="276" w:lineRule="auto"/>
        <w:jc w:val="center"/>
        <w:rPr>
          <w:rFonts w:cstheme="minorHAnsi"/>
        </w:rPr>
      </w:pPr>
      <w:r w:rsidRPr="00DD3C1B">
        <w:rPr>
          <w:rFonts w:cstheme="minorHAnsi"/>
          <w:noProof/>
          <w:lang w:eastAsia="en-US"/>
        </w:rPr>
        <w:drawing>
          <wp:inline distT="0" distB="0" distL="0" distR="0" wp14:anchorId="7D8B11E4" wp14:editId="79E1667A">
            <wp:extent cx="4638910" cy="30480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71007" cy="3069089"/>
                    </a:xfrm>
                    <a:prstGeom prst="rect">
                      <a:avLst/>
                    </a:prstGeom>
                    <a:noFill/>
                    <a:ln>
                      <a:noFill/>
                    </a:ln>
                  </pic:spPr>
                </pic:pic>
              </a:graphicData>
            </a:graphic>
          </wp:inline>
        </w:drawing>
      </w:r>
    </w:p>
    <w:p w14:paraId="50627EAD" w14:textId="6474DCCB" w:rsidR="00237FE2" w:rsidRPr="00003FF5" w:rsidRDefault="00237FE2" w:rsidP="006601E2">
      <w:pPr>
        <w:jc w:val="center"/>
        <w:rPr>
          <w:rStyle w:val="SubtleEmphasis"/>
        </w:rPr>
      </w:pPr>
      <w:r w:rsidRPr="00003FF5">
        <w:rPr>
          <w:rStyle w:val="SubtleEmphasis"/>
        </w:rPr>
        <w:t>Figure S8. Energy equity gap by age group: 25-34 yrs old</w:t>
      </w:r>
    </w:p>
    <w:p w14:paraId="042E7366" w14:textId="77777777" w:rsidR="00237FE2" w:rsidRPr="00DD3C1B" w:rsidRDefault="00237FE2" w:rsidP="006601E2">
      <w:pPr>
        <w:spacing w:line="276" w:lineRule="auto"/>
        <w:jc w:val="center"/>
        <w:rPr>
          <w:rFonts w:cstheme="minorHAnsi"/>
        </w:rPr>
      </w:pPr>
    </w:p>
    <w:p w14:paraId="54F9FD5C" w14:textId="337C713C" w:rsidR="00237FE2" w:rsidRPr="00DD3C1B" w:rsidRDefault="00237FE2" w:rsidP="006601E2">
      <w:pPr>
        <w:spacing w:line="276" w:lineRule="auto"/>
        <w:jc w:val="center"/>
        <w:rPr>
          <w:rFonts w:cstheme="minorHAnsi"/>
        </w:rPr>
      </w:pPr>
    </w:p>
    <w:p w14:paraId="15798F90" w14:textId="35567ED7" w:rsidR="00237FE2" w:rsidRDefault="00237FE2" w:rsidP="006601E2">
      <w:pPr>
        <w:spacing w:line="276" w:lineRule="auto"/>
        <w:jc w:val="center"/>
        <w:rPr>
          <w:rFonts w:cstheme="minorHAnsi"/>
        </w:rPr>
      </w:pPr>
      <w:r w:rsidRPr="00DD3C1B">
        <w:rPr>
          <w:rFonts w:cstheme="minorHAnsi"/>
          <w:noProof/>
          <w:lang w:eastAsia="en-US"/>
        </w:rPr>
        <w:lastRenderedPageBreak/>
        <w:drawing>
          <wp:inline distT="0" distB="0" distL="0" distR="0" wp14:anchorId="63926AFC" wp14:editId="003B403B">
            <wp:extent cx="4712677" cy="3096470"/>
            <wp:effectExtent l="0" t="0" r="0"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29893" cy="3107782"/>
                    </a:xfrm>
                    <a:prstGeom prst="rect">
                      <a:avLst/>
                    </a:prstGeom>
                    <a:noFill/>
                    <a:ln>
                      <a:noFill/>
                    </a:ln>
                  </pic:spPr>
                </pic:pic>
              </a:graphicData>
            </a:graphic>
          </wp:inline>
        </w:drawing>
      </w:r>
    </w:p>
    <w:p w14:paraId="542E1CEC" w14:textId="2A4AC065" w:rsidR="00237FE2" w:rsidRPr="00003FF5" w:rsidRDefault="00237FE2" w:rsidP="006601E2">
      <w:pPr>
        <w:jc w:val="center"/>
        <w:rPr>
          <w:rStyle w:val="SubtleEmphasis"/>
        </w:rPr>
      </w:pPr>
      <w:r w:rsidRPr="00003FF5">
        <w:rPr>
          <w:rStyle w:val="SubtleEmphasis"/>
        </w:rPr>
        <w:t>Figure S9. Energy equity gap by age group: 35-44 yrs old</w:t>
      </w:r>
    </w:p>
    <w:p w14:paraId="524CC669" w14:textId="5E7B507A" w:rsidR="00237FE2" w:rsidRDefault="00237FE2" w:rsidP="006601E2">
      <w:pPr>
        <w:spacing w:line="276" w:lineRule="auto"/>
        <w:jc w:val="center"/>
        <w:rPr>
          <w:rFonts w:cstheme="minorHAnsi"/>
        </w:rPr>
      </w:pPr>
    </w:p>
    <w:p w14:paraId="3BCB3289" w14:textId="7D5E7FEB" w:rsidR="006601E2" w:rsidRDefault="006601E2" w:rsidP="006601E2">
      <w:pPr>
        <w:spacing w:line="276" w:lineRule="auto"/>
        <w:jc w:val="center"/>
        <w:rPr>
          <w:rFonts w:cstheme="minorHAnsi"/>
        </w:rPr>
      </w:pPr>
    </w:p>
    <w:p w14:paraId="2D5E4585" w14:textId="77777777" w:rsidR="006601E2" w:rsidRPr="00DD3C1B" w:rsidRDefault="006601E2" w:rsidP="006601E2">
      <w:pPr>
        <w:spacing w:line="276" w:lineRule="auto"/>
        <w:jc w:val="center"/>
        <w:rPr>
          <w:rFonts w:cstheme="minorHAnsi"/>
        </w:rPr>
      </w:pPr>
    </w:p>
    <w:p w14:paraId="73854952" w14:textId="08186FF1" w:rsidR="00237FE2" w:rsidRDefault="00237FE2" w:rsidP="006601E2">
      <w:pPr>
        <w:spacing w:line="276" w:lineRule="auto"/>
        <w:jc w:val="center"/>
        <w:rPr>
          <w:rFonts w:cstheme="minorHAnsi"/>
        </w:rPr>
      </w:pPr>
      <w:r w:rsidRPr="00DD3C1B">
        <w:rPr>
          <w:rFonts w:cstheme="minorHAnsi"/>
          <w:noProof/>
          <w:lang w:eastAsia="en-US"/>
        </w:rPr>
        <w:drawing>
          <wp:inline distT="0" distB="0" distL="0" distR="0" wp14:anchorId="5CF27FE7" wp14:editId="2C128B6B">
            <wp:extent cx="4603227" cy="3024554"/>
            <wp:effectExtent l="0" t="0" r="6985"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27974" cy="3040814"/>
                    </a:xfrm>
                    <a:prstGeom prst="rect">
                      <a:avLst/>
                    </a:prstGeom>
                    <a:noFill/>
                    <a:ln>
                      <a:noFill/>
                    </a:ln>
                  </pic:spPr>
                </pic:pic>
              </a:graphicData>
            </a:graphic>
          </wp:inline>
        </w:drawing>
      </w:r>
    </w:p>
    <w:p w14:paraId="6FE61786" w14:textId="49E55684" w:rsidR="00237FE2" w:rsidRPr="00003FF5" w:rsidRDefault="00237FE2" w:rsidP="006601E2">
      <w:pPr>
        <w:jc w:val="center"/>
        <w:rPr>
          <w:rStyle w:val="SubtleEmphasis"/>
        </w:rPr>
      </w:pPr>
      <w:r w:rsidRPr="00003FF5">
        <w:rPr>
          <w:rStyle w:val="SubtleEmphasis"/>
        </w:rPr>
        <w:t>Figure S10. Energy equity gap by age group: 45-54 yrs old</w:t>
      </w:r>
    </w:p>
    <w:p w14:paraId="2C8B1ABD" w14:textId="77777777" w:rsidR="00237FE2" w:rsidRPr="00DD3C1B" w:rsidRDefault="00237FE2" w:rsidP="006601E2">
      <w:pPr>
        <w:spacing w:line="276" w:lineRule="auto"/>
        <w:jc w:val="center"/>
        <w:rPr>
          <w:rFonts w:cstheme="minorHAnsi"/>
        </w:rPr>
      </w:pPr>
    </w:p>
    <w:p w14:paraId="5B5ACFF7" w14:textId="692174FA" w:rsidR="00237FE2" w:rsidRDefault="00237FE2" w:rsidP="006601E2">
      <w:pPr>
        <w:spacing w:line="276" w:lineRule="auto"/>
        <w:jc w:val="center"/>
        <w:rPr>
          <w:rFonts w:cstheme="minorHAnsi"/>
        </w:rPr>
      </w:pPr>
      <w:r w:rsidRPr="00DD3C1B">
        <w:rPr>
          <w:rFonts w:cstheme="minorHAnsi"/>
          <w:noProof/>
          <w:lang w:eastAsia="en-US"/>
        </w:rPr>
        <w:lastRenderedPageBreak/>
        <w:drawing>
          <wp:inline distT="0" distB="0" distL="0" distR="0" wp14:anchorId="4AA5485E" wp14:editId="5E6AEF2D">
            <wp:extent cx="4745959" cy="3118338"/>
            <wp:effectExtent l="0" t="0" r="0" b="63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56069" cy="3124981"/>
                    </a:xfrm>
                    <a:prstGeom prst="rect">
                      <a:avLst/>
                    </a:prstGeom>
                    <a:noFill/>
                    <a:ln>
                      <a:noFill/>
                    </a:ln>
                  </pic:spPr>
                </pic:pic>
              </a:graphicData>
            </a:graphic>
          </wp:inline>
        </w:drawing>
      </w:r>
    </w:p>
    <w:p w14:paraId="6EE11E3C" w14:textId="6F4850A0" w:rsidR="00237FE2" w:rsidRPr="00003FF5" w:rsidRDefault="00237FE2" w:rsidP="006601E2">
      <w:pPr>
        <w:jc w:val="center"/>
        <w:rPr>
          <w:rStyle w:val="SubtleEmphasis"/>
        </w:rPr>
      </w:pPr>
      <w:r w:rsidRPr="00003FF5">
        <w:rPr>
          <w:rStyle w:val="SubtleEmphasis"/>
        </w:rPr>
        <w:t>Figure S11. Energy equity gap by age group: 55-64 yrs old</w:t>
      </w:r>
    </w:p>
    <w:p w14:paraId="43917A0E" w14:textId="476682A4" w:rsidR="00237FE2" w:rsidRDefault="00237FE2" w:rsidP="006601E2">
      <w:pPr>
        <w:spacing w:line="276" w:lineRule="auto"/>
        <w:jc w:val="center"/>
        <w:rPr>
          <w:rFonts w:cstheme="minorHAnsi"/>
        </w:rPr>
      </w:pPr>
    </w:p>
    <w:p w14:paraId="42AE99A1" w14:textId="3F489D57" w:rsidR="006601E2" w:rsidRDefault="006601E2" w:rsidP="006601E2">
      <w:pPr>
        <w:spacing w:line="276" w:lineRule="auto"/>
        <w:jc w:val="center"/>
        <w:rPr>
          <w:rFonts w:cstheme="minorHAnsi"/>
        </w:rPr>
      </w:pPr>
    </w:p>
    <w:p w14:paraId="5FC8E300" w14:textId="77777777" w:rsidR="006601E2" w:rsidRPr="00DD3C1B" w:rsidRDefault="006601E2" w:rsidP="006601E2">
      <w:pPr>
        <w:spacing w:line="276" w:lineRule="auto"/>
        <w:jc w:val="center"/>
        <w:rPr>
          <w:rFonts w:cstheme="minorHAnsi"/>
        </w:rPr>
      </w:pPr>
    </w:p>
    <w:p w14:paraId="45E91644" w14:textId="4D51E2BA" w:rsidR="00237FE2" w:rsidRDefault="00237FE2" w:rsidP="006601E2">
      <w:pPr>
        <w:spacing w:line="276" w:lineRule="auto"/>
        <w:jc w:val="center"/>
        <w:rPr>
          <w:rFonts w:cstheme="minorHAnsi"/>
        </w:rPr>
      </w:pPr>
      <w:r w:rsidRPr="00DD3C1B">
        <w:rPr>
          <w:rFonts w:cstheme="minorHAnsi"/>
          <w:noProof/>
          <w:lang w:eastAsia="en-US"/>
        </w:rPr>
        <w:drawing>
          <wp:inline distT="0" distB="0" distL="0" distR="0" wp14:anchorId="4C1B6553" wp14:editId="1F6BEA2A">
            <wp:extent cx="4924379" cy="3235569"/>
            <wp:effectExtent l="0" t="0" r="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933139" cy="3241325"/>
                    </a:xfrm>
                    <a:prstGeom prst="rect">
                      <a:avLst/>
                    </a:prstGeom>
                    <a:noFill/>
                    <a:ln>
                      <a:noFill/>
                    </a:ln>
                  </pic:spPr>
                </pic:pic>
              </a:graphicData>
            </a:graphic>
          </wp:inline>
        </w:drawing>
      </w:r>
    </w:p>
    <w:p w14:paraId="4C134655" w14:textId="0626B848" w:rsidR="00237FE2" w:rsidRPr="00003FF5" w:rsidRDefault="00237FE2" w:rsidP="006601E2">
      <w:pPr>
        <w:jc w:val="center"/>
        <w:rPr>
          <w:rStyle w:val="SubtleEmphasis"/>
        </w:rPr>
      </w:pPr>
      <w:r w:rsidRPr="00003FF5">
        <w:rPr>
          <w:rStyle w:val="SubtleEmphasis"/>
        </w:rPr>
        <w:t>Figure S12. Energy equity gap by age group: 65-74 yrs old</w:t>
      </w:r>
    </w:p>
    <w:p w14:paraId="1A07F8E3" w14:textId="0DA0D129" w:rsidR="00237FE2" w:rsidRPr="00003FF5" w:rsidRDefault="00237FE2" w:rsidP="006601E2">
      <w:pPr>
        <w:spacing w:line="276" w:lineRule="auto"/>
        <w:ind w:firstLine="720"/>
        <w:jc w:val="center"/>
        <w:rPr>
          <w:rStyle w:val="SubtleEmphasis"/>
        </w:rPr>
      </w:pPr>
      <w:r w:rsidRPr="00003FF5">
        <w:rPr>
          <w:rStyle w:val="SubtleEmphasis"/>
          <w:noProof/>
          <w:lang w:eastAsia="en-US"/>
        </w:rPr>
        <w:lastRenderedPageBreak/>
        <w:drawing>
          <wp:inline distT="0" distB="0" distL="0" distR="0" wp14:anchorId="0BA4A46E" wp14:editId="7DE18247">
            <wp:extent cx="4745959" cy="3118338"/>
            <wp:effectExtent l="0" t="0" r="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58003" cy="3126251"/>
                    </a:xfrm>
                    <a:prstGeom prst="rect">
                      <a:avLst/>
                    </a:prstGeom>
                    <a:noFill/>
                    <a:ln>
                      <a:noFill/>
                    </a:ln>
                  </pic:spPr>
                </pic:pic>
              </a:graphicData>
            </a:graphic>
          </wp:inline>
        </w:drawing>
      </w:r>
    </w:p>
    <w:p w14:paraId="62DF3FB5" w14:textId="6B6E4F3F" w:rsidR="00237FE2" w:rsidRPr="00003FF5" w:rsidRDefault="00237FE2" w:rsidP="006601E2">
      <w:pPr>
        <w:jc w:val="center"/>
        <w:rPr>
          <w:rStyle w:val="SubtleEmphasis"/>
        </w:rPr>
      </w:pPr>
      <w:r w:rsidRPr="00003FF5">
        <w:rPr>
          <w:rStyle w:val="SubtleEmphasis"/>
        </w:rPr>
        <w:t>Figure S13. Energy equity gap by age group: 75+ yrs old</w:t>
      </w:r>
    </w:p>
    <w:p w14:paraId="7122E605" w14:textId="77777777" w:rsidR="00237FE2" w:rsidRDefault="00237FE2" w:rsidP="00237FE2">
      <w:pPr>
        <w:spacing w:line="276" w:lineRule="auto"/>
        <w:ind w:firstLine="720"/>
        <w:rPr>
          <w:rFonts w:cstheme="minorHAnsi"/>
        </w:rPr>
      </w:pPr>
    </w:p>
    <w:p w14:paraId="3EE3C933" w14:textId="77777777" w:rsidR="00237FE2" w:rsidRDefault="00237FE2" w:rsidP="00237FE2">
      <w:pPr>
        <w:spacing w:line="276" w:lineRule="auto"/>
        <w:rPr>
          <w:rFonts w:cstheme="minorHAnsi"/>
        </w:rPr>
      </w:pPr>
    </w:p>
    <w:p w14:paraId="43AA6DDD" w14:textId="36324A61" w:rsidR="00237FE2" w:rsidRDefault="00237FE2" w:rsidP="006601E2">
      <w:pPr>
        <w:pStyle w:val="Heading2"/>
      </w:pPr>
      <w:r>
        <w:t>Supplemental Information Note: preferences versus inequitie</w:t>
      </w:r>
      <w:r w:rsidR="006601E2">
        <w:t>s</w:t>
      </w:r>
    </w:p>
    <w:p w14:paraId="0106129B" w14:textId="12052DC9" w:rsidR="00533CFF" w:rsidRPr="006601E2" w:rsidRDefault="00534973" w:rsidP="006601E2">
      <w:pPr>
        <w:spacing w:line="276" w:lineRule="auto"/>
        <w:ind w:firstLine="720"/>
        <w:rPr>
          <w:rFonts w:cstheme="minorHAnsi"/>
        </w:rPr>
      </w:pPr>
      <w:bookmarkStart w:id="0" w:name="_GoBack"/>
      <w:r>
        <w:rPr>
          <w:rFonts w:cstheme="minorHAnsi"/>
        </w:rPr>
        <w:t>Our</w:t>
      </w:r>
      <w:r w:rsidRPr="005D2F14">
        <w:rPr>
          <w:rFonts w:cstheme="minorHAnsi"/>
        </w:rPr>
        <w:t xml:space="preserve"> objective is to provide utility companies with a method to identify energy-limiting behavior in different demographic groups. The electri</w:t>
      </w:r>
      <w:r>
        <w:rPr>
          <w:rFonts w:cstheme="minorHAnsi"/>
        </w:rPr>
        <w:t>city</w:t>
      </w:r>
      <w:r w:rsidRPr="005D2F14">
        <w:rPr>
          <w:rFonts w:cstheme="minorHAnsi"/>
        </w:rPr>
        <w:t xml:space="preserve"> utility company we collaborated with collected electricity consumption data at the household level, </w:t>
      </w:r>
      <w:r>
        <w:rPr>
          <w:rFonts w:cstheme="minorHAnsi"/>
        </w:rPr>
        <w:t>but do not have information on electricity consumption by appliance</w:t>
      </w:r>
      <w:r w:rsidRPr="005D2F14">
        <w:rPr>
          <w:rFonts w:cstheme="minorHAnsi"/>
        </w:rPr>
        <w:t xml:space="preserve">. </w:t>
      </w:r>
      <w:bookmarkEnd w:id="0"/>
      <w:r w:rsidR="00237FE2" w:rsidRPr="005D2F14">
        <w:rPr>
          <w:rFonts w:cstheme="minorHAnsi"/>
        </w:rPr>
        <w:t xml:space="preserve">When it comes to comfortable temperature preferences across different groups of people and culture, the lack of thermostat </w:t>
      </w:r>
      <w:r w:rsidR="00351788">
        <w:rPr>
          <w:rFonts w:cstheme="minorHAnsi"/>
        </w:rPr>
        <w:t xml:space="preserve">and detailed survey </w:t>
      </w:r>
      <w:r w:rsidR="00237FE2" w:rsidRPr="005D2F14">
        <w:rPr>
          <w:rFonts w:cstheme="minorHAnsi"/>
        </w:rPr>
        <w:t>data for the households in this study makes preference difficult to gauge.</w:t>
      </w:r>
      <w:r w:rsidR="00351788">
        <w:rPr>
          <w:rFonts w:cstheme="minorHAnsi"/>
        </w:rPr>
        <w:t xml:space="preserve"> </w:t>
      </w:r>
      <w:r w:rsidR="00237FE2" w:rsidRPr="005D2F14">
        <w:rPr>
          <w:rFonts w:cstheme="minorHAnsi"/>
        </w:rPr>
        <w:t xml:space="preserve">We acknowledge that there will be varying electricity consumption preferences across different demographics, </w:t>
      </w:r>
      <w:r w:rsidR="00237FE2">
        <w:rPr>
          <w:rFonts w:cstheme="minorHAnsi"/>
        </w:rPr>
        <w:t xml:space="preserve">but we note that preferences are influenced by a number of factors (e.g., perceived amount of spending available, body mass index, preferred climate, </w:t>
      </w:r>
      <w:r w:rsidR="006601E2">
        <w:rPr>
          <w:rFonts w:cstheme="minorHAnsi"/>
        </w:rPr>
        <w:t>etc.</w:t>
      </w:r>
      <w:r w:rsidR="00237FE2">
        <w:rPr>
          <w:rFonts w:cstheme="minorHAnsi"/>
        </w:rPr>
        <w:t xml:space="preserve">). In our distinctions we see a </w:t>
      </w:r>
      <w:r w:rsidR="00237FE2" w:rsidRPr="005D2F14">
        <w:rPr>
          <w:rFonts w:cstheme="minorHAnsi"/>
        </w:rPr>
        <w:t>wide variation with</w:t>
      </w:r>
      <w:r w:rsidR="00237FE2">
        <w:rPr>
          <w:rFonts w:cstheme="minorHAnsi"/>
        </w:rPr>
        <w:t>in</w:t>
      </w:r>
      <w:r w:rsidR="00237FE2" w:rsidRPr="005D2F14">
        <w:rPr>
          <w:rFonts w:cstheme="minorHAnsi"/>
        </w:rPr>
        <w:t xml:space="preserve"> income groups (</w:t>
      </w:r>
      <w:r w:rsidR="00237FE2">
        <w:rPr>
          <w:rFonts w:cstheme="minorHAnsi"/>
        </w:rPr>
        <w:t xml:space="preserve">Figures 5b and 5d) as well as most racial, ethnicity and age groups. However, </w:t>
      </w:r>
      <w:r w:rsidR="00237FE2" w:rsidRPr="005D2F14">
        <w:rPr>
          <w:rFonts w:cstheme="minorHAnsi"/>
        </w:rPr>
        <w:t>when investigating the groups as a whole</w:t>
      </w:r>
      <w:r w:rsidR="00237FE2">
        <w:rPr>
          <w:rFonts w:cstheme="minorHAnsi"/>
        </w:rPr>
        <w:t>,</w:t>
      </w:r>
      <w:r w:rsidR="00237FE2" w:rsidRPr="005D2F14">
        <w:rPr>
          <w:rFonts w:cstheme="minorHAnsi"/>
        </w:rPr>
        <w:t xml:space="preserve"> we find low income groups are as a whole wait longer to start using AC systems in the summer</w:t>
      </w:r>
      <w:r w:rsidR="00237FE2">
        <w:rPr>
          <w:rFonts w:cstheme="minorHAnsi"/>
        </w:rPr>
        <w:t xml:space="preserve"> (i.e., higher inflection temperatures</w:t>
      </w:r>
      <w:r w:rsidR="00237FE2" w:rsidRPr="005D2F14">
        <w:rPr>
          <w:rFonts w:cstheme="minorHAnsi"/>
        </w:rPr>
        <w:t xml:space="preserve">. We have investigated preferences of AC consumption across </w:t>
      </w:r>
      <w:r w:rsidR="00237FE2">
        <w:rPr>
          <w:rFonts w:cstheme="minorHAnsi"/>
        </w:rPr>
        <w:t>ethnicity and age</w:t>
      </w:r>
      <w:r w:rsidR="00237FE2" w:rsidRPr="005D2F14">
        <w:rPr>
          <w:rFonts w:cstheme="minorHAnsi"/>
        </w:rPr>
        <w:t xml:space="preserve"> groups.</w:t>
      </w:r>
      <w:r w:rsidR="00237FE2">
        <w:rPr>
          <w:rFonts w:cstheme="minorHAnsi"/>
        </w:rPr>
        <w:t xml:space="preserve"> For example, Figures 5a and 5c illustrate the potential difference in inflection temperature preference between ethnicity and age groups, where Black and Asian groups may be less tolerant of heat, therefore have lower inflection temperatures overall. Similar with age groups, younger groups may prefer colder temperatures and older groups may prefer slightly warmer temperatures. Figures 5b and 5d illustrate the inequality within each ethnicity and age group, where Black and young households display the highest amount of inequality.</w:t>
      </w:r>
    </w:p>
    <w:sectPr w:rsidR="00533CFF" w:rsidRPr="006601E2">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64CEA5" w14:textId="77777777" w:rsidR="00442973" w:rsidRDefault="00442973" w:rsidP="00F63AD7">
      <w:pPr>
        <w:spacing w:after="0" w:line="240" w:lineRule="auto"/>
      </w:pPr>
      <w:r>
        <w:separator/>
      </w:r>
    </w:p>
  </w:endnote>
  <w:endnote w:type="continuationSeparator" w:id="0">
    <w:p w14:paraId="6EAC0B34" w14:textId="77777777" w:rsidR="00442973" w:rsidRDefault="00442973" w:rsidP="00F63A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SimSun"/>
    <w:panose1 w:val="02010600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0000000000000000000"/>
    <w:charset w:val="86"/>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1041468"/>
      <w:docPartObj>
        <w:docPartGallery w:val="Page Numbers (Bottom of Page)"/>
        <w:docPartUnique/>
      </w:docPartObj>
    </w:sdtPr>
    <w:sdtEndPr>
      <w:rPr>
        <w:noProof/>
      </w:rPr>
    </w:sdtEndPr>
    <w:sdtContent>
      <w:p w14:paraId="5DDFE5EA" w14:textId="33150E79" w:rsidR="00F63AD7" w:rsidRDefault="00F63AD7">
        <w:pPr>
          <w:pStyle w:val="Footer"/>
          <w:jc w:val="right"/>
        </w:pPr>
        <w:r>
          <w:fldChar w:fldCharType="begin"/>
        </w:r>
        <w:r>
          <w:instrText xml:space="preserve"> PAGE   \* MERGEFORMAT </w:instrText>
        </w:r>
        <w:r>
          <w:fldChar w:fldCharType="separate"/>
        </w:r>
        <w:r w:rsidR="00AA25FE">
          <w:rPr>
            <w:noProof/>
          </w:rPr>
          <w:t>8</w:t>
        </w:r>
        <w:r>
          <w:rPr>
            <w:noProof/>
          </w:rPr>
          <w:fldChar w:fldCharType="end"/>
        </w:r>
      </w:p>
    </w:sdtContent>
  </w:sdt>
  <w:p w14:paraId="36FC40F8" w14:textId="77777777" w:rsidR="00F63AD7" w:rsidRDefault="00F63A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ED423C" w14:textId="77777777" w:rsidR="00442973" w:rsidRDefault="00442973" w:rsidP="00F63AD7">
      <w:pPr>
        <w:spacing w:after="0" w:line="240" w:lineRule="auto"/>
      </w:pPr>
      <w:r>
        <w:separator/>
      </w:r>
    </w:p>
  </w:footnote>
  <w:footnote w:type="continuationSeparator" w:id="0">
    <w:p w14:paraId="1F0C7FDD" w14:textId="77777777" w:rsidR="00442973" w:rsidRDefault="00442973" w:rsidP="00F63A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903386"/>
    <w:multiLevelType w:val="hybridMultilevel"/>
    <w:tmpl w:val="195637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5811B5"/>
    <w:multiLevelType w:val="hybridMultilevel"/>
    <w:tmpl w:val="BF967B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2srSwMLa0MDEwNbJU0lEKTi0uzszPAykwrgUAIeQPUywAAAA="/>
  </w:docVars>
  <w:rsids>
    <w:rsidRoot w:val="00B268FF"/>
    <w:rsid w:val="00003FF5"/>
    <w:rsid w:val="00056972"/>
    <w:rsid w:val="001E7740"/>
    <w:rsid w:val="00237FE2"/>
    <w:rsid w:val="0028664B"/>
    <w:rsid w:val="002F16D6"/>
    <w:rsid w:val="003014E9"/>
    <w:rsid w:val="00351788"/>
    <w:rsid w:val="0037012D"/>
    <w:rsid w:val="0037613C"/>
    <w:rsid w:val="00442973"/>
    <w:rsid w:val="00533CFF"/>
    <w:rsid w:val="00534973"/>
    <w:rsid w:val="005C21CA"/>
    <w:rsid w:val="00603B3A"/>
    <w:rsid w:val="006601E2"/>
    <w:rsid w:val="00773AFA"/>
    <w:rsid w:val="00784266"/>
    <w:rsid w:val="007E02B9"/>
    <w:rsid w:val="00801FCD"/>
    <w:rsid w:val="00946D51"/>
    <w:rsid w:val="00A30677"/>
    <w:rsid w:val="00AA25FE"/>
    <w:rsid w:val="00B268FF"/>
    <w:rsid w:val="00D5391E"/>
    <w:rsid w:val="00DA5F8F"/>
    <w:rsid w:val="00EC2127"/>
    <w:rsid w:val="00F323CD"/>
    <w:rsid w:val="00F63A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B45F8"/>
  <w15:chartTrackingRefBased/>
  <w15:docId w15:val="{C5225FE1-149C-4313-A27D-8DE288A67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E774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E02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E02B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1E7740"/>
    <w:pPr>
      <w:ind w:left="720"/>
      <w:contextualSpacing/>
    </w:pPr>
  </w:style>
  <w:style w:type="character" w:customStyle="1" w:styleId="Heading1Char">
    <w:name w:val="Heading 1 Char"/>
    <w:basedOn w:val="DefaultParagraphFont"/>
    <w:link w:val="Heading1"/>
    <w:uiPriority w:val="9"/>
    <w:rsid w:val="001E7740"/>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1E7740"/>
    <w:pPr>
      <w:spacing w:after="0" w:line="240" w:lineRule="auto"/>
    </w:pPr>
  </w:style>
  <w:style w:type="paragraph" w:styleId="IntenseQuote">
    <w:name w:val="Intense Quote"/>
    <w:basedOn w:val="Normal"/>
    <w:next w:val="Normal"/>
    <w:link w:val="IntenseQuoteChar"/>
    <w:uiPriority w:val="30"/>
    <w:qFormat/>
    <w:rsid w:val="00DA5F8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DA5F8F"/>
    <w:rPr>
      <w:i/>
      <w:iCs/>
      <w:color w:val="4472C4" w:themeColor="accent1"/>
    </w:rPr>
  </w:style>
  <w:style w:type="paragraph" w:styleId="Header">
    <w:name w:val="header"/>
    <w:basedOn w:val="Normal"/>
    <w:link w:val="HeaderChar"/>
    <w:uiPriority w:val="99"/>
    <w:unhideWhenUsed/>
    <w:rsid w:val="00F63A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3AD7"/>
  </w:style>
  <w:style w:type="paragraph" w:styleId="Footer">
    <w:name w:val="footer"/>
    <w:basedOn w:val="Normal"/>
    <w:link w:val="FooterChar"/>
    <w:uiPriority w:val="99"/>
    <w:unhideWhenUsed/>
    <w:rsid w:val="00F63A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3AD7"/>
  </w:style>
  <w:style w:type="character" w:styleId="Hyperlink">
    <w:name w:val="Hyperlink"/>
    <w:basedOn w:val="DefaultParagraphFont"/>
    <w:uiPriority w:val="99"/>
    <w:unhideWhenUsed/>
    <w:rsid w:val="00056972"/>
    <w:rPr>
      <w:color w:val="0563C1" w:themeColor="hyperlink"/>
      <w:u w:val="single"/>
    </w:rPr>
  </w:style>
  <w:style w:type="character" w:customStyle="1" w:styleId="UnresolvedMention">
    <w:name w:val="Unresolved Mention"/>
    <w:basedOn w:val="DefaultParagraphFont"/>
    <w:uiPriority w:val="99"/>
    <w:semiHidden/>
    <w:unhideWhenUsed/>
    <w:rsid w:val="00056972"/>
    <w:rPr>
      <w:color w:val="605E5C"/>
      <w:shd w:val="clear" w:color="auto" w:fill="E1DFDD"/>
    </w:rPr>
  </w:style>
  <w:style w:type="character" w:styleId="CommentReference">
    <w:name w:val="annotation reference"/>
    <w:basedOn w:val="DefaultParagraphFont"/>
    <w:uiPriority w:val="99"/>
    <w:semiHidden/>
    <w:unhideWhenUsed/>
    <w:rsid w:val="00237FE2"/>
    <w:rPr>
      <w:sz w:val="16"/>
      <w:szCs w:val="16"/>
    </w:rPr>
  </w:style>
  <w:style w:type="paragraph" w:styleId="CommentText">
    <w:name w:val="annotation text"/>
    <w:basedOn w:val="Normal"/>
    <w:link w:val="CommentTextChar"/>
    <w:uiPriority w:val="99"/>
    <w:unhideWhenUsed/>
    <w:rsid w:val="00237FE2"/>
    <w:pPr>
      <w:spacing w:line="240" w:lineRule="auto"/>
    </w:pPr>
    <w:rPr>
      <w:sz w:val="20"/>
      <w:szCs w:val="20"/>
    </w:rPr>
  </w:style>
  <w:style w:type="character" w:customStyle="1" w:styleId="CommentTextChar">
    <w:name w:val="Comment Text Char"/>
    <w:basedOn w:val="DefaultParagraphFont"/>
    <w:link w:val="CommentText"/>
    <w:uiPriority w:val="99"/>
    <w:rsid w:val="00237FE2"/>
    <w:rPr>
      <w:sz w:val="20"/>
      <w:szCs w:val="20"/>
    </w:rPr>
  </w:style>
  <w:style w:type="character" w:styleId="SubtleEmphasis">
    <w:name w:val="Subtle Emphasis"/>
    <w:basedOn w:val="DefaultParagraphFont"/>
    <w:uiPriority w:val="19"/>
    <w:qFormat/>
    <w:rsid w:val="00003FF5"/>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dnock@andrew.cmu.edu"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502</Words>
  <Characters>2868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Shuchen Cong</dc:creator>
  <cp:keywords/>
  <dc:description/>
  <cp:lastModifiedBy>Destenie Nock</cp:lastModifiedBy>
  <cp:revision>2</cp:revision>
  <dcterms:created xsi:type="dcterms:W3CDTF">2021-07-13T21:25:00Z</dcterms:created>
  <dcterms:modified xsi:type="dcterms:W3CDTF">2021-07-13T21:25:00Z</dcterms:modified>
</cp:coreProperties>
</file>