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A220" w14:textId="1262724C" w:rsidR="006E1F15" w:rsidRDefault="006E1F15" w:rsidP="006E1F15">
      <w:pPr>
        <w:rPr>
          <w:b/>
          <w:bCs/>
        </w:rPr>
      </w:pPr>
      <w:r>
        <w:rPr>
          <w:b/>
          <w:bCs/>
        </w:rPr>
        <w:t xml:space="preserve">Table S1. </w:t>
      </w:r>
      <w:r w:rsidRPr="00F04E86">
        <w:rPr>
          <w:i/>
          <w:iCs/>
        </w:rPr>
        <w:t xml:space="preserve">Fit </w:t>
      </w:r>
      <w:r>
        <w:rPr>
          <w:i/>
          <w:iCs/>
        </w:rPr>
        <w:t>S</w:t>
      </w:r>
      <w:r w:rsidRPr="00F04E86">
        <w:rPr>
          <w:i/>
          <w:iCs/>
        </w:rPr>
        <w:t xml:space="preserve">tatistics for </w:t>
      </w:r>
      <w:r>
        <w:rPr>
          <w:i/>
          <w:iCs/>
        </w:rPr>
        <w:t xml:space="preserve">Quadratic Growth Mixture Models </w:t>
      </w:r>
      <w:r w:rsidRPr="00F04E86">
        <w:t>(N=24</w:t>
      </w:r>
      <w:r>
        <w:t>20</w:t>
      </w:r>
      <w:r w:rsidRPr="00F04E86">
        <w:t>)</w:t>
      </w:r>
    </w:p>
    <w:tbl>
      <w:tblPr>
        <w:tblStyle w:val="TableGrid"/>
        <w:tblW w:w="5000" w:type="pct"/>
        <w:tblBorders>
          <w:insideV w:val="none" w:sz="0" w:space="0" w:color="auto"/>
        </w:tblBorders>
        <w:tblLook w:val="04A0" w:firstRow="1" w:lastRow="0" w:firstColumn="1" w:lastColumn="0" w:noHBand="0" w:noVBand="1"/>
      </w:tblPr>
      <w:tblGrid>
        <w:gridCol w:w="1489"/>
        <w:gridCol w:w="1086"/>
        <w:gridCol w:w="1090"/>
        <w:gridCol w:w="1086"/>
        <w:gridCol w:w="1088"/>
        <w:gridCol w:w="1186"/>
        <w:gridCol w:w="1279"/>
        <w:gridCol w:w="1272"/>
      </w:tblGrid>
      <w:tr w:rsidR="006E1F15" w14:paraId="5A7D284D" w14:textId="77777777" w:rsidTr="003902D7">
        <w:tc>
          <w:tcPr>
            <w:tcW w:w="778" w:type="pct"/>
            <w:tcBorders>
              <w:top w:val="single" w:sz="12" w:space="0" w:color="auto"/>
              <w:left w:val="nil"/>
              <w:bottom w:val="single" w:sz="12" w:space="0" w:color="000000"/>
              <w:right w:val="nil"/>
            </w:tcBorders>
          </w:tcPr>
          <w:p w14:paraId="2223878F" w14:textId="77777777" w:rsidR="006E1F15" w:rsidRDefault="006E1F15" w:rsidP="003902D7">
            <w:pPr>
              <w:spacing w:after="160" w:line="259" w:lineRule="auto"/>
              <w:rPr>
                <w:b/>
                <w:bCs/>
              </w:rPr>
            </w:pPr>
            <w:r>
              <w:rPr>
                <w:b/>
                <w:bCs/>
              </w:rPr>
              <w:t>Fit Statistics</w:t>
            </w:r>
          </w:p>
        </w:tc>
        <w:tc>
          <w:tcPr>
            <w:tcW w:w="567" w:type="pct"/>
            <w:tcBorders>
              <w:top w:val="single" w:sz="12" w:space="0" w:color="auto"/>
              <w:left w:val="nil"/>
              <w:bottom w:val="single" w:sz="12" w:space="0" w:color="000000"/>
              <w:right w:val="nil"/>
            </w:tcBorders>
            <w:vAlign w:val="center"/>
          </w:tcPr>
          <w:p w14:paraId="48143BEF" w14:textId="77777777" w:rsidR="006E1F15" w:rsidRDefault="006E1F15" w:rsidP="003902D7">
            <w:pPr>
              <w:spacing w:after="160" w:line="259" w:lineRule="auto"/>
              <w:jc w:val="center"/>
              <w:rPr>
                <w:b/>
                <w:bCs/>
              </w:rPr>
            </w:pPr>
            <w:r>
              <w:rPr>
                <w:b/>
                <w:bCs/>
              </w:rPr>
              <w:t>1-Class</w:t>
            </w:r>
          </w:p>
        </w:tc>
        <w:tc>
          <w:tcPr>
            <w:tcW w:w="569" w:type="pct"/>
            <w:tcBorders>
              <w:top w:val="single" w:sz="12" w:space="0" w:color="auto"/>
              <w:left w:val="nil"/>
              <w:bottom w:val="single" w:sz="12" w:space="0" w:color="000000"/>
              <w:right w:val="nil"/>
            </w:tcBorders>
            <w:vAlign w:val="center"/>
          </w:tcPr>
          <w:p w14:paraId="4B4C2880" w14:textId="77777777" w:rsidR="006E1F15" w:rsidRDefault="006E1F15" w:rsidP="003902D7">
            <w:pPr>
              <w:spacing w:after="160" w:line="259" w:lineRule="auto"/>
              <w:jc w:val="center"/>
              <w:rPr>
                <w:b/>
                <w:bCs/>
              </w:rPr>
            </w:pPr>
            <w:r>
              <w:rPr>
                <w:b/>
                <w:bCs/>
              </w:rPr>
              <w:t>2-Class</w:t>
            </w:r>
          </w:p>
        </w:tc>
        <w:tc>
          <w:tcPr>
            <w:tcW w:w="567" w:type="pct"/>
            <w:tcBorders>
              <w:top w:val="single" w:sz="12" w:space="0" w:color="auto"/>
              <w:left w:val="nil"/>
              <w:bottom w:val="single" w:sz="12" w:space="0" w:color="000000"/>
              <w:right w:val="nil"/>
            </w:tcBorders>
            <w:vAlign w:val="center"/>
          </w:tcPr>
          <w:p w14:paraId="43BA86D3" w14:textId="77777777" w:rsidR="006E1F15" w:rsidRDefault="006E1F15" w:rsidP="003902D7">
            <w:pPr>
              <w:spacing w:after="160" w:line="259" w:lineRule="auto"/>
              <w:jc w:val="center"/>
              <w:rPr>
                <w:b/>
                <w:bCs/>
              </w:rPr>
            </w:pPr>
            <w:r>
              <w:rPr>
                <w:b/>
                <w:bCs/>
              </w:rPr>
              <w:t>3-Class</w:t>
            </w:r>
          </w:p>
        </w:tc>
        <w:tc>
          <w:tcPr>
            <w:tcW w:w="568" w:type="pct"/>
            <w:tcBorders>
              <w:top w:val="single" w:sz="12" w:space="0" w:color="auto"/>
              <w:left w:val="nil"/>
              <w:bottom w:val="single" w:sz="12" w:space="0" w:color="000000"/>
              <w:right w:val="nil"/>
            </w:tcBorders>
            <w:vAlign w:val="center"/>
          </w:tcPr>
          <w:p w14:paraId="65D31BB3" w14:textId="77777777" w:rsidR="006E1F15" w:rsidRDefault="006E1F15" w:rsidP="003902D7">
            <w:pPr>
              <w:spacing w:after="160" w:line="259" w:lineRule="auto"/>
              <w:jc w:val="center"/>
              <w:rPr>
                <w:b/>
                <w:bCs/>
              </w:rPr>
            </w:pPr>
            <w:r>
              <w:rPr>
                <w:b/>
                <w:bCs/>
              </w:rPr>
              <w:t>4-Class</w:t>
            </w:r>
          </w:p>
        </w:tc>
        <w:tc>
          <w:tcPr>
            <w:tcW w:w="619" w:type="pct"/>
            <w:tcBorders>
              <w:top w:val="single" w:sz="12" w:space="0" w:color="auto"/>
              <w:left w:val="nil"/>
              <w:bottom w:val="single" w:sz="12" w:space="0" w:color="000000"/>
              <w:right w:val="nil"/>
            </w:tcBorders>
            <w:vAlign w:val="center"/>
          </w:tcPr>
          <w:p w14:paraId="6EDA9411" w14:textId="77777777" w:rsidR="006E1F15" w:rsidRDefault="006E1F15" w:rsidP="003902D7">
            <w:pPr>
              <w:spacing w:after="160" w:line="259" w:lineRule="auto"/>
              <w:jc w:val="center"/>
              <w:rPr>
                <w:b/>
                <w:bCs/>
              </w:rPr>
            </w:pPr>
            <w:r>
              <w:rPr>
                <w:b/>
                <w:bCs/>
              </w:rPr>
              <w:t>5-Class</w:t>
            </w:r>
          </w:p>
        </w:tc>
        <w:tc>
          <w:tcPr>
            <w:tcW w:w="668" w:type="pct"/>
            <w:tcBorders>
              <w:top w:val="single" w:sz="12" w:space="0" w:color="auto"/>
              <w:left w:val="nil"/>
              <w:bottom w:val="single" w:sz="12" w:space="0" w:color="000000"/>
              <w:right w:val="nil"/>
            </w:tcBorders>
            <w:vAlign w:val="center"/>
          </w:tcPr>
          <w:p w14:paraId="526F3B8C" w14:textId="77777777" w:rsidR="006E1F15" w:rsidRDefault="006E1F15" w:rsidP="003902D7">
            <w:pPr>
              <w:spacing w:after="160" w:line="259" w:lineRule="auto"/>
              <w:jc w:val="center"/>
              <w:rPr>
                <w:b/>
                <w:bCs/>
              </w:rPr>
            </w:pPr>
            <w:r>
              <w:rPr>
                <w:b/>
                <w:bCs/>
              </w:rPr>
              <w:t xml:space="preserve">6-Class </w:t>
            </w:r>
          </w:p>
        </w:tc>
        <w:tc>
          <w:tcPr>
            <w:tcW w:w="664" w:type="pct"/>
            <w:tcBorders>
              <w:top w:val="single" w:sz="12" w:space="0" w:color="auto"/>
              <w:left w:val="nil"/>
              <w:bottom w:val="single" w:sz="12" w:space="0" w:color="000000"/>
              <w:right w:val="nil"/>
            </w:tcBorders>
            <w:vAlign w:val="center"/>
          </w:tcPr>
          <w:p w14:paraId="104C4EF1" w14:textId="77777777" w:rsidR="006E1F15" w:rsidRDefault="006E1F15" w:rsidP="003902D7">
            <w:pPr>
              <w:spacing w:after="160" w:line="259" w:lineRule="auto"/>
              <w:jc w:val="center"/>
              <w:rPr>
                <w:b/>
                <w:bCs/>
              </w:rPr>
            </w:pPr>
            <w:r>
              <w:rPr>
                <w:b/>
                <w:bCs/>
              </w:rPr>
              <w:t>7-Class</w:t>
            </w:r>
          </w:p>
        </w:tc>
      </w:tr>
      <w:tr w:rsidR="006E1F15" w14:paraId="0F8C1F2E" w14:textId="77777777" w:rsidTr="003902D7">
        <w:tc>
          <w:tcPr>
            <w:tcW w:w="778" w:type="pct"/>
            <w:tcBorders>
              <w:top w:val="single" w:sz="12" w:space="0" w:color="000000"/>
              <w:left w:val="nil"/>
              <w:bottom w:val="nil"/>
              <w:right w:val="nil"/>
            </w:tcBorders>
            <w:vAlign w:val="center"/>
          </w:tcPr>
          <w:p w14:paraId="0E7FE705" w14:textId="77777777" w:rsidR="006E1F15" w:rsidRDefault="006E1F15" w:rsidP="003902D7">
            <w:pPr>
              <w:spacing w:line="259" w:lineRule="auto"/>
              <w:jc w:val="center"/>
              <w:rPr>
                <w:b/>
                <w:bCs/>
              </w:rPr>
            </w:pPr>
            <w:r w:rsidRPr="007F3626">
              <w:t>Number of Parameters</w:t>
            </w:r>
          </w:p>
        </w:tc>
        <w:tc>
          <w:tcPr>
            <w:tcW w:w="567" w:type="pct"/>
            <w:tcBorders>
              <w:top w:val="single" w:sz="12" w:space="0" w:color="000000"/>
              <w:left w:val="nil"/>
              <w:bottom w:val="nil"/>
              <w:right w:val="nil"/>
            </w:tcBorders>
            <w:vAlign w:val="center"/>
          </w:tcPr>
          <w:p w14:paraId="5BCE6483" w14:textId="77777777" w:rsidR="006E1F15" w:rsidRPr="00F04E86" w:rsidRDefault="006E1F15" w:rsidP="003902D7">
            <w:pPr>
              <w:spacing w:after="160" w:line="259" w:lineRule="auto"/>
              <w:jc w:val="center"/>
            </w:pPr>
            <w:r>
              <w:t>7</w:t>
            </w:r>
          </w:p>
        </w:tc>
        <w:tc>
          <w:tcPr>
            <w:tcW w:w="569" w:type="pct"/>
            <w:tcBorders>
              <w:top w:val="single" w:sz="12" w:space="0" w:color="000000"/>
              <w:left w:val="nil"/>
              <w:bottom w:val="nil"/>
              <w:right w:val="nil"/>
            </w:tcBorders>
            <w:vAlign w:val="center"/>
          </w:tcPr>
          <w:p w14:paraId="17F2CA30" w14:textId="77777777" w:rsidR="006E1F15" w:rsidRPr="00F04E86" w:rsidRDefault="006E1F15" w:rsidP="003902D7">
            <w:pPr>
              <w:spacing w:after="160" w:line="259" w:lineRule="auto"/>
              <w:jc w:val="center"/>
            </w:pPr>
            <w:r>
              <w:t>12</w:t>
            </w:r>
          </w:p>
        </w:tc>
        <w:tc>
          <w:tcPr>
            <w:tcW w:w="567" w:type="pct"/>
            <w:tcBorders>
              <w:top w:val="single" w:sz="12" w:space="0" w:color="000000"/>
              <w:left w:val="nil"/>
              <w:bottom w:val="nil"/>
              <w:right w:val="nil"/>
            </w:tcBorders>
            <w:vAlign w:val="center"/>
          </w:tcPr>
          <w:p w14:paraId="584349AF" w14:textId="77777777" w:rsidR="006E1F15" w:rsidRPr="00F04E86" w:rsidRDefault="006E1F15" w:rsidP="003902D7">
            <w:pPr>
              <w:spacing w:after="160" w:line="259" w:lineRule="auto"/>
              <w:jc w:val="center"/>
            </w:pPr>
            <w:r>
              <w:t>17</w:t>
            </w:r>
          </w:p>
        </w:tc>
        <w:tc>
          <w:tcPr>
            <w:tcW w:w="568" w:type="pct"/>
            <w:tcBorders>
              <w:top w:val="single" w:sz="12" w:space="0" w:color="000000"/>
              <w:left w:val="nil"/>
              <w:bottom w:val="nil"/>
              <w:right w:val="nil"/>
            </w:tcBorders>
            <w:vAlign w:val="center"/>
          </w:tcPr>
          <w:p w14:paraId="286EABE5" w14:textId="77777777" w:rsidR="006E1F15" w:rsidRPr="00F04E86" w:rsidRDefault="006E1F15" w:rsidP="003902D7">
            <w:pPr>
              <w:spacing w:after="160" w:line="259" w:lineRule="auto"/>
              <w:jc w:val="center"/>
            </w:pPr>
            <w:r>
              <w:t>22</w:t>
            </w:r>
          </w:p>
        </w:tc>
        <w:tc>
          <w:tcPr>
            <w:tcW w:w="619" w:type="pct"/>
            <w:tcBorders>
              <w:top w:val="single" w:sz="12" w:space="0" w:color="000000"/>
              <w:left w:val="nil"/>
              <w:bottom w:val="nil"/>
              <w:right w:val="nil"/>
            </w:tcBorders>
            <w:vAlign w:val="center"/>
          </w:tcPr>
          <w:p w14:paraId="38C54A8E" w14:textId="77777777" w:rsidR="006E1F15" w:rsidRDefault="006E1F15" w:rsidP="003902D7">
            <w:pPr>
              <w:spacing w:after="160" w:line="259" w:lineRule="auto"/>
              <w:jc w:val="center"/>
            </w:pPr>
            <w:r>
              <w:t>27</w:t>
            </w:r>
          </w:p>
        </w:tc>
        <w:tc>
          <w:tcPr>
            <w:tcW w:w="668" w:type="pct"/>
            <w:tcBorders>
              <w:top w:val="single" w:sz="12" w:space="0" w:color="000000"/>
              <w:left w:val="nil"/>
              <w:bottom w:val="nil"/>
              <w:right w:val="nil"/>
            </w:tcBorders>
            <w:vAlign w:val="center"/>
          </w:tcPr>
          <w:p w14:paraId="03CA05AD" w14:textId="77777777" w:rsidR="006E1F15" w:rsidRDefault="006E1F15" w:rsidP="003902D7">
            <w:pPr>
              <w:spacing w:after="160" w:line="259" w:lineRule="auto"/>
              <w:jc w:val="center"/>
            </w:pPr>
            <w:r>
              <w:t>32</w:t>
            </w:r>
          </w:p>
        </w:tc>
        <w:tc>
          <w:tcPr>
            <w:tcW w:w="664" w:type="pct"/>
            <w:tcBorders>
              <w:top w:val="single" w:sz="12" w:space="0" w:color="000000"/>
              <w:left w:val="nil"/>
              <w:bottom w:val="nil"/>
              <w:right w:val="nil"/>
            </w:tcBorders>
          </w:tcPr>
          <w:p w14:paraId="78487A63" w14:textId="77777777" w:rsidR="006E1F15" w:rsidRDefault="006E1F15" w:rsidP="003902D7">
            <w:pPr>
              <w:spacing w:after="160" w:line="259" w:lineRule="auto"/>
              <w:jc w:val="center"/>
            </w:pPr>
            <w:r>
              <w:t>37</w:t>
            </w:r>
          </w:p>
        </w:tc>
      </w:tr>
      <w:tr w:rsidR="006E1F15" w14:paraId="10625A34" w14:textId="77777777" w:rsidTr="003902D7">
        <w:tc>
          <w:tcPr>
            <w:tcW w:w="778" w:type="pct"/>
            <w:tcBorders>
              <w:top w:val="nil"/>
              <w:left w:val="nil"/>
              <w:bottom w:val="nil"/>
              <w:right w:val="nil"/>
            </w:tcBorders>
            <w:vAlign w:val="center"/>
          </w:tcPr>
          <w:p w14:paraId="0D94DAE4" w14:textId="77777777" w:rsidR="006E1F15" w:rsidRDefault="006E1F15" w:rsidP="003902D7">
            <w:pPr>
              <w:spacing w:line="259" w:lineRule="auto"/>
              <w:jc w:val="center"/>
            </w:pPr>
            <w:r>
              <w:t>LL</w:t>
            </w:r>
          </w:p>
        </w:tc>
        <w:tc>
          <w:tcPr>
            <w:tcW w:w="567" w:type="pct"/>
            <w:tcBorders>
              <w:top w:val="nil"/>
              <w:left w:val="nil"/>
              <w:bottom w:val="nil"/>
              <w:right w:val="nil"/>
            </w:tcBorders>
            <w:vAlign w:val="center"/>
          </w:tcPr>
          <w:p w14:paraId="229E12A1" w14:textId="77777777" w:rsidR="006E1F15" w:rsidRPr="00C70ADE" w:rsidRDefault="006E1F15" w:rsidP="003902D7">
            <w:pPr>
              <w:spacing w:after="160" w:line="259" w:lineRule="auto"/>
              <w:jc w:val="center"/>
            </w:pPr>
            <w:r w:rsidRPr="00C70ADE">
              <w:t>-12</w:t>
            </w:r>
            <w:r>
              <w:t>,</w:t>
            </w:r>
            <w:r w:rsidRPr="00C70ADE">
              <w:t>6</w:t>
            </w:r>
            <w:r>
              <w:t>5</w:t>
            </w:r>
            <w:r w:rsidRPr="00C70ADE">
              <w:t>1</w:t>
            </w:r>
          </w:p>
        </w:tc>
        <w:tc>
          <w:tcPr>
            <w:tcW w:w="569" w:type="pct"/>
            <w:tcBorders>
              <w:top w:val="nil"/>
              <w:left w:val="nil"/>
              <w:bottom w:val="nil"/>
              <w:right w:val="nil"/>
            </w:tcBorders>
            <w:vAlign w:val="center"/>
          </w:tcPr>
          <w:p w14:paraId="253D6E00" w14:textId="77777777" w:rsidR="006E1F15" w:rsidRPr="00C70ADE" w:rsidRDefault="006E1F15" w:rsidP="003902D7">
            <w:pPr>
              <w:spacing w:after="160" w:line="259" w:lineRule="auto"/>
              <w:jc w:val="center"/>
            </w:pPr>
            <w:r w:rsidRPr="00C70ADE">
              <w:t>-1</w:t>
            </w:r>
            <w:r>
              <w:t>2,598</w:t>
            </w:r>
          </w:p>
        </w:tc>
        <w:tc>
          <w:tcPr>
            <w:tcW w:w="567" w:type="pct"/>
            <w:tcBorders>
              <w:top w:val="nil"/>
              <w:left w:val="nil"/>
              <w:bottom w:val="nil"/>
              <w:right w:val="nil"/>
            </w:tcBorders>
            <w:vAlign w:val="center"/>
          </w:tcPr>
          <w:p w14:paraId="40B1C2BA" w14:textId="77777777" w:rsidR="006E1F15" w:rsidRPr="00C70ADE" w:rsidRDefault="006E1F15" w:rsidP="003902D7">
            <w:pPr>
              <w:spacing w:after="160" w:line="259" w:lineRule="auto"/>
              <w:jc w:val="center"/>
            </w:pPr>
            <w:r w:rsidRPr="00C70ADE">
              <w:t>-12</w:t>
            </w:r>
            <w:r>
              <w:t>,575</w:t>
            </w:r>
          </w:p>
        </w:tc>
        <w:tc>
          <w:tcPr>
            <w:tcW w:w="568" w:type="pct"/>
            <w:tcBorders>
              <w:top w:val="nil"/>
              <w:left w:val="nil"/>
              <w:bottom w:val="nil"/>
              <w:right w:val="nil"/>
            </w:tcBorders>
            <w:vAlign w:val="center"/>
          </w:tcPr>
          <w:p w14:paraId="7E883368" w14:textId="77777777" w:rsidR="006E1F15" w:rsidRPr="00C70ADE" w:rsidRDefault="006E1F15" w:rsidP="003902D7">
            <w:pPr>
              <w:spacing w:after="160" w:line="259" w:lineRule="auto"/>
              <w:jc w:val="center"/>
            </w:pPr>
            <w:r w:rsidRPr="00C70ADE">
              <w:t>-12</w:t>
            </w:r>
            <w:r>
              <w:t>,</w:t>
            </w:r>
            <w:r w:rsidRPr="00C70ADE">
              <w:t>5</w:t>
            </w:r>
            <w:r>
              <w:t>65</w:t>
            </w:r>
          </w:p>
        </w:tc>
        <w:tc>
          <w:tcPr>
            <w:tcW w:w="619" w:type="pct"/>
            <w:tcBorders>
              <w:top w:val="nil"/>
              <w:left w:val="nil"/>
              <w:bottom w:val="nil"/>
              <w:right w:val="nil"/>
            </w:tcBorders>
            <w:vAlign w:val="center"/>
          </w:tcPr>
          <w:p w14:paraId="4A2914D1" w14:textId="77777777" w:rsidR="006E1F15" w:rsidRPr="00C70ADE" w:rsidRDefault="006E1F15" w:rsidP="003902D7">
            <w:pPr>
              <w:spacing w:after="160" w:line="259" w:lineRule="auto"/>
              <w:jc w:val="center"/>
            </w:pPr>
            <w:r w:rsidRPr="00C70ADE">
              <w:t>-12</w:t>
            </w:r>
            <w:r>
              <w:t>,</w:t>
            </w:r>
            <w:r w:rsidRPr="00C70ADE">
              <w:t>5</w:t>
            </w:r>
            <w:r>
              <w:t>61</w:t>
            </w:r>
          </w:p>
        </w:tc>
        <w:tc>
          <w:tcPr>
            <w:tcW w:w="668" w:type="pct"/>
            <w:tcBorders>
              <w:top w:val="nil"/>
              <w:left w:val="nil"/>
              <w:bottom w:val="nil"/>
              <w:right w:val="nil"/>
            </w:tcBorders>
            <w:vAlign w:val="center"/>
          </w:tcPr>
          <w:p w14:paraId="25106F78" w14:textId="77777777" w:rsidR="006E1F15" w:rsidRPr="00C70ADE" w:rsidRDefault="006E1F15" w:rsidP="003902D7">
            <w:pPr>
              <w:spacing w:after="160" w:line="259" w:lineRule="auto"/>
              <w:jc w:val="center"/>
            </w:pPr>
            <w:r w:rsidRPr="00C70ADE">
              <w:t>-12</w:t>
            </w:r>
            <w:r>
              <w:t>,</w:t>
            </w:r>
            <w:r w:rsidRPr="00C70ADE">
              <w:t>5</w:t>
            </w:r>
            <w:r>
              <w:t>51</w:t>
            </w:r>
          </w:p>
        </w:tc>
        <w:tc>
          <w:tcPr>
            <w:tcW w:w="664" w:type="pct"/>
            <w:tcBorders>
              <w:top w:val="nil"/>
              <w:left w:val="nil"/>
              <w:bottom w:val="nil"/>
              <w:right w:val="nil"/>
            </w:tcBorders>
          </w:tcPr>
          <w:p w14:paraId="02910465" w14:textId="77777777" w:rsidR="006E1F15" w:rsidRPr="00C70ADE" w:rsidRDefault="006E1F15" w:rsidP="003902D7">
            <w:pPr>
              <w:spacing w:after="160" w:line="259" w:lineRule="auto"/>
              <w:jc w:val="center"/>
            </w:pPr>
            <w:r>
              <w:t>-12,547</w:t>
            </w:r>
          </w:p>
        </w:tc>
      </w:tr>
      <w:tr w:rsidR="006E1F15" w14:paraId="6AC860CD" w14:textId="77777777" w:rsidTr="003902D7">
        <w:tc>
          <w:tcPr>
            <w:tcW w:w="778" w:type="pct"/>
            <w:tcBorders>
              <w:top w:val="nil"/>
              <w:left w:val="nil"/>
              <w:bottom w:val="nil"/>
              <w:right w:val="nil"/>
            </w:tcBorders>
            <w:vAlign w:val="center"/>
          </w:tcPr>
          <w:p w14:paraId="282B499F" w14:textId="77777777" w:rsidR="006E1F15" w:rsidRDefault="006E1F15" w:rsidP="003902D7">
            <w:pPr>
              <w:spacing w:line="259" w:lineRule="auto"/>
              <w:jc w:val="center"/>
            </w:pPr>
            <w:r>
              <w:t>AIC</w:t>
            </w:r>
          </w:p>
        </w:tc>
        <w:tc>
          <w:tcPr>
            <w:tcW w:w="567" w:type="pct"/>
            <w:tcBorders>
              <w:top w:val="nil"/>
              <w:left w:val="nil"/>
              <w:bottom w:val="nil"/>
              <w:right w:val="nil"/>
            </w:tcBorders>
            <w:vAlign w:val="center"/>
          </w:tcPr>
          <w:p w14:paraId="1FB4233E" w14:textId="77777777" w:rsidR="006E1F15" w:rsidRPr="00C70ADE" w:rsidRDefault="006E1F15" w:rsidP="003902D7">
            <w:pPr>
              <w:spacing w:after="160" w:line="259" w:lineRule="auto"/>
              <w:jc w:val="center"/>
            </w:pPr>
            <w:r w:rsidRPr="00C70ADE">
              <w:t>25</w:t>
            </w:r>
            <w:r>
              <w:t>,</w:t>
            </w:r>
            <w:r w:rsidRPr="00C70ADE">
              <w:t>3</w:t>
            </w:r>
            <w:r>
              <w:t>17</w:t>
            </w:r>
          </w:p>
        </w:tc>
        <w:tc>
          <w:tcPr>
            <w:tcW w:w="569" w:type="pct"/>
            <w:tcBorders>
              <w:top w:val="nil"/>
              <w:left w:val="nil"/>
              <w:bottom w:val="nil"/>
              <w:right w:val="nil"/>
            </w:tcBorders>
            <w:vAlign w:val="center"/>
          </w:tcPr>
          <w:p w14:paraId="5CB8CA21" w14:textId="77777777" w:rsidR="006E1F15" w:rsidRPr="00C70ADE" w:rsidRDefault="006E1F15" w:rsidP="003902D7">
            <w:pPr>
              <w:spacing w:after="160" w:line="259" w:lineRule="auto"/>
              <w:jc w:val="center"/>
            </w:pPr>
            <w:r w:rsidRPr="00B07327">
              <w:t>25</w:t>
            </w:r>
            <w:r>
              <w:t>,</w:t>
            </w:r>
            <w:r w:rsidRPr="00B07327">
              <w:t>2</w:t>
            </w:r>
            <w:r>
              <w:t>20</w:t>
            </w:r>
          </w:p>
        </w:tc>
        <w:tc>
          <w:tcPr>
            <w:tcW w:w="567" w:type="pct"/>
            <w:tcBorders>
              <w:top w:val="nil"/>
              <w:left w:val="nil"/>
              <w:bottom w:val="nil"/>
              <w:right w:val="nil"/>
            </w:tcBorders>
            <w:vAlign w:val="center"/>
          </w:tcPr>
          <w:p w14:paraId="382F2E34" w14:textId="77777777" w:rsidR="006E1F15" w:rsidRPr="00C70ADE" w:rsidRDefault="006E1F15" w:rsidP="003902D7">
            <w:pPr>
              <w:spacing w:after="160" w:line="259" w:lineRule="auto"/>
              <w:jc w:val="center"/>
            </w:pPr>
            <w:r w:rsidRPr="00B07327">
              <w:t>25</w:t>
            </w:r>
            <w:r>
              <w:t>,183</w:t>
            </w:r>
          </w:p>
        </w:tc>
        <w:tc>
          <w:tcPr>
            <w:tcW w:w="568" w:type="pct"/>
            <w:tcBorders>
              <w:top w:val="nil"/>
              <w:left w:val="nil"/>
              <w:bottom w:val="nil"/>
              <w:right w:val="nil"/>
            </w:tcBorders>
            <w:vAlign w:val="center"/>
          </w:tcPr>
          <w:p w14:paraId="050C4F0B" w14:textId="77777777" w:rsidR="006E1F15" w:rsidRPr="00C70ADE" w:rsidRDefault="006E1F15" w:rsidP="003902D7">
            <w:pPr>
              <w:spacing w:after="160" w:line="259" w:lineRule="auto"/>
              <w:jc w:val="center"/>
            </w:pPr>
            <w:r w:rsidRPr="00B220F2">
              <w:t>25</w:t>
            </w:r>
            <w:r>
              <w:t>,174</w:t>
            </w:r>
          </w:p>
        </w:tc>
        <w:tc>
          <w:tcPr>
            <w:tcW w:w="619" w:type="pct"/>
            <w:tcBorders>
              <w:top w:val="nil"/>
              <w:left w:val="nil"/>
              <w:bottom w:val="nil"/>
              <w:right w:val="nil"/>
            </w:tcBorders>
            <w:vAlign w:val="center"/>
          </w:tcPr>
          <w:p w14:paraId="44411DC8" w14:textId="77777777" w:rsidR="006E1F15" w:rsidRPr="00C70ADE" w:rsidRDefault="006E1F15" w:rsidP="003902D7">
            <w:pPr>
              <w:spacing w:after="160" w:line="259" w:lineRule="auto"/>
              <w:jc w:val="center"/>
            </w:pPr>
            <w:r w:rsidRPr="00B220F2">
              <w:t>25</w:t>
            </w:r>
            <w:r>
              <w:t>,</w:t>
            </w:r>
            <w:r w:rsidRPr="00B220F2">
              <w:t>1</w:t>
            </w:r>
            <w:r>
              <w:t>76</w:t>
            </w:r>
          </w:p>
        </w:tc>
        <w:tc>
          <w:tcPr>
            <w:tcW w:w="668" w:type="pct"/>
            <w:tcBorders>
              <w:top w:val="nil"/>
              <w:left w:val="nil"/>
              <w:bottom w:val="nil"/>
              <w:right w:val="nil"/>
            </w:tcBorders>
            <w:vAlign w:val="center"/>
          </w:tcPr>
          <w:p w14:paraId="112051C2" w14:textId="77777777" w:rsidR="006E1F15" w:rsidRPr="00C70ADE" w:rsidRDefault="006E1F15" w:rsidP="003902D7">
            <w:pPr>
              <w:spacing w:after="160" w:line="259" w:lineRule="auto"/>
              <w:jc w:val="center"/>
            </w:pPr>
            <w:r w:rsidRPr="00B220F2">
              <w:t>25</w:t>
            </w:r>
            <w:r>
              <w:t>,</w:t>
            </w:r>
            <w:r w:rsidRPr="00B220F2">
              <w:t>1</w:t>
            </w:r>
            <w:r>
              <w:t>67</w:t>
            </w:r>
            <w:r w:rsidRPr="00C70ADE">
              <w:t>*</w:t>
            </w:r>
          </w:p>
        </w:tc>
        <w:tc>
          <w:tcPr>
            <w:tcW w:w="664" w:type="pct"/>
            <w:tcBorders>
              <w:top w:val="nil"/>
              <w:left w:val="nil"/>
              <w:bottom w:val="nil"/>
              <w:right w:val="nil"/>
            </w:tcBorders>
          </w:tcPr>
          <w:p w14:paraId="1FED39A0" w14:textId="77777777" w:rsidR="006E1F15" w:rsidRPr="00B220F2" w:rsidRDefault="006E1F15" w:rsidP="003902D7">
            <w:pPr>
              <w:spacing w:after="160" w:line="259" w:lineRule="auto"/>
              <w:jc w:val="center"/>
            </w:pPr>
            <w:r>
              <w:t>25,168*</w:t>
            </w:r>
          </w:p>
        </w:tc>
      </w:tr>
      <w:tr w:rsidR="006E1F15" w14:paraId="00241863" w14:textId="77777777" w:rsidTr="003902D7">
        <w:tc>
          <w:tcPr>
            <w:tcW w:w="778" w:type="pct"/>
            <w:tcBorders>
              <w:top w:val="nil"/>
              <w:left w:val="nil"/>
              <w:bottom w:val="nil"/>
              <w:right w:val="nil"/>
            </w:tcBorders>
            <w:vAlign w:val="center"/>
          </w:tcPr>
          <w:p w14:paraId="243682B9" w14:textId="77777777" w:rsidR="006E1F15" w:rsidRDefault="006E1F15" w:rsidP="003902D7">
            <w:pPr>
              <w:spacing w:line="259" w:lineRule="auto"/>
              <w:jc w:val="center"/>
            </w:pPr>
            <w:r>
              <w:t>BIC</w:t>
            </w:r>
          </w:p>
        </w:tc>
        <w:tc>
          <w:tcPr>
            <w:tcW w:w="567" w:type="pct"/>
            <w:tcBorders>
              <w:top w:val="nil"/>
              <w:left w:val="nil"/>
              <w:bottom w:val="nil"/>
              <w:right w:val="nil"/>
            </w:tcBorders>
            <w:vAlign w:val="center"/>
          </w:tcPr>
          <w:p w14:paraId="5A41BC90" w14:textId="77777777" w:rsidR="006E1F15" w:rsidRPr="00C70ADE" w:rsidRDefault="006E1F15" w:rsidP="003902D7">
            <w:pPr>
              <w:spacing w:after="160" w:line="259" w:lineRule="auto"/>
              <w:jc w:val="center"/>
            </w:pPr>
            <w:r w:rsidRPr="00EE5027">
              <w:t>25</w:t>
            </w:r>
            <w:r>
              <w:t>,</w:t>
            </w:r>
            <w:r w:rsidRPr="00EE5027">
              <w:t>3</w:t>
            </w:r>
            <w:r>
              <w:t>5</w:t>
            </w:r>
            <w:r w:rsidRPr="00EE5027">
              <w:t>7</w:t>
            </w:r>
          </w:p>
        </w:tc>
        <w:tc>
          <w:tcPr>
            <w:tcW w:w="569" w:type="pct"/>
            <w:tcBorders>
              <w:top w:val="nil"/>
              <w:left w:val="nil"/>
              <w:bottom w:val="nil"/>
              <w:right w:val="nil"/>
            </w:tcBorders>
            <w:vAlign w:val="center"/>
          </w:tcPr>
          <w:p w14:paraId="26EBB37C" w14:textId="77777777" w:rsidR="006E1F15" w:rsidRPr="00C70ADE" w:rsidRDefault="006E1F15" w:rsidP="003902D7">
            <w:pPr>
              <w:spacing w:after="160" w:line="259" w:lineRule="auto"/>
              <w:jc w:val="center"/>
            </w:pPr>
            <w:r w:rsidRPr="002379CF">
              <w:t>25</w:t>
            </w:r>
            <w:r>
              <w:t>,290</w:t>
            </w:r>
          </w:p>
        </w:tc>
        <w:tc>
          <w:tcPr>
            <w:tcW w:w="567" w:type="pct"/>
            <w:tcBorders>
              <w:top w:val="nil"/>
              <w:left w:val="nil"/>
              <w:bottom w:val="nil"/>
              <w:right w:val="nil"/>
            </w:tcBorders>
            <w:vAlign w:val="center"/>
          </w:tcPr>
          <w:p w14:paraId="3B51675A" w14:textId="77777777" w:rsidR="006E1F15" w:rsidRPr="00C70ADE" w:rsidRDefault="006E1F15" w:rsidP="003902D7">
            <w:pPr>
              <w:spacing w:after="160" w:line="259" w:lineRule="auto"/>
              <w:jc w:val="center"/>
            </w:pPr>
            <w:r w:rsidRPr="002379CF">
              <w:t>25</w:t>
            </w:r>
            <w:r>
              <w:t>,282</w:t>
            </w:r>
            <w:r w:rsidRPr="00C70ADE">
              <w:t>*</w:t>
            </w:r>
          </w:p>
        </w:tc>
        <w:tc>
          <w:tcPr>
            <w:tcW w:w="568" w:type="pct"/>
            <w:tcBorders>
              <w:top w:val="nil"/>
              <w:left w:val="nil"/>
              <w:bottom w:val="nil"/>
              <w:right w:val="nil"/>
            </w:tcBorders>
            <w:vAlign w:val="center"/>
          </w:tcPr>
          <w:p w14:paraId="3CF6B03A" w14:textId="77777777" w:rsidR="006E1F15" w:rsidRPr="00C70ADE" w:rsidRDefault="006E1F15" w:rsidP="003902D7">
            <w:pPr>
              <w:spacing w:after="160" w:line="259" w:lineRule="auto"/>
              <w:jc w:val="center"/>
            </w:pPr>
            <w:r w:rsidRPr="002379CF">
              <w:t>25</w:t>
            </w:r>
            <w:r>
              <w:t>,</w:t>
            </w:r>
            <w:r w:rsidRPr="002379CF">
              <w:t>3</w:t>
            </w:r>
            <w:r>
              <w:t>02</w:t>
            </w:r>
          </w:p>
        </w:tc>
        <w:tc>
          <w:tcPr>
            <w:tcW w:w="619" w:type="pct"/>
            <w:tcBorders>
              <w:top w:val="nil"/>
              <w:left w:val="nil"/>
              <w:bottom w:val="nil"/>
              <w:right w:val="nil"/>
            </w:tcBorders>
            <w:vAlign w:val="center"/>
          </w:tcPr>
          <w:p w14:paraId="5ED37450" w14:textId="77777777" w:rsidR="006E1F15" w:rsidRPr="00C70ADE" w:rsidRDefault="006E1F15" w:rsidP="003902D7">
            <w:pPr>
              <w:spacing w:after="160" w:line="259" w:lineRule="auto"/>
              <w:jc w:val="center"/>
            </w:pPr>
            <w:r w:rsidRPr="002379CF">
              <w:t>25</w:t>
            </w:r>
            <w:r>
              <w:t>,</w:t>
            </w:r>
            <w:r w:rsidRPr="002379CF">
              <w:t>3</w:t>
            </w:r>
            <w:r>
              <w:t>32</w:t>
            </w:r>
          </w:p>
        </w:tc>
        <w:tc>
          <w:tcPr>
            <w:tcW w:w="668" w:type="pct"/>
            <w:tcBorders>
              <w:top w:val="nil"/>
              <w:left w:val="nil"/>
              <w:bottom w:val="nil"/>
              <w:right w:val="nil"/>
            </w:tcBorders>
            <w:vAlign w:val="center"/>
          </w:tcPr>
          <w:p w14:paraId="712219B2" w14:textId="77777777" w:rsidR="006E1F15" w:rsidRPr="00C70ADE" w:rsidRDefault="006E1F15" w:rsidP="003902D7">
            <w:pPr>
              <w:spacing w:after="160" w:line="259" w:lineRule="auto"/>
              <w:jc w:val="center"/>
            </w:pPr>
            <w:r w:rsidRPr="002379CF">
              <w:t>25</w:t>
            </w:r>
            <w:r>
              <w:t>,</w:t>
            </w:r>
            <w:r w:rsidRPr="002379CF">
              <w:t>3</w:t>
            </w:r>
            <w:r>
              <w:t>52</w:t>
            </w:r>
          </w:p>
        </w:tc>
        <w:tc>
          <w:tcPr>
            <w:tcW w:w="664" w:type="pct"/>
            <w:tcBorders>
              <w:top w:val="nil"/>
              <w:left w:val="nil"/>
              <w:bottom w:val="nil"/>
              <w:right w:val="nil"/>
            </w:tcBorders>
          </w:tcPr>
          <w:p w14:paraId="4440AC70" w14:textId="77777777" w:rsidR="006E1F15" w:rsidRPr="002379CF" w:rsidRDefault="006E1F15" w:rsidP="003902D7">
            <w:pPr>
              <w:spacing w:after="160" w:line="259" w:lineRule="auto"/>
              <w:jc w:val="center"/>
            </w:pPr>
            <w:r>
              <w:t>25,382</w:t>
            </w:r>
          </w:p>
        </w:tc>
      </w:tr>
      <w:tr w:rsidR="006E1F15" w14:paraId="00CD26BE" w14:textId="77777777" w:rsidTr="003902D7">
        <w:tc>
          <w:tcPr>
            <w:tcW w:w="778" w:type="pct"/>
            <w:tcBorders>
              <w:top w:val="nil"/>
              <w:left w:val="nil"/>
              <w:bottom w:val="nil"/>
              <w:right w:val="nil"/>
            </w:tcBorders>
            <w:vAlign w:val="center"/>
          </w:tcPr>
          <w:p w14:paraId="03C83D53" w14:textId="77777777" w:rsidR="006E1F15" w:rsidRDefault="006E1F15" w:rsidP="003902D7">
            <w:pPr>
              <w:spacing w:line="259" w:lineRule="auto"/>
              <w:jc w:val="center"/>
            </w:pPr>
            <w:r>
              <w:t>CAIC</w:t>
            </w:r>
          </w:p>
        </w:tc>
        <w:tc>
          <w:tcPr>
            <w:tcW w:w="567" w:type="pct"/>
            <w:tcBorders>
              <w:top w:val="nil"/>
              <w:left w:val="nil"/>
              <w:bottom w:val="nil"/>
              <w:right w:val="nil"/>
            </w:tcBorders>
            <w:vAlign w:val="center"/>
          </w:tcPr>
          <w:p w14:paraId="33E544D7" w14:textId="77777777" w:rsidR="006E1F15" w:rsidRPr="00761733" w:rsidRDefault="006E1F15" w:rsidP="003902D7">
            <w:pPr>
              <w:spacing w:after="160" w:line="259" w:lineRule="auto"/>
              <w:jc w:val="center"/>
            </w:pPr>
            <w:r w:rsidRPr="00B71E3F">
              <w:t>25</w:t>
            </w:r>
            <w:r>
              <w:t>,</w:t>
            </w:r>
            <w:r w:rsidRPr="00B71E3F">
              <w:t>357</w:t>
            </w:r>
          </w:p>
        </w:tc>
        <w:tc>
          <w:tcPr>
            <w:tcW w:w="569" w:type="pct"/>
            <w:tcBorders>
              <w:top w:val="nil"/>
              <w:left w:val="nil"/>
              <w:bottom w:val="nil"/>
              <w:right w:val="nil"/>
            </w:tcBorders>
            <w:vAlign w:val="center"/>
          </w:tcPr>
          <w:p w14:paraId="7D8EA9FB" w14:textId="77777777" w:rsidR="006E1F15" w:rsidRPr="00E81293" w:rsidRDefault="006E1F15" w:rsidP="003902D7">
            <w:pPr>
              <w:spacing w:after="160" w:line="259" w:lineRule="auto"/>
              <w:jc w:val="center"/>
            </w:pPr>
            <w:r w:rsidRPr="007A1DD0">
              <w:t>25</w:t>
            </w:r>
            <w:r>
              <w:t>,</w:t>
            </w:r>
            <w:r w:rsidRPr="007A1DD0">
              <w:t>2</w:t>
            </w:r>
            <w:r>
              <w:t>90</w:t>
            </w:r>
          </w:p>
        </w:tc>
        <w:tc>
          <w:tcPr>
            <w:tcW w:w="567" w:type="pct"/>
            <w:tcBorders>
              <w:top w:val="nil"/>
              <w:left w:val="nil"/>
              <w:bottom w:val="nil"/>
              <w:right w:val="nil"/>
            </w:tcBorders>
            <w:vAlign w:val="center"/>
          </w:tcPr>
          <w:p w14:paraId="651BECD8" w14:textId="77777777" w:rsidR="006E1F15" w:rsidRPr="00E81293" w:rsidRDefault="006E1F15" w:rsidP="003902D7">
            <w:pPr>
              <w:spacing w:after="160" w:line="259" w:lineRule="auto"/>
              <w:jc w:val="center"/>
            </w:pPr>
            <w:r w:rsidRPr="00CD37F3">
              <w:t>25</w:t>
            </w:r>
            <w:r>
              <w:t>,</w:t>
            </w:r>
            <w:r w:rsidRPr="00CD37F3">
              <w:t>2</w:t>
            </w:r>
            <w:r>
              <w:t>82*</w:t>
            </w:r>
          </w:p>
        </w:tc>
        <w:tc>
          <w:tcPr>
            <w:tcW w:w="568" w:type="pct"/>
            <w:tcBorders>
              <w:top w:val="nil"/>
              <w:left w:val="nil"/>
              <w:bottom w:val="nil"/>
              <w:right w:val="nil"/>
            </w:tcBorders>
            <w:vAlign w:val="center"/>
          </w:tcPr>
          <w:p w14:paraId="7B59F6DA" w14:textId="77777777" w:rsidR="006E1F15" w:rsidRPr="00E81293" w:rsidRDefault="006E1F15" w:rsidP="003902D7">
            <w:pPr>
              <w:spacing w:after="160" w:line="259" w:lineRule="auto"/>
              <w:jc w:val="center"/>
            </w:pPr>
            <w:r w:rsidRPr="002F780A">
              <w:t>25</w:t>
            </w:r>
            <w:r>
              <w:t>,</w:t>
            </w:r>
            <w:r w:rsidRPr="002F780A">
              <w:t>30</w:t>
            </w:r>
            <w:r>
              <w:t>2</w:t>
            </w:r>
          </w:p>
        </w:tc>
        <w:tc>
          <w:tcPr>
            <w:tcW w:w="619" w:type="pct"/>
            <w:tcBorders>
              <w:top w:val="nil"/>
              <w:left w:val="nil"/>
              <w:bottom w:val="nil"/>
              <w:right w:val="nil"/>
            </w:tcBorders>
            <w:vAlign w:val="center"/>
          </w:tcPr>
          <w:p w14:paraId="456007F9" w14:textId="77777777" w:rsidR="006E1F15" w:rsidRPr="00E81293" w:rsidRDefault="006E1F15" w:rsidP="003902D7">
            <w:pPr>
              <w:spacing w:after="160" w:line="259" w:lineRule="auto"/>
              <w:jc w:val="center"/>
            </w:pPr>
            <w:r w:rsidRPr="008D4851">
              <w:t>25</w:t>
            </w:r>
            <w:r>
              <w:t>,</w:t>
            </w:r>
            <w:r w:rsidRPr="008D4851">
              <w:t>33</w:t>
            </w:r>
            <w:r>
              <w:t>2</w:t>
            </w:r>
          </w:p>
        </w:tc>
        <w:tc>
          <w:tcPr>
            <w:tcW w:w="668" w:type="pct"/>
            <w:tcBorders>
              <w:top w:val="nil"/>
              <w:left w:val="nil"/>
              <w:bottom w:val="nil"/>
              <w:right w:val="nil"/>
            </w:tcBorders>
            <w:vAlign w:val="center"/>
          </w:tcPr>
          <w:p w14:paraId="101EC230" w14:textId="77777777" w:rsidR="006E1F15" w:rsidRPr="0045065C" w:rsidRDefault="006E1F15" w:rsidP="003902D7">
            <w:pPr>
              <w:spacing w:after="160" w:line="259" w:lineRule="auto"/>
              <w:jc w:val="center"/>
            </w:pPr>
            <w:r w:rsidRPr="00652258">
              <w:t>25</w:t>
            </w:r>
            <w:r>
              <w:t>,</w:t>
            </w:r>
            <w:r w:rsidRPr="00652258">
              <w:t>352</w:t>
            </w:r>
          </w:p>
        </w:tc>
        <w:tc>
          <w:tcPr>
            <w:tcW w:w="664" w:type="pct"/>
            <w:tcBorders>
              <w:top w:val="nil"/>
              <w:left w:val="nil"/>
              <w:bottom w:val="nil"/>
              <w:right w:val="nil"/>
            </w:tcBorders>
            <w:vAlign w:val="center"/>
          </w:tcPr>
          <w:p w14:paraId="070C600A" w14:textId="77777777" w:rsidR="006E1F15" w:rsidRPr="0045065C" w:rsidRDefault="006E1F15" w:rsidP="003902D7">
            <w:pPr>
              <w:spacing w:after="160" w:line="259" w:lineRule="auto"/>
              <w:jc w:val="center"/>
            </w:pPr>
            <w:r w:rsidRPr="00652258">
              <w:t>25</w:t>
            </w:r>
            <w:r>
              <w:t>,</w:t>
            </w:r>
            <w:r w:rsidRPr="00652258">
              <w:t>382</w:t>
            </w:r>
          </w:p>
        </w:tc>
      </w:tr>
      <w:tr w:rsidR="006E1F15" w14:paraId="7E4647B7" w14:textId="77777777" w:rsidTr="003902D7">
        <w:tc>
          <w:tcPr>
            <w:tcW w:w="778" w:type="pct"/>
            <w:tcBorders>
              <w:top w:val="nil"/>
              <w:left w:val="nil"/>
              <w:bottom w:val="nil"/>
              <w:right w:val="nil"/>
            </w:tcBorders>
            <w:vAlign w:val="center"/>
          </w:tcPr>
          <w:p w14:paraId="595408F6" w14:textId="77777777" w:rsidR="006E1F15" w:rsidRDefault="006E1F15" w:rsidP="003902D7">
            <w:pPr>
              <w:spacing w:line="259" w:lineRule="auto"/>
              <w:jc w:val="center"/>
              <w:rPr>
                <w:b/>
                <w:bCs/>
              </w:rPr>
            </w:pPr>
            <w:r>
              <w:t>SABIC</w:t>
            </w:r>
          </w:p>
        </w:tc>
        <w:tc>
          <w:tcPr>
            <w:tcW w:w="567" w:type="pct"/>
            <w:tcBorders>
              <w:top w:val="nil"/>
              <w:left w:val="nil"/>
              <w:bottom w:val="nil"/>
              <w:right w:val="nil"/>
            </w:tcBorders>
            <w:vAlign w:val="center"/>
          </w:tcPr>
          <w:p w14:paraId="07E89938" w14:textId="77777777" w:rsidR="006E1F15" w:rsidRPr="00C70ADE" w:rsidRDefault="006E1F15" w:rsidP="003902D7">
            <w:pPr>
              <w:spacing w:after="160" w:line="259" w:lineRule="auto"/>
              <w:jc w:val="center"/>
            </w:pPr>
            <w:r w:rsidRPr="00761733">
              <w:t>25</w:t>
            </w:r>
            <w:r>
              <w:t>,</w:t>
            </w:r>
            <w:r w:rsidRPr="00761733">
              <w:t>3</w:t>
            </w:r>
            <w:r>
              <w:t>35</w:t>
            </w:r>
          </w:p>
        </w:tc>
        <w:tc>
          <w:tcPr>
            <w:tcW w:w="569" w:type="pct"/>
            <w:tcBorders>
              <w:top w:val="nil"/>
              <w:left w:val="nil"/>
              <w:bottom w:val="nil"/>
              <w:right w:val="nil"/>
            </w:tcBorders>
            <w:vAlign w:val="center"/>
          </w:tcPr>
          <w:p w14:paraId="014A9BBD" w14:textId="77777777" w:rsidR="006E1F15" w:rsidRPr="00C70ADE" w:rsidRDefault="006E1F15" w:rsidP="003902D7">
            <w:pPr>
              <w:spacing w:after="160" w:line="259" w:lineRule="auto"/>
              <w:jc w:val="center"/>
            </w:pPr>
            <w:r w:rsidRPr="00E81293">
              <w:t>25</w:t>
            </w:r>
            <w:r>
              <w:t>,</w:t>
            </w:r>
            <w:r w:rsidRPr="00E81293">
              <w:t>2</w:t>
            </w:r>
            <w:r>
              <w:t>52</w:t>
            </w:r>
          </w:p>
        </w:tc>
        <w:tc>
          <w:tcPr>
            <w:tcW w:w="567" w:type="pct"/>
            <w:tcBorders>
              <w:top w:val="nil"/>
              <w:left w:val="nil"/>
              <w:bottom w:val="nil"/>
              <w:right w:val="nil"/>
            </w:tcBorders>
            <w:vAlign w:val="center"/>
          </w:tcPr>
          <w:p w14:paraId="26456373" w14:textId="77777777" w:rsidR="006E1F15" w:rsidRPr="00C70ADE" w:rsidRDefault="006E1F15" w:rsidP="003902D7">
            <w:pPr>
              <w:spacing w:after="160" w:line="259" w:lineRule="auto"/>
              <w:jc w:val="center"/>
            </w:pPr>
            <w:r w:rsidRPr="00E81293">
              <w:t>25</w:t>
            </w:r>
            <w:r>
              <w:t>,</w:t>
            </w:r>
            <w:r w:rsidRPr="00E81293">
              <w:t>2</w:t>
            </w:r>
            <w:r>
              <w:t>28*</w:t>
            </w:r>
          </w:p>
        </w:tc>
        <w:tc>
          <w:tcPr>
            <w:tcW w:w="568" w:type="pct"/>
            <w:tcBorders>
              <w:top w:val="nil"/>
              <w:left w:val="nil"/>
              <w:bottom w:val="nil"/>
              <w:right w:val="nil"/>
            </w:tcBorders>
            <w:vAlign w:val="center"/>
          </w:tcPr>
          <w:p w14:paraId="4F04F8B0" w14:textId="77777777" w:rsidR="006E1F15" w:rsidRPr="00C70ADE" w:rsidRDefault="006E1F15" w:rsidP="003902D7">
            <w:pPr>
              <w:spacing w:after="160" w:line="259" w:lineRule="auto"/>
              <w:jc w:val="center"/>
            </w:pPr>
            <w:r w:rsidRPr="00E81293">
              <w:t>25</w:t>
            </w:r>
            <w:r>
              <w:t>,</w:t>
            </w:r>
            <w:r w:rsidRPr="00E81293">
              <w:t>2</w:t>
            </w:r>
            <w:r>
              <w:t>32*</w:t>
            </w:r>
          </w:p>
        </w:tc>
        <w:tc>
          <w:tcPr>
            <w:tcW w:w="619" w:type="pct"/>
            <w:tcBorders>
              <w:top w:val="nil"/>
              <w:left w:val="nil"/>
              <w:bottom w:val="nil"/>
              <w:right w:val="nil"/>
            </w:tcBorders>
            <w:vAlign w:val="center"/>
          </w:tcPr>
          <w:p w14:paraId="0CC548FA" w14:textId="77777777" w:rsidR="006E1F15" w:rsidRPr="00C70ADE" w:rsidRDefault="006E1F15" w:rsidP="003902D7">
            <w:pPr>
              <w:spacing w:after="160" w:line="259" w:lineRule="auto"/>
              <w:jc w:val="center"/>
            </w:pPr>
            <w:r w:rsidRPr="00E81293">
              <w:t>25</w:t>
            </w:r>
            <w:r>
              <w:t>,</w:t>
            </w:r>
            <w:r w:rsidRPr="00E81293">
              <w:t>2</w:t>
            </w:r>
            <w:r>
              <w:t>46</w:t>
            </w:r>
          </w:p>
        </w:tc>
        <w:tc>
          <w:tcPr>
            <w:tcW w:w="668" w:type="pct"/>
            <w:tcBorders>
              <w:top w:val="nil"/>
              <w:left w:val="nil"/>
              <w:bottom w:val="nil"/>
              <w:right w:val="nil"/>
            </w:tcBorders>
            <w:vAlign w:val="center"/>
          </w:tcPr>
          <w:p w14:paraId="078D5020" w14:textId="77777777" w:rsidR="006E1F15" w:rsidRPr="00C70ADE" w:rsidRDefault="006E1F15" w:rsidP="003902D7">
            <w:pPr>
              <w:spacing w:after="160" w:line="259" w:lineRule="auto"/>
              <w:jc w:val="center"/>
            </w:pPr>
            <w:r w:rsidRPr="0045065C">
              <w:t>25</w:t>
            </w:r>
            <w:r>
              <w:t>,</w:t>
            </w:r>
            <w:r w:rsidRPr="0045065C">
              <w:t>2</w:t>
            </w:r>
            <w:r>
              <w:t>50</w:t>
            </w:r>
          </w:p>
        </w:tc>
        <w:tc>
          <w:tcPr>
            <w:tcW w:w="664" w:type="pct"/>
            <w:tcBorders>
              <w:top w:val="nil"/>
              <w:left w:val="nil"/>
              <w:bottom w:val="nil"/>
              <w:right w:val="nil"/>
            </w:tcBorders>
          </w:tcPr>
          <w:p w14:paraId="5347A308" w14:textId="77777777" w:rsidR="006E1F15" w:rsidRPr="0045065C" w:rsidRDefault="006E1F15" w:rsidP="003902D7">
            <w:pPr>
              <w:spacing w:after="160" w:line="259" w:lineRule="auto"/>
              <w:jc w:val="center"/>
            </w:pPr>
            <w:r>
              <w:t>25,265</w:t>
            </w:r>
          </w:p>
        </w:tc>
      </w:tr>
      <w:tr w:rsidR="006E1F15" w14:paraId="167958E0" w14:textId="77777777" w:rsidTr="003902D7">
        <w:tc>
          <w:tcPr>
            <w:tcW w:w="778" w:type="pct"/>
            <w:tcBorders>
              <w:top w:val="nil"/>
              <w:left w:val="nil"/>
              <w:bottom w:val="single" w:sz="12" w:space="0" w:color="auto"/>
              <w:right w:val="nil"/>
            </w:tcBorders>
            <w:vAlign w:val="center"/>
          </w:tcPr>
          <w:p w14:paraId="693A2134" w14:textId="77777777" w:rsidR="006E1F15" w:rsidRDefault="006E1F15" w:rsidP="003902D7">
            <w:pPr>
              <w:spacing w:line="259" w:lineRule="auto"/>
              <w:jc w:val="center"/>
              <w:rPr>
                <w:b/>
                <w:bCs/>
              </w:rPr>
            </w:pPr>
            <w:r>
              <w:t>Entropy</w:t>
            </w:r>
          </w:p>
        </w:tc>
        <w:tc>
          <w:tcPr>
            <w:tcW w:w="567" w:type="pct"/>
            <w:tcBorders>
              <w:top w:val="nil"/>
              <w:left w:val="nil"/>
              <w:bottom w:val="single" w:sz="12" w:space="0" w:color="auto"/>
              <w:right w:val="nil"/>
            </w:tcBorders>
            <w:vAlign w:val="center"/>
          </w:tcPr>
          <w:p w14:paraId="7618AD1E" w14:textId="77777777" w:rsidR="006E1F15" w:rsidRPr="00C70ADE" w:rsidRDefault="006E1F15" w:rsidP="003902D7">
            <w:pPr>
              <w:spacing w:after="160" w:line="259" w:lineRule="auto"/>
              <w:jc w:val="center"/>
            </w:pPr>
            <w:r w:rsidRPr="00C70ADE">
              <w:t>1.00</w:t>
            </w:r>
          </w:p>
        </w:tc>
        <w:tc>
          <w:tcPr>
            <w:tcW w:w="569" w:type="pct"/>
            <w:tcBorders>
              <w:top w:val="nil"/>
              <w:left w:val="nil"/>
              <w:bottom w:val="single" w:sz="12" w:space="0" w:color="auto"/>
              <w:right w:val="nil"/>
            </w:tcBorders>
            <w:vAlign w:val="center"/>
          </w:tcPr>
          <w:p w14:paraId="2BB640F3" w14:textId="77777777" w:rsidR="006E1F15" w:rsidRPr="00C70ADE" w:rsidRDefault="006E1F15" w:rsidP="003902D7">
            <w:pPr>
              <w:spacing w:after="160" w:line="259" w:lineRule="auto"/>
              <w:jc w:val="center"/>
            </w:pPr>
            <w:r>
              <w:t>0</w:t>
            </w:r>
            <w:r w:rsidRPr="00C70ADE">
              <w:t>.</w:t>
            </w:r>
            <w:r>
              <w:t>464</w:t>
            </w:r>
          </w:p>
        </w:tc>
        <w:tc>
          <w:tcPr>
            <w:tcW w:w="567" w:type="pct"/>
            <w:tcBorders>
              <w:top w:val="nil"/>
              <w:left w:val="nil"/>
              <w:bottom w:val="single" w:sz="12" w:space="0" w:color="auto"/>
              <w:right w:val="nil"/>
            </w:tcBorders>
            <w:vAlign w:val="center"/>
          </w:tcPr>
          <w:p w14:paraId="09E6773B" w14:textId="77777777" w:rsidR="006E1F15" w:rsidRPr="00C70ADE" w:rsidRDefault="006E1F15" w:rsidP="003902D7">
            <w:pPr>
              <w:spacing w:after="160" w:line="259" w:lineRule="auto"/>
              <w:jc w:val="center"/>
            </w:pPr>
            <w:r>
              <w:t>0</w:t>
            </w:r>
            <w:r w:rsidRPr="00C70ADE">
              <w:t>.</w:t>
            </w:r>
            <w:r>
              <w:t>491*</w:t>
            </w:r>
          </w:p>
        </w:tc>
        <w:tc>
          <w:tcPr>
            <w:tcW w:w="568" w:type="pct"/>
            <w:tcBorders>
              <w:top w:val="nil"/>
              <w:left w:val="nil"/>
              <w:bottom w:val="single" w:sz="12" w:space="0" w:color="auto"/>
              <w:right w:val="nil"/>
            </w:tcBorders>
            <w:vAlign w:val="center"/>
          </w:tcPr>
          <w:p w14:paraId="6978DAD0" w14:textId="77777777" w:rsidR="006E1F15" w:rsidRPr="00C70ADE" w:rsidRDefault="006E1F15" w:rsidP="003902D7">
            <w:pPr>
              <w:spacing w:after="160" w:line="259" w:lineRule="auto"/>
              <w:jc w:val="center"/>
            </w:pPr>
            <w:r>
              <w:t>0</w:t>
            </w:r>
            <w:r w:rsidRPr="00C70ADE">
              <w:t>.</w:t>
            </w:r>
            <w:r>
              <w:t>410</w:t>
            </w:r>
          </w:p>
        </w:tc>
        <w:tc>
          <w:tcPr>
            <w:tcW w:w="619" w:type="pct"/>
            <w:tcBorders>
              <w:top w:val="nil"/>
              <w:left w:val="nil"/>
              <w:bottom w:val="single" w:sz="12" w:space="0" w:color="auto"/>
              <w:right w:val="nil"/>
            </w:tcBorders>
            <w:vAlign w:val="center"/>
          </w:tcPr>
          <w:p w14:paraId="5C6F493C" w14:textId="77777777" w:rsidR="006E1F15" w:rsidRPr="00C70ADE" w:rsidRDefault="006E1F15" w:rsidP="003902D7">
            <w:pPr>
              <w:spacing w:after="160" w:line="259" w:lineRule="auto"/>
              <w:jc w:val="center"/>
            </w:pPr>
            <w:r>
              <w:t>0</w:t>
            </w:r>
            <w:r w:rsidRPr="00C70ADE">
              <w:t>.</w:t>
            </w:r>
            <w:r>
              <w:t>410</w:t>
            </w:r>
          </w:p>
        </w:tc>
        <w:tc>
          <w:tcPr>
            <w:tcW w:w="668" w:type="pct"/>
            <w:tcBorders>
              <w:top w:val="nil"/>
              <w:left w:val="nil"/>
              <w:bottom w:val="single" w:sz="12" w:space="0" w:color="auto"/>
              <w:right w:val="nil"/>
            </w:tcBorders>
            <w:vAlign w:val="center"/>
          </w:tcPr>
          <w:p w14:paraId="34595D50" w14:textId="77777777" w:rsidR="006E1F15" w:rsidRPr="00C70ADE" w:rsidRDefault="006E1F15" w:rsidP="003902D7">
            <w:pPr>
              <w:spacing w:after="160" w:line="259" w:lineRule="auto"/>
              <w:jc w:val="center"/>
            </w:pPr>
            <w:r>
              <w:t>0</w:t>
            </w:r>
            <w:r w:rsidRPr="00C70ADE">
              <w:t>.</w:t>
            </w:r>
            <w:r>
              <w:t>457</w:t>
            </w:r>
          </w:p>
        </w:tc>
        <w:tc>
          <w:tcPr>
            <w:tcW w:w="664" w:type="pct"/>
            <w:tcBorders>
              <w:top w:val="nil"/>
              <w:left w:val="nil"/>
              <w:bottom w:val="single" w:sz="12" w:space="0" w:color="auto"/>
              <w:right w:val="nil"/>
            </w:tcBorders>
          </w:tcPr>
          <w:p w14:paraId="635D89B9" w14:textId="77777777" w:rsidR="006E1F15" w:rsidRDefault="006E1F15" w:rsidP="003902D7">
            <w:pPr>
              <w:spacing w:after="160" w:line="259" w:lineRule="auto"/>
              <w:jc w:val="center"/>
            </w:pPr>
            <w:r>
              <w:t>.445</w:t>
            </w:r>
          </w:p>
        </w:tc>
      </w:tr>
    </w:tbl>
    <w:p w14:paraId="4853349C" w14:textId="77777777" w:rsidR="006E1F15" w:rsidRDefault="006E1F15" w:rsidP="006E1F15">
      <w:pPr>
        <w:spacing w:after="0" w:line="240" w:lineRule="auto"/>
      </w:pPr>
      <w:r w:rsidRPr="00802D44">
        <w:rPr>
          <w:b/>
          <w:bCs/>
          <w:i/>
          <w:iCs/>
        </w:rPr>
        <w:t>Note.</w:t>
      </w:r>
      <w:r w:rsidRPr="00802D44">
        <w:t xml:space="preserve"> </w:t>
      </w:r>
      <w:r>
        <w:t>LL = Log-likelihood. (C)AIC = (Corrected) Akaike Information Criterion. (SA)BIC = (Sample-Adjusted) Bayes Information Criterion.</w:t>
      </w:r>
      <w:r w:rsidRPr="00802D44">
        <w:t xml:space="preserve"> </w:t>
      </w:r>
      <w:r>
        <w:t xml:space="preserve">All information criteria are rounded to the nearest whole number. </w:t>
      </w:r>
      <w:r>
        <w:rPr>
          <w:rFonts w:ascii="Cambria" w:eastAsia="Times New Roman" w:hAnsi="Cambria"/>
        </w:rPr>
        <w:t>*model of best fit for each information criterion.</w:t>
      </w:r>
    </w:p>
    <w:p w14:paraId="51E3BBC7" w14:textId="77777777" w:rsidR="004B43D4" w:rsidRDefault="004B43D4">
      <w:pPr>
        <w:rPr>
          <w:b/>
          <w:bCs/>
        </w:rPr>
        <w:sectPr w:rsidR="004B43D4">
          <w:pgSz w:w="12240" w:h="15840"/>
          <w:pgMar w:top="1440" w:right="1440" w:bottom="1440" w:left="1440" w:header="720" w:footer="720" w:gutter="0"/>
          <w:cols w:space="720"/>
          <w:docGrid w:linePitch="360"/>
        </w:sectPr>
      </w:pPr>
    </w:p>
    <w:p w14:paraId="47EADE87" w14:textId="4637DC69" w:rsidR="00973D45" w:rsidRDefault="00973D45" w:rsidP="00973D45">
      <w:pPr>
        <w:rPr>
          <w:i/>
          <w:iCs/>
        </w:rPr>
      </w:pPr>
      <w:r>
        <w:rPr>
          <w:b/>
          <w:bCs/>
        </w:rPr>
        <w:lastRenderedPageBreak/>
        <w:t xml:space="preserve">Figure </w:t>
      </w:r>
      <w:r>
        <w:rPr>
          <w:b/>
          <w:bCs/>
        </w:rPr>
        <w:t>S</w:t>
      </w:r>
      <w:r>
        <w:rPr>
          <w:b/>
          <w:bCs/>
        </w:rPr>
        <w:t xml:space="preserve">1. </w:t>
      </w:r>
      <w:r>
        <w:rPr>
          <w:i/>
          <w:iCs/>
        </w:rPr>
        <w:t xml:space="preserve">Well-being Confirmatory Factor </w:t>
      </w:r>
      <w:r w:rsidRPr="00A94A7A">
        <w:rPr>
          <w:i/>
          <w:iCs/>
        </w:rPr>
        <w:t xml:space="preserve">Model </w:t>
      </w:r>
      <w:r w:rsidRPr="00ED6F6A">
        <w:t>(N= 3476)</w:t>
      </w:r>
    </w:p>
    <w:p w14:paraId="1867CB25" w14:textId="77777777" w:rsidR="00973D45" w:rsidRPr="00F5116F" w:rsidRDefault="00973D45" w:rsidP="00973D45">
      <w:pPr>
        <w:rPr>
          <w:i/>
          <w:iCs/>
        </w:rPr>
      </w:pPr>
      <w:r>
        <w:rPr>
          <w:i/>
          <w:iCs/>
          <w:noProof/>
        </w:rPr>
        <w:drawing>
          <wp:inline distT="0" distB="0" distL="0" distR="0" wp14:anchorId="668CE497" wp14:editId="1449E9DE">
            <wp:extent cx="5486400" cy="3392104"/>
            <wp:effectExtent l="0" t="0" r="0" b="0"/>
            <wp:docPr id="2045479369" name="Picture 3"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79369" name="Picture 3" descr="A diagram of a network&#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392104"/>
                    </a:xfrm>
                    <a:prstGeom prst="rect">
                      <a:avLst/>
                    </a:prstGeom>
                    <a:noFill/>
                  </pic:spPr>
                </pic:pic>
              </a:graphicData>
            </a:graphic>
          </wp:inline>
        </w:drawing>
      </w:r>
    </w:p>
    <w:p w14:paraId="60E905B5" w14:textId="77777777" w:rsidR="00973D45" w:rsidRDefault="00973D45" w:rsidP="00973D45">
      <w:r w:rsidRPr="00A33F4F">
        <w:rPr>
          <w:b/>
          <w:bCs/>
          <w:i/>
          <w:iCs/>
        </w:rPr>
        <w:t>Note</w:t>
      </w:r>
      <w:r>
        <w:rPr>
          <w:i/>
          <w:iCs/>
        </w:rPr>
        <w:t>.</w:t>
      </w:r>
      <w:r>
        <w:t xml:space="preserve"> Standardized loadings displayed in edge labels. WB=Well-being. SWL=Satisfaction with Life. PA=Positive Affect. Na=Negative Affect. EM=Environmental Mastery. SA=Self-acceptance. PR=Positive Relationships with Others.</w:t>
      </w:r>
    </w:p>
    <w:p w14:paraId="4CA69602" w14:textId="77777777" w:rsidR="00973D45" w:rsidRDefault="00973D45" w:rsidP="004B43D4">
      <w:pPr>
        <w:rPr>
          <w:b/>
          <w:bCs/>
        </w:rPr>
        <w:sectPr w:rsidR="00973D45" w:rsidSect="00973D45">
          <w:pgSz w:w="12240" w:h="15840"/>
          <w:pgMar w:top="1440" w:right="1440" w:bottom="1440" w:left="1440" w:header="720" w:footer="720" w:gutter="0"/>
          <w:cols w:space="720"/>
          <w:docGrid w:linePitch="360"/>
        </w:sectPr>
      </w:pPr>
    </w:p>
    <w:p w14:paraId="28A7A686" w14:textId="6FD4AABA" w:rsidR="004B43D4" w:rsidRDefault="004B43D4" w:rsidP="004B43D4">
      <w:pPr>
        <w:rPr>
          <w:b/>
          <w:bCs/>
        </w:rPr>
      </w:pPr>
      <w:r>
        <w:rPr>
          <w:b/>
          <w:bCs/>
        </w:rPr>
        <w:lastRenderedPageBreak/>
        <w:t xml:space="preserve">Figure </w:t>
      </w:r>
      <w:r w:rsidR="0060278C">
        <w:rPr>
          <w:b/>
          <w:bCs/>
        </w:rPr>
        <w:t>S</w:t>
      </w:r>
      <w:r w:rsidR="00973D45">
        <w:rPr>
          <w:b/>
          <w:bCs/>
        </w:rPr>
        <w:t>2</w:t>
      </w:r>
      <w:r>
        <w:rPr>
          <w:b/>
          <w:bCs/>
        </w:rPr>
        <w:t>.</w:t>
      </w:r>
      <w:r>
        <w:t xml:space="preserve"> </w:t>
      </w:r>
      <w:r>
        <w:rPr>
          <w:i/>
          <w:iCs/>
        </w:rPr>
        <w:t>Three-Class Model: Average Trajectories of Latent Class Grouped by Initial Well-being Level</w:t>
      </w:r>
    </w:p>
    <w:p w14:paraId="42AC255E" w14:textId="60A3FA89" w:rsidR="004B43D4" w:rsidRDefault="00973D45" w:rsidP="004B43D4">
      <w:pPr>
        <w:rPr>
          <w:i/>
          <w:iCs/>
        </w:rPr>
      </w:pPr>
      <w:r>
        <w:rPr>
          <w:noProof/>
        </w:rPr>
        <w:pict w14:anchorId="6B13670D">
          <v:rect id="Rectangle 10" o:spid="_x0000_s1027" style="position:absolute;margin-left:428.75pt;margin-top:248.5pt;width:190.15pt;height:131.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" fillcolor="white [3201]" strokecolor="white [3212]" strokeweight="1pt"/>
        </w:pict>
      </w:r>
      <w:r w:rsidR="004B43D4">
        <w:rPr>
          <w:i/>
          <w:iCs/>
          <w:noProof/>
        </w:rPr>
        <w:drawing>
          <wp:inline distT="0" distB="0" distL="0" distR="0" wp14:anchorId="26474556" wp14:editId="0DCF551B">
            <wp:extent cx="8229600" cy="5083188"/>
            <wp:effectExtent l="0" t="0" r="0" b="3175"/>
            <wp:docPr id="367745247" name="Picture 9" descr="A graph of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45247" name="Picture 9" descr="A graph of lines and numb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5083188"/>
                    </a:xfrm>
                    <a:prstGeom prst="rect">
                      <a:avLst/>
                    </a:prstGeom>
                    <a:noFill/>
                  </pic:spPr>
                </pic:pic>
              </a:graphicData>
            </a:graphic>
          </wp:inline>
        </w:drawing>
      </w:r>
    </w:p>
    <w:p w14:paraId="66009F88" w14:textId="098C6143" w:rsidR="0011369C" w:rsidRDefault="004B43D4" w:rsidP="004B43D4">
      <w:pPr>
        <w:rPr>
          <w:noProof/>
        </w:rPr>
      </w:pPr>
      <w:r>
        <w:rPr>
          <w:b/>
          <w:bCs/>
          <w:i/>
          <w:iCs/>
          <w:noProof/>
        </w:rPr>
        <w:t>Note</w:t>
      </w:r>
      <w:r>
        <w:rPr>
          <w:noProof/>
        </w:rPr>
        <w:t>. Red line demarks 25</w:t>
      </w:r>
      <w:r w:rsidRPr="007C6C7E">
        <w:rPr>
          <w:noProof/>
          <w:vertAlign w:val="superscript"/>
        </w:rPr>
        <w:t>th</w:t>
      </w:r>
      <w:r>
        <w:rPr>
          <w:noProof/>
        </w:rPr>
        <w:t xml:space="preserve"> percentile. Green line demarks 75</w:t>
      </w:r>
      <w:r w:rsidRPr="007C6C7E">
        <w:rPr>
          <w:noProof/>
          <w:vertAlign w:val="superscript"/>
        </w:rPr>
        <w:t>th</w:t>
      </w:r>
      <w:r>
        <w:rPr>
          <w:noProof/>
        </w:rPr>
        <w:t xml:space="preserve"> percentile. Black lines plot the groups’ average trajectories.</w:t>
      </w:r>
    </w:p>
    <w:p w14:paraId="55630950" w14:textId="79A98E3D" w:rsidR="0011369C" w:rsidRPr="002C1E1E" w:rsidRDefault="0011369C" w:rsidP="0011369C">
      <w:r>
        <w:rPr>
          <w:b/>
          <w:bCs/>
        </w:rPr>
        <w:lastRenderedPageBreak/>
        <w:t>Figure S</w:t>
      </w:r>
      <w:r w:rsidR="00973D45">
        <w:rPr>
          <w:b/>
          <w:bCs/>
        </w:rPr>
        <w:t>3</w:t>
      </w:r>
      <w:r>
        <w:rPr>
          <w:b/>
          <w:bCs/>
        </w:rPr>
        <w:t>.</w:t>
      </w:r>
      <w:r>
        <w:t xml:space="preserve"> </w:t>
      </w:r>
      <w:r>
        <w:rPr>
          <w:i/>
          <w:iCs/>
        </w:rPr>
        <w:t>Ambiguously Classified Participant Trajectories Alongside their Assigned Class Average Trajectory</w:t>
      </w:r>
    </w:p>
    <w:p w14:paraId="53691395" w14:textId="77777777" w:rsidR="0011369C" w:rsidRDefault="0011369C" w:rsidP="0011369C">
      <w:pPr>
        <w:rPr>
          <w:b/>
          <w:bCs/>
        </w:rPr>
      </w:pPr>
      <w:r>
        <w:rPr>
          <w:b/>
          <w:bCs/>
          <w:noProof/>
        </w:rPr>
        <w:drawing>
          <wp:inline distT="0" distB="0" distL="0" distR="0" wp14:anchorId="70C61661" wp14:editId="7850F2E6">
            <wp:extent cx="8229600" cy="5083188"/>
            <wp:effectExtent l="0" t="0" r="0" b="3175"/>
            <wp:docPr id="393636045" name="Picture 12" descr="A graph of different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36045" name="Picture 12" descr="A graph of different numbers and lin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5083188"/>
                    </a:xfrm>
                    <a:prstGeom prst="rect">
                      <a:avLst/>
                    </a:prstGeom>
                    <a:noFill/>
                  </pic:spPr>
                </pic:pic>
              </a:graphicData>
            </a:graphic>
          </wp:inline>
        </w:drawing>
      </w:r>
    </w:p>
    <w:p w14:paraId="01212CF3" w14:textId="77777777" w:rsidR="0011369C" w:rsidRDefault="0011369C" w:rsidP="0011369C">
      <w:pPr>
        <w:rPr>
          <w:noProof/>
        </w:rPr>
      </w:pPr>
      <w:r>
        <w:rPr>
          <w:b/>
          <w:bCs/>
          <w:i/>
          <w:iCs/>
          <w:noProof/>
        </w:rPr>
        <w:t>Note</w:t>
      </w:r>
      <w:r>
        <w:rPr>
          <w:noProof/>
        </w:rPr>
        <w:t>. Red line demarks 25</w:t>
      </w:r>
      <w:r w:rsidRPr="007C6C7E">
        <w:rPr>
          <w:noProof/>
          <w:vertAlign w:val="superscript"/>
        </w:rPr>
        <w:t>th</w:t>
      </w:r>
      <w:r>
        <w:rPr>
          <w:noProof/>
        </w:rPr>
        <w:t xml:space="preserve"> percentile. Green line demarks 75</w:t>
      </w:r>
      <w:r w:rsidRPr="007C6C7E">
        <w:rPr>
          <w:noProof/>
          <w:vertAlign w:val="superscript"/>
        </w:rPr>
        <w:t>th</w:t>
      </w:r>
      <w:r>
        <w:rPr>
          <w:noProof/>
        </w:rPr>
        <w:t xml:space="preserve"> percentile. Black lines plot the groups’ average trajectories.</w:t>
      </w:r>
    </w:p>
    <w:p w14:paraId="136AF6D7" w14:textId="77777777" w:rsidR="004B43D4" w:rsidRDefault="004B43D4" w:rsidP="004B43D4">
      <w:pPr>
        <w:rPr>
          <w:noProof/>
        </w:rPr>
        <w:sectPr w:rsidR="004B43D4" w:rsidSect="00973D45">
          <w:pgSz w:w="15840" w:h="12240" w:orient="landscape"/>
          <w:pgMar w:top="1440" w:right="1440" w:bottom="1440" w:left="1440" w:header="720" w:footer="720" w:gutter="0"/>
          <w:cols w:space="720"/>
          <w:docGrid w:linePitch="360"/>
        </w:sectPr>
      </w:pPr>
    </w:p>
    <w:p w14:paraId="4B88C502" w14:textId="21D0B8B9" w:rsidR="005D56B7" w:rsidRDefault="00EF54B2" w:rsidP="00DF79FE">
      <w:pPr>
        <w:spacing w:line="480" w:lineRule="auto"/>
        <w:jc w:val="center"/>
        <w:rPr>
          <w:b/>
          <w:bCs/>
        </w:rPr>
      </w:pPr>
      <w:r>
        <w:rPr>
          <w:b/>
          <w:bCs/>
        </w:rPr>
        <w:lastRenderedPageBreak/>
        <w:t xml:space="preserve">Appendix </w:t>
      </w:r>
      <w:r w:rsidR="0060278C">
        <w:rPr>
          <w:b/>
          <w:bCs/>
        </w:rPr>
        <w:t>S</w:t>
      </w:r>
      <w:r w:rsidR="00256A73">
        <w:rPr>
          <w:b/>
          <w:bCs/>
        </w:rPr>
        <w:t>A</w:t>
      </w:r>
    </w:p>
    <w:p w14:paraId="2E4F7AE5" w14:textId="4F94A1C8" w:rsidR="006A4CC1" w:rsidRDefault="00EB0F46" w:rsidP="00DF79FE">
      <w:pPr>
        <w:spacing w:line="480" w:lineRule="auto"/>
        <w:ind w:firstLine="720"/>
      </w:pPr>
      <w:r>
        <w:t>Patterns of association were consistent across the full and reduced samples and indicated that, although participant’s sex and age at baseline were not significant predictors of class membership, their baseline socioeconomic status and depressive symptom severity were (</w:t>
      </w:r>
      <w:r w:rsidRPr="4E2004F3">
        <w:rPr>
          <w:b/>
          <w:bCs/>
        </w:rPr>
        <w:t xml:space="preserve">Table </w:t>
      </w:r>
      <w:r w:rsidR="00256A73">
        <w:rPr>
          <w:b/>
          <w:bCs/>
        </w:rPr>
        <w:t>A</w:t>
      </w:r>
      <w:r>
        <w:rPr>
          <w:b/>
          <w:bCs/>
        </w:rPr>
        <w:t>1</w:t>
      </w:r>
      <w:r w:rsidR="00945C7B">
        <w:rPr>
          <w:b/>
          <w:bCs/>
        </w:rPr>
        <w:t xml:space="preserve">; </w:t>
      </w:r>
      <w:r w:rsidR="004A52CE">
        <w:rPr>
          <w:b/>
          <w:bCs/>
        </w:rPr>
        <w:t>Figure A1</w:t>
      </w:r>
      <w:r>
        <w:t xml:space="preserve">). People with lower baseline SES were more likely to experience declining well-being than </w:t>
      </w:r>
      <w:r w:rsidR="0069507F">
        <w:t>persistent</w:t>
      </w:r>
      <w:r>
        <w:t xml:space="preserve"> well-being; people with higher baseline SES were more likely to experience gradually increasing well-being than </w:t>
      </w:r>
      <w:r w:rsidR="0069507F">
        <w:t>persistent</w:t>
      </w:r>
      <w:r>
        <w:t xml:space="preserve"> well-being. People with more severe baseline depressive symptoms were significantly </w:t>
      </w:r>
      <w:r w:rsidRPr="4E2004F3">
        <w:rPr>
          <w:i/>
          <w:iCs/>
        </w:rPr>
        <w:t>less</w:t>
      </w:r>
      <w:r>
        <w:t xml:space="preserve"> likely to experience declining well-being than </w:t>
      </w:r>
      <w:r w:rsidR="0069507F">
        <w:t>persistent</w:t>
      </w:r>
      <w:r>
        <w:t xml:space="preserve"> well-being and were significantly </w:t>
      </w:r>
      <w:r w:rsidRPr="4E2004F3">
        <w:rPr>
          <w:i/>
          <w:iCs/>
        </w:rPr>
        <w:t>more</w:t>
      </w:r>
      <w:r>
        <w:t xml:space="preserve"> likely to experience gradually or rapidly increasing well-being than </w:t>
      </w:r>
      <w:r w:rsidR="000457E7">
        <w:t>persistent</w:t>
      </w:r>
      <w:r>
        <w:t xml:space="preserve"> well-being. For each one-unit increase in baseline depressive symptom severity, the odds of experiencing declining well-being (versus </w:t>
      </w:r>
      <w:r w:rsidR="000457E7">
        <w:t>persistent</w:t>
      </w:r>
      <w:r>
        <w:t xml:space="preserve"> well-being) decreased 6% and the odds of experiencing either rapidly or gradually increasing well-being (versus </w:t>
      </w:r>
      <w:r w:rsidR="000457E7">
        <w:t>persistent</w:t>
      </w:r>
      <w:r>
        <w:t xml:space="preserve"> well-being) increased by 16% and 42%, respectively.</w:t>
      </w:r>
    </w:p>
    <w:p w14:paraId="6D7ED541" w14:textId="35C80F15" w:rsidR="001D42EA" w:rsidRDefault="001D42EA">
      <w:r>
        <w:br w:type="page"/>
      </w:r>
    </w:p>
    <w:p w14:paraId="6BE40ECD" w14:textId="084D05D2" w:rsidR="001D42EA" w:rsidRPr="00821850" w:rsidRDefault="001D42EA" w:rsidP="001D42EA">
      <w:pPr>
        <w:rPr>
          <w:i/>
          <w:iCs/>
        </w:rPr>
      </w:pPr>
      <w:r>
        <w:rPr>
          <w:b/>
          <w:bCs/>
        </w:rPr>
        <w:lastRenderedPageBreak/>
        <w:t xml:space="preserve">Table </w:t>
      </w:r>
      <w:r w:rsidR="004A52CE">
        <w:rPr>
          <w:b/>
          <w:bCs/>
        </w:rPr>
        <w:t>A1</w:t>
      </w:r>
      <w:r>
        <w:rPr>
          <w:b/>
          <w:bCs/>
        </w:rPr>
        <w:t>.</w:t>
      </w:r>
      <w:r>
        <w:rPr>
          <w:i/>
          <w:iCs/>
        </w:rPr>
        <w:t xml:space="preserve"> Multinomial Logistic Regression Model</w:t>
      </w:r>
    </w:p>
    <w:tbl>
      <w:tblPr>
        <w:tblStyle w:val="TableGrid"/>
        <w:tblW w:w="50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955"/>
        <w:gridCol w:w="807"/>
        <w:gridCol w:w="986"/>
        <w:gridCol w:w="1429"/>
        <w:gridCol w:w="1159"/>
        <w:gridCol w:w="886"/>
        <w:gridCol w:w="986"/>
        <w:gridCol w:w="1349"/>
      </w:tblGrid>
      <w:tr w:rsidR="001D42EA" w:rsidRPr="00962EDC" w14:paraId="53A3E72A" w14:textId="77777777" w:rsidTr="003902D7">
        <w:tc>
          <w:tcPr>
            <w:tcW w:w="598" w:type="pct"/>
            <w:tcBorders>
              <w:bottom w:val="single" w:sz="12" w:space="0" w:color="000000"/>
            </w:tcBorders>
            <w:vAlign w:val="center"/>
          </w:tcPr>
          <w:p w14:paraId="2718BCFE" w14:textId="77777777" w:rsidR="001D42EA" w:rsidRPr="00962EDC" w:rsidRDefault="001D42EA" w:rsidP="003902D7">
            <w:pPr>
              <w:jc w:val="center"/>
              <w:rPr>
                <w:b/>
                <w:bCs/>
              </w:rPr>
            </w:pPr>
          </w:p>
        </w:tc>
        <w:tc>
          <w:tcPr>
            <w:tcW w:w="2148" w:type="pct"/>
            <w:gridSpan w:val="4"/>
            <w:tcBorders>
              <w:top w:val="single" w:sz="12" w:space="0" w:color="000000"/>
              <w:bottom w:val="single" w:sz="12" w:space="0" w:color="000000"/>
            </w:tcBorders>
            <w:vAlign w:val="center"/>
          </w:tcPr>
          <w:p w14:paraId="7B17331D" w14:textId="77777777" w:rsidR="001D42EA" w:rsidRPr="00962EDC" w:rsidRDefault="001D42EA" w:rsidP="003902D7">
            <w:pPr>
              <w:jc w:val="center"/>
              <w:rPr>
                <w:b/>
                <w:bCs/>
              </w:rPr>
            </w:pPr>
            <w:r w:rsidRPr="00962EDC">
              <w:rPr>
                <w:b/>
                <w:bCs/>
              </w:rPr>
              <w:t>Full Data (N=2420)</w:t>
            </w:r>
          </w:p>
        </w:tc>
        <w:tc>
          <w:tcPr>
            <w:tcW w:w="2253" w:type="pct"/>
            <w:gridSpan w:val="4"/>
            <w:tcBorders>
              <w:top w:val="single" w:sz="12" w:space="0" w:color="000000"/>
              <w:bottom w:val="single" w:sz="12" w:space="0" w:color="000000"/>
            </w:tcBorders>
            <w:vAlign w:val="center"/>
          </w:tcPr>
          <w:p w14:paraId="4410CD61" w14:textId="77777777" w:rsidR="001D42EA" w:rsidRPr="00962EDC" w:rsidRDefault="001D42EA" w:rsidP="003902D7">
            <w:pPr>
              <w:jc w:val="center"/>
              <w:rPr>
                <w:b/>
                <w:bCs/>
              </w:rPr>
            </w:pPr>
            <w:r w:rsidRPr="00962EDC">
              <w:rPr>
                <w:b/>
                <w:bCs/>
              </w:rPr>
              <w:t>Reduced Data (N=1936)</w:t>
            </w:r>
          </w:p>
        </w:tc>
      </w:tr>
      <w:tr w:rsidR="001D42EA" w:rsidRPr="00962EDC" w14:paraId="41106B9A" w14:textId="77777777" w:rsidTr="003902D7">
        <w:tc>
          <w:tcPr>
            <w:tcW w:w="598" w:type="pct"/>
            <w:tcBorders>
              <w:top w:val="single" w:sz="12" w:space="0" w:color="000000"/>
              <w:bottom w:val="single" w:sz="12" w:space="0" w:color="000000"/>
            </w:tcBorders>
            <w:vAlign w:val="center"/>
          </w:tcPr>
          <w:p w14:paraId="51E829CC" w14:textId="77777777" w:rsidR="001D42EA" w:rsidRPr="00962EDC" w:rsidRDefault="001D42EA" w:rsidP="003902D7">
            <w:pPr>
              <w:jc w:val="center"/>
              <w:rPr>
                <w:b/>
                <w:bCs/>
              </w:rPr>
            </w:pPr>
            <w:r w:rsidRPr="00962EDC">
              <w:rPr>
                <w:b/>
                <w:bCs/>
              </w:rPr>
              <w:t>Term</w:t>
            </w:r>
          </w:p>
        </w:tc>
        <w:tc>
          <w:tcPr>
            <w:tcW w:w="491" w:type="pct"/>
            <w:tcBorders>
              <w:top w:val="single" w:sz="12" w:space="0" w:color="000000"/>
              <w:bottom w:val="single" w:sz="12" w:space="0" w:color="000000"/>
            </w:tcBorders>
            <w:vAlign w:val="center"/>
          </w:tcPr>
          <w:p w14:paraId="52985465" w14:textId="77777777" w:rsidR="001D42EA" w:rsidRPr="00962EDC" w:rsidRDefault="001D42EA" w:rsidP="003902D7">
            <w:pPr>
              <w:jc w:val="center"/>
              <w:rPr>
                <w:b/>
                <w:bCs/>
              </w:rPr>
            </w:pPr>
            <w:r w:rsidRPr="00962EDC">
              <w:rPr>
                <w:b/>
                <w:bCs/>
              </w:rPr>
              <w:t>β</w:t>
            </w:r>
          </w:p>
        </w:tc>
        <w:tc>
          <w:tcPr>
            <w:tcW w:w="415" w:type="pct"/>
            <w:tcBorders>
              <w:top w:val="single" w:sz="12" w:space="0" w:color="000000"/>
              <w:bottom w:val="single" w:sz="12" w:space="0" w:color="000000"/>
            </w:tcBorders>
            <w:vAlign w:val="center"/>
          </w:tcPr>
          <w:p w14:paraId="38EA8600" w14:textId="77777777" w:rsidR="001D42EA" w:rsidRPr="00962EDC" w:rsidRDefault="001D42EA" w:rsidP="003902D7">
            <w:pPr>
              <w:jc w:val="center"/>
              <w:rPr>
                <w:b/>
                <w:bCs/>
              </w:rPr>
            </w:pPr>
            <w:r w:rsidRPr="00962EDC">
              <w:rPr>
                <w:b/>
                <w:bCs/>
              </w:rPr>
              <w:t>St.</w:t>
            </w:r>
          </w:p>
          <w:p w14:paraId="182389A4" w14:textId="77777777" w:rsidR="001D42EA" w:rsidRPr="00962EDC" w:rsidRDefault="001D42EA" w:rsidP="003902D7">
            <w:pPr>
              <w:jc w:val="center"/>
              <w:rPr>
                <w:b/>
                <w:bCs/>
              </w:rPr>
            </w:pPr>
            <w:r w:rsidRPr="00962EDC">
              <w:rPr>
                <w:b/>
                <w:bCs/>
              </w:rPr>
              <w:t>Err</w:t>
            </w:r>
          </w:p>
        </w:tc>
        <w:tc>
          <w:tcPr>
            <w:tcW w:w="507" w:type="pct"/>
            <w:tcBorders>
              <w:top w:val="single" w:sz="12" w:space="0" w:color="000000"/>
              <w:bottom w:val="single" w:sz="12" w:space="0" w:color="000000"/>
            </w:tcBorders>
            <w:vAlign w:val="center"/>
          </w:tcPr>
          <w:p w14:paraId="266411AD" w14:textId="77777777" w:rsidR="001D42EA" w:rsidRPr="00962EDC" w:rsidRDefault="001D42EA" w:rsidP="003902D7">
            <w:pPr>
              <w:jc w:val="center"/>
              <w:rPr>
                <w:b/>
                <w:bCs/>
              </w:rPr>
            </w:pPr>
            <w:r w:rsidRPr="00962EDC">
              <w:rPr>
                <w:b/>
                <w:bCs/>
              </w:rPr>
              <w:t>Exp(β)</w:t>
            </w:r>
          </w:p>
        </w:tc>
        <w:tc>
          <w:tcPr>
            <w:tcW w:w="735" w:type="pct"/>
            <w:tcBorders>
              <w:top w:val="single" w:sz="12" w:space="0" w:color="000000"/>
              <w:bottom w:val="single" w:sz="12" w:space="0" w:color="000000"/>
            </w:tcBorders>
            <w:vAlign w:val="center"/>
          </w:tcPr>
          <w:p w14:paraId="6806DD0E" w14:textId="77777777" w:rsidR="001D42EA" w:rsidRPr="00962EDC" w:rsidRDefault="001D42EA" w:rsidP="003902D7">
            <w:pPr>
              <w:jc w:val="center"/>
              <w:rPr>
                <w:b/>
                <w:bCs/>
              </w:rPr>
            </w:pPr>
            <w:r w:rsidRPr="00962EDC">
              <w:rPr>
                <w:b/>
                <w:bCs/>
              </w:rPr>
              <w:t>95% CI</w:t>
            </w:r>
          </w:p>
          <w:p w14:paraId="6A5B5FAA" w14:textId="77777777" w:rsidR="001D42EA" w:rsidRPr="00962EDC" w:rsidRDefault="001D42EA" w:rsidP="003902D7">
            <w:pPr>
              <w:jc w:val="center"/>
              <w:rPr>
                <w:b/>
                <w:bCs/>
              </w:rPr>
            </w:pPr>
            <w:r w:rsidRPr="00962EDC">
              <w:rPr>
                <w:b/>
                <w:bCs/>
              </w:rPr>
              <w:t>for Exp(β)</w:t>
            </w:r>
          </w:p>
        </w:tc>
        <w:tc>
          <w:tcPr>
            <w:tcW w:w="596" w:type="pct"/>
            <w:tcBorders>
              <w:top w:val="single" w:sz="12" w:space="0" w:color="000000"/>
              <w:bottom w:val="single" w:sz="12" w:space="0" w:color="000000"/>
            </w:tcBorders>
            <w:vAlign w:val="center"/>
          </w:tcPr>
          <w:p w14:paraId="4E71E715" w14:textId="77777777" w:rsidR="001D42EA" w:rsidRPr="00962EDC" w:rsidRDefault="001D42EA" w:rsidP="003902D7">
            <w:pPr>
              <w:jc w:val="center"/>
              <w:rPr>
                <w:b/>
                <w:bCs/>
              </w:rPr>
            </w:pPr>
            <w:r w:rsidRPr="00962EDC">
              <w:rPr>
                <w:b/>
                <w:bCs/>
              </w:rPr>
              <w:t>β</w:t>
            </w:r>
          </w:p>
        </w:tc>
        <w:tc>
          <w:tcPr>
            <w:tcW w:w="456" w:type="pct"/>
            <w:tcBorders>
              <w:top w:val="single" w:sz="12" w:space="0" w:color="000000"/>
              <w:bottom w:val="single" w:sz="12" w:space="0" w:color="000000"/>
            </w:tcBorders>
            <w:vAlign w:val="center"/>
          </w:tcPr>
          <w:p w14:paraId="02BAE0CE" w14:textId="77777777" w:rsidR="001D42EA" w:rsidRPr="00962EDC" w:rsidRDefault="001D42EA" w:rsidP="003902D7">
            <w:pPr>
              <w:jc w:val="center"/>
              <w:rPr>
                <w:b/>
                <w:bCs/>
              </w:rPr>
            </w:pPr>
            <w:r w:rsidRPr="00962EDC">
              <w:rPr>
                <w:b/>
                <w:bCs/>
              </w:rPr>
              <w:t>St.</w:t>
            </w:r>
          </w:p>
          <w:p w14:paraId="564EFFF3" w14:textId="77777777" w:rsidR="001D42EA" w:rsidRPr="00962EDC" w:rsidRDefault="001D42EA" w:rsidP="003902D7">
            <w:pPr>
              <w:jc w:val="center"/>
              <w:rPr>
                <w:b/>
                <w:bCs/>
              </w:rPr>
            </w:pPr>
            <w:r w:rsidRPr="00962EDC">
              <w:rPr>
                <w:b/>
                <w:bCs/>
              </w:rPr>
              <w:t>Err</w:t>
            </w:r>
          </w:p>
        </w:tc>
        <w:tc>
          <w:tcPr>
            <w:tcW w:w="507" w:type="pct"/>
            <w:tcBorders>
              <w:top w:val="single" w:sz="12" w:space="0" w:color="000000"/>
              <w:bottom w:val="single" w:sz="12" w:space="0" w:color="000000"/>
            </w:tcBorders>
            <w:vAlign w:val="center"/>
          </w:tcPr>
          <w:p w14:paraId="2FBDE133" w14:textId="77777777" w:rsidR="001D42EA" w:rsidRPr="00962EDC" w:rsidRDefault="001D42EA" w:rsidP="003902D7">
            <w:pPr>
              <w:jc w:val="center"/>
              <w:rPr>
                <w:b/>
                <w:bCs/>
              </w:rPr>
            </w:pPr>
            <w:r w:rsidRPr="00962EDC">
              <w:rPr>
                <w:b/>
                <w:bCs/>
              </w:rPr>
              <w:t>Exp(β)</w:t>
            </w:r>
          </w:p>
        </w:tc>
        <w:tc>
          <w:tcPr>
            <w:tcW w:w="693" w:type="pct"/>
            <w:tcBorders>
              <w:top w:val="single" w:sz="12" w:space="0" w:color="000000"/>
              <w:bottom w:val="single" w:sz="12" w:space="0" w:color="000000"/>
            </w:tcBorders>
            <w:vAlign w:val="center"/>
          </w:tcPr>
          <w:p w14:paraId="22753CCB" w14:textId="77777777" w:rsidR="001D42EA" w:rsidRPr="00962EDC" w:rsidRDefault="001D42EA" w:rsidP="003902D7">
            <w:pPr>
              <w:jc w:val="center"/>
              <w:rPr>
                <w:b/>
                <w:bCs/>
              </w:rPr>
            </w:pPr>
            <w:r w:rsidRPr="00962EDC">
              <w:rPr>
                <w:b/>
                <w:bCs/>
              </w:rPr>
              <w:t>95% CI</w:t>
            </w:r>
          </w:p>
          <w:p w14:paraId="06A9F45E" w14:textId="77777777" w:rsidR="001D42EA" w:rsidRPr="00962EDC" w:rsidRDefault="001D42EA" w:rsidP="003902D7">
            <w:pPr>
              <w:jc w:val="center"/>
              <w:rPr>
                <w:b/>
                <w:bCs/>
              </w:rPr>
            </w:pPr>
            <w:r w:rsidRPr="00962EDC">
              <w:rPr>
                <w:b/>
                <w:bCs/>
              </w:rPr>
              <w:t>for Exp(β)</w:t>
            </w:r>
          </w:p>
        </w:tc>
      </w:tr>
      <w:tr w:rsidR="001D42EA" w:rsidRPr="00962EDC" w14:paraId="47764E9B" w14:textId="77777777" w:rsidTr="003902D7">
        <w:tc>
          <w:tcPr>
            <w:tcW w:w="598" w:type="pct"/>
            <w:tcBorders>
              <w:top w:val="single" w:sz="12" w:space="0" w:color="000000"/>
            </w:tcBorders>
            <w:vAlign w:val="center"/>
          </w:tcPr>
          <w:p w14:paraId="2DFCC84A" w14:textId="77777777" w:rsidR="001D42EA" w:rsidRPr="00962EDC" w:rsidRDefault="001D42EA" w:rsidP="003902D7">
            <w:r w:rsidRPr="00962EDC">
              <w:t>Class 2</w:t>
            </w:r>
          </w:p>
        </w:tc>
        <w:tc>
          <w:tcPr>
            <w:tcW w:w="2148" w:type="pct"/>
            <w:gridSpan w:val="4"/>
            <w:tcBorders>
              <w:top w:val="single" w:sz="12" w:space="0" w:color="000000"/>
            </w:tcBorders>
            <w:vAlign w:val="center"/>
          </w:tcPr>
          <w:p w14:paraId="559C9473" w14:textId="77777777" w:rsidR="001D42EA" w:rsidRPr="00962EDC" w:rsidRDefault="001D42EA" w:rsidP="003902D7">
            <w:pPr>
              <w:jc w:val="center"/>
            </w:pPr>
          </w:p>
        </w:tc>
        <w:tc>
          <w:tcPr>
            <w:tcW w:w="596" w:type="pct"/>
            <w:tcBorders>
              <w:top w:val="single" w:sz="12" w:space="0" w:color="000000"/>
            </w:tcBorders>
            <w:vAlign w:val="center"/>
          </w:tcPr>
          <w:p w14:paraId="72F7EA3F" w14:textId="77777777" w:rsidR="001D42EA" w:rsidRPr="00962EDC" w:rsidRDefault="001D42EA" w:rsidP="003902D7">
            <w:pPr>
              <w:jc w:val="center"/>
            </w:pPr>
          </w:p>
        </w:tc>
        <w:tc>
          <w:tcPr>
            <w:tcW w:w="456" w:type="pct"/>
            <w:tcBorders>
              <w:top w:val="single" w:sz="12" w:space="0" w:color="000000"/>
            </w:tcBorders>
            <w:vAlign w:val="center"/>
          </w:tcPr>
          <w:p w14:paraId="2BE2775D" w14:textId="77777777" w:rsidR="001D42EA" w:rsidRPr="00962EDC" w:rsidRDefault="001D42EA" w:rsidP="003902D7">
            <w:pPr>
              <w:jc w:val="center"/>
            </w:pPr>
          </w:p>
        </w:tc>
        <w:tc>
          <w:tcPr>
            <w:tcW w:w="507" w:type="pct"/>
            <w:tcBorders>
              <w:top w:val="single" w:sz="12" w:space="0" w:color="000000"/>
            </w:tcBorders>
            <w:vAlign w:val="center"/>
          </w:tcPr>
          <w:p w14:paraId="2A09E3A8" w14:textId="77777777" w:rsidR="001D42EA" w:rsidRPr="00962EDC" w:rsidRDefault="001D42EA" w:rsidP="003902D7">
            <w:pPr>
              <w:jc w:val="center"/>
            </w:pPr>
          </w:p>
        </w:tc>
        <w:tc>
          <w:tcPr>
            <w:tcW w:w="693" w:type="pct"/>
            <w:tcBorders>
              <w:top w:val="single" w:sz="12" w:space="0" w:color="000000"/>
            </w:tcBorders>
            <w:vAlign w:val="center"/>
          </w:tcPr>
          <w:p w14:paraId="586F78B3" w14:textId="77777777" w:rsidR="001D42EA" w:rsidRPr="00962EDC" w:rsidRDefault="001D42EA" w:rsidP="003902D7">
            <w:pPr>
              <w:jc w:val="center"/>
            </w:pPr>
          </w:p>
        </w:tc>
      </w:tr>
      <w:tr w:rsidR="001D42EA" w:rsidRPr="00962EDC" w14:paraId="2BF739FB" w14:textId="77777777" w:rsidTr="003902D7">
        <w:tc>
          <w:tcPr>
            <w:tcW w:w="598" w:type="pct"/>
            <w:tcBorders>
              <w:top w:val="single" w:sz="12" w:space="0" w:color="000000"/>
            </w:tcBorders>
            <w:vAlign w:val="center"/>
          </w:tcPr>
          <w:p w14:paraId="20B27983" w14:textId="77777777" w:rsidR="001D42EA" w:rsidRPr="00962EDC" w:rsidRDefault="001D42EA" w:rsidP="003902D7">
            <w:r w:rsidRPr="00962EDC">
              <w:t>Int.</w:t>
            </w:r>
          </w:p>
        </w:tc>
        <w:tc>
          <w:tcPr>
            <w:tcW w:w="491" w:type="pct"/>
            <w:tcBorders>
              <w:top w:val="single" w:sz="12" w:space="0" w:color="000000"/>
            </w:tcBorders>
            <w:vAlign w:val="center"/>
          </w:tcPr>
          <w:p w14:paraId="79EC4AF6" w14:textId="77777777" w:rsidR="001D42EA" w:rsidRPr="00962EDC" w:rsidRDefault="001D42EA" w:rsidP="003902D7">
            <w:pPr>
              <w:jc w:val="center"/>
            </w:pPr>
            <w:r w:rsidRPr="00962EDC">
              <w:t>-1.05**</w:t>
            </w:r>
          </w:p>
        </w:tc>
        <w:tc>
          <w:tcPr>
            <w:tcW w:w="415" w:type="pct"/>
            <w:tcBorders>
              <w:top w:val="single" w:sz="12" w:space="0" w:color="000000"/>
            </w:tcBorders>
            <w:vAlign w:val="center"/>
          </w:tcPr>
          <w:p w14:paraId="7904BE4B" w14:textId="77777777" w:rsidR="001D42EA" w:rsidRPr="00962EDC" w:rsidRDefault="001D42EA" w:rsidP="003902D7">
            <w:pPr>
              <w:jc w:val="center"/>
            </w:pPr>
            <w:r w:rsidRPr="00962EDC">
              <w:t>0.38</w:t>
            </w:r>
          </w:p>
        </w:tc>
        <w:tc>
          <w:tcPr>
            <w:tcW w:w="507" w:type="pct"/>
            <w:tcBorders>
              <w:top w:val="single" w:sz="12" w:space="0" w:color="000000"/>
            </w:tcBorders>
            <w:vAlign w:val="center"/>
          </w:tcPr>
          <w:p w14:paraId="4605380F" w14:textId="77777777" w:rsidR="001D42EA" w:rsidRPr="00962EDC" w:rsidRDefault="001D42EA" w:rsidP="003902D7">
            <w:pPr>
              <w:jc w:val="center"/>
            </w:pPr>
          </w:p>
        </w:tc>
        <w:tc>
          <w:tcPr>
            <w:tcW w:w="735" w:type="pct"/>
            <w:tcBorders>
              <w:top w:val="single" w:sz="12" w:space="0" w:color="000000"/>
            </w:tcBorders>
            <w:vAlign w:val="center"/>
          </w:tcPr>
          <w:p w14:paraId="5144782E" w14:textId="77777777" w:rsidR="001D42EA" w:rsidRPr="00962EDC" w:rsidRDefault="001D42EA" w:rsidP="003902D7">
            <w:pPr>
              <w:jc w:val="center"/>
            </w:pPr>
          </w:p>
        </w:tc>
        <w:tc>
          <w:tcPr>
            <w:tcW w:w="596" w:type="pct"/>
            <w:tcBorders>
              <w:top w:val="single" w:sz="12" w:space="0" w:color="000000"/>
            </w:tcBorders>
            <w:vAlign w:val="center"/>
          </w:tcPr>
          <w:p w14:paraId="4AC369A8" w14:textId="77777777" w:rsidR="001D42EA" w:rsidRPr="00962EDC" w:rsidRDefault="001D42EA" w:rsidP="003902D7">
            <w:pPr>
              <w:jc w:val="center"/>
            </w:pPr>
            <w:r w:rsidRPr="00962EDC">
              <w:t>-1.42**</w:t>
            </w:r>
          </w:p>
        </w:tc>
        <w:tc>
          <w:tcPr>
            <w:tcW w:w="456" w:type="pct"/>
            <w:tcBorders>
              <w:top w:val="single" w:sz="12" w:space="0" w:color="000000"/>
            </w:tcBorders>
            <w:vAlign w:val="center"/>
          </w:tcPr>
          <w:p w14:paraId="45B92FEB" w14:textId="77777777" w:rsidR="001D42EA" w:rsidRPr="00962EDC" w:rsidRDefault="001D42EA" w:rsidP="003902D7">
            <w:pPr>
              <w:jc w:val="center"/>
            </w:pPr>
            <w:r w:rsidRPr="00962EDC">
              <w:t>0.45</w:t>
            </w:r>
          </w:p>
        </w:tc>
        <w:tc>
          <w:tcPr>
            <w:tcW w:w="507" w:type="pct"/>
            <w:tcBorders>
              <w:top w:val="single" w:sz="12" w:space="0" w:color="000000"/>
            </w:tcBorders>
            <w:vAlign w:val="center"/>
          </w:tcPr>
          <w:p w14:paraId="6C7014B3" w14:textId="77777777" w:rsidR="001D42EA" w:rsidRPr="00962EDC" w:rsidRDefault="001D42EA" w:rsidP="003902D7">
            <w:pPr>
              <w:jc w:val="center"/>
            </w:pPr>
          </w:p>
        </w:tc>
        <w:tc>
          <w:tcPr>
            <w:tcW w:w="693" w:type="pct"/>
            <w:tcBorders>
              <w:top w:val="single" w:sz="12" w:space="0" w:color="000000"/>
            </w:tcBorders>
            <w:vAlign w:val="center"/>
          </w:tcPr>
          <w:p w14:paraId="22D6F810" w14:textId="77777777" w:rsidR="001D42EA" w:rsidRPr="00962EDC" w:rsidRDefault="001D42EA" w:rsidP="003902D7">
            <w:pPr>
              <w:jc w:val="center"/>
            </w:pPr>
          </w:p>
        </w:tc>
      </w:tr>
      <w:tr w:rsidR="001D42EA" w:rsidRPr="00962EDC" w14:paraId="760414E6" w14:textId="77777777" w:rsidTr="003902D7">
        <w:tc>
          <w:tcPr>
            <w:tcW w:w="598" w:type="pct"/>
            <w:vAlign w:val="center"/>
          </w:tcPr>
          <w:p w14:paraId="4678268E" w14:textId="77777777" w:rsidR="001D42EA" w:rsidRPr="00962EDC" w:rsidRDefault="001D42EA" w:rsidP="003902D7">
            <w:r w:rsidRPr="00962EDC">
              <w:t>Age</w:t>
            </w:r>
          </w:p>
        </w:tc>
        <w:tc>
          <w:tcPr>
            <w:tcW w:w="491" w:type="pct"/>
            <w:vAlign w:val="center"/>
          </w:tcPr>
          <w:p w14:paraId="0A6BDD4C" w14:textId="77777777" w:rsidR="001D42EA" w:rsidRPr="00962EDC" w:rsidRDefault="001D42EA" w:rsidP="003902D7">
            <w:pPr>
              <w:jc w:val="center"/>
            </w:pPr>
            <w:r w:rsidRPr="00962EDC">
              <w:t>-0.0098</w:t>
            </w:r>
          </w:p>
        </w:tc>
        <w:tc>
          <w:tcPr>
            <w:tcW w:w="415" w:type="pct"/>
            <w:vAlign w:val="center"/>
          </w:tcPr>
          <w:p w14:paraId="67155990" w14:textId="77777777" w:rsidR="001D42EA" w:rsidRPr="00962EDC" w:rsidRDefault="001D42EA" w:rsidP="003902D7">
            <w:pPr>
              <w:jc w:val="center"/>
            </w:pPr>
            <w:r w:rsidRPr="00962EDC">
              <w:t>0.005</w:t>
            </w:r>
          </w:p>
        </w:tc>
        <w:tc>
          <w:tcPr>
            <w:tcW w:w="507" w:type="pct"/>
            <w:vAlign w:val="center"/>
          </w:tcPr>
          <w:p w14:paraId="3919E8EB" w14:textId="77777777" w:rsidR="001D42EA" w:rsidRPr="00962EDC" w:rsidRDefault="001D42EA" w:rsidP="003902D7">
            <w:pPr>
              <w:jc w:val="center"/>
            </w:pPr>
            <w:r w:rsidRPr="00962EDC">
              <w:t>0.99</w:t>
            </w:r>
          </w:p>
        </w:tc>
        <w:tc>
          <w:tcPr>
            <w:tcW w:w="735" w:type="pct"/>
            <w:vAlign w:val="center"/>
          </w:tcPr>
          <w:p w14:paraId="32093FA9" w14:textId="77777777" w:rsidR="001D42EA" w:rsidRPr="00962EDC" w:rsidRDefault="001D42EA" w:rsidP="003902D7">
            <w:pPr>
              <w:jc w:val="center"/>
            </w:pPr>
            <w:r w:rsidRPr="00962EDC">
              <w:t>0.98, 1.00</w:t>
            </w:r>
          </w:p>
        </w:tc>
        <w:tc>
          <w:tcPr>
            <w:tcW w:w="596" w:type="pct"/>
            <w:vAlign w:val="center"/>
          </w:tcPr>
          <w:p w14:paraId="27DC0A64" w14:textId="77777777" w:rsidR="001D42EA" w:rsidRPr="00962EDC" w:rsidRDefault="001D42EA" w:rsidP="003902D7">
            <w:pPr>
              <w:jc w:val="center"/>
            </w:pPr>
            <w:r w:rsidRPr="00962EDC">
              <w:t>-0.0010</w:t>
            </w:r>
          </w:p>
        </w:tc>
        <w:tc>
          <w:tcPr>
            <w:tcW w:w="456" w:type="pct"/>
            <w:vAlign w:val="center"/>
          </w:tcPr>
          <w:p w14:paraId="3F87698E" w14:textId="77777777" w:rsidR="001D42EA" w:rsidRPr="00962EDC" w:rsidRDefault="001D42EA" w:rsidP="003902D7">
            <w:pPr>
              <w:jc w:val="center"/>
            </w:pPr>
            <w:r w:rsidRPr="00962EDC">
              <w:t>0.0064</w:t>
            </w:r>
          </w:p>
        </w:tc>
        <w:tc>
          <w:tcPr>
            <w:tcW w:w="507" w:type="pct"/>
            <w:vAlign w:val="center"/>
          </w:tcPr>
          <w:p w14:paraId="48E95483" w14:textId="77777777" w:rsidR="001D42EA" w:rsidRPr="00962EDC" w:rsidRDefault="001D42EA" w:rsidP="003902D7">
            <w:pPr>
              <w:jc w:val="center"/>
            </w:pPr>
            <w:r w:rsidRPr="00962EDC">
              <w:t>0.99</w:t>
            </w:r>
          </w:p>
        </w:tc>
        <w:tc>
          <w:tcPr>
            <w:tcW w:w="693" w:type="pct"/>
            <w:vAlign w:val="center"/>
          </w:tcPr>
          <w:p w14:paraId="3A5BFCF5" w14:textId="77777777" w:rsidR="001D42EA" w:rsidRPr="00962EDC" w:rsidRDefault="001D42EA" w:rsidP="003902D7">
            <w:pPr>
              <w:jc w:val="center"/>
            </w:pPr>
            <w:r w:rsidRPr="00962EDC">
              <w:t>0.98, 1.00</w:t>
            </w:r>
          </w:p>
        </w:tc>
      </w:tr>
      <w:tr w:rsidR="001D42EA" w:rsidRPr="00962EDC" w14:paraId="78B14CC7" w14:textId="77777777" w:rsidTr="003902D7">
        <w:tc>
          <w:tcPr>
            <w:tcW w:w="598" w:type="pct"/>
            <w:vAlign w:val="center"/>
          </w:tcPr>
          <w:p w14:paraId="15A2A9DA" w14:textId="77777777" w:rsidR="001D42EA" w:rsidRPr="00962EDC" w:rsidRDefault="001D42EA" w:rsidP="003902D7">
            <w:pPr>
              <w:rPr>
                <w:vertAlign w:val="subscript"/>
              </w:rPr>
            </w:pPr>
            <w:r w:rsidRPr="00962EDC">
              <w:t>Sex</w:t>
            </w:r>
            <w:r w:rsidRPr="00962EDC">
              <w:rPr>
                <w:vertAlign w:val="subscript"/>
              </w:rPr>
              <w:t>Female</w:t>
            </w:r>
          </w:p>
        </w:tc>
        <w:tc>
          <w:tcPr>
            <w:tcW w:w="491" w:type="pct"/>
            <w:vAlign w:val="center"/>
          </w:tcPr>
          <w:p w14:paraId="1C5AD20F" w14:textId="77777777" w:rsidR="001D42EA" w:rsidRPr="00962EDC" w:rsidRDefault="001D42EA" w:rsidP="003902D7">
            <w:pPr>
              <w:jc w:val="center"/>
            </w:pPr>
            <w:r w:rsidRPr="00962EDC">
              <w:t>0.19</w:t>
            </w:r>
          </w:p>
        </w:tc>
        <w:tc>
          <w:tcPr>
            <w:tcW w:w="415" w:type="pct"/>
            <w:vAlign w:val="center"/>
          </w:tcPr>
          <w:p w14:paraId="63395653" w14:textId="77777777" w:rsidR="001D42EA" w:rsidRPr="00962EDC" w:rsidRDefault="001D42EA" w:rsidP="003902D7">
            <w:pPr>
              <w:jc w:val="center"/>
            </w:pPr>
            <w:r w:rsidRPr="00962EDC">
              <w:t>0.17</w:t>
            </w:r>
          </w:p>
        </w:tc>
        <w:tc>
          <w:tcPr>
            <w:tcW w:w="507" w:type="pct"/>
            <w:vAlign w:val="center"/>
          </w:tcPr>
          <w:p w14:paraId="29B195EE" w14:textId="77777777" w:rsidR="001D42EA" w:rsidRPr="00962EDC" w:rsidRDefault="001D42EA" w:rsidP="003902D7">
            <w:pPr>
              <w:jc w:val="center"/>
            </w:pPr>
            <w:r w:rsidRPr="00962EDC">
              <w:t>1.21</w:t>
            </w:r>
          </w:p>
        </w:tc>
        <w:tc>
          <w:tcPr>
            <w:tcW w:w="735" w:type="pct"/>
            <w:vAlign w:val="center"/>
          </w:tcPr>
          <w:p w14:paraId="1CD194E5" w14:textId="77777777" w:rsidR="001D42EA" w:rsidRPr="00962EDC" w:rsidRDefault="001D42EA" w:rsidP="003902D7">
            <w:pPr>
              <w:jc w:val="center"/>
            </w:pPr>
            <w:r w:rsidRPr="00962EDC">
              <w:t>0.87, 1.70</w:t>
            </w:r>
          </w:p>
        </w:tc>
        <w:tc>
          <w:tcPr>
            <w:tcW w:w="596" w:type="pct"/>
            <w:vAlign w:val="center"/>
          </w:tcPr>
          <w:p w14:paraId="2F49C8F8" w14:textId="77777777" w:rsidR="001D42EA" w:rsidRPr="00962EDC" w:rsidRDefault="001D42EA" w:rsidP="003902D7">
            <w:pPr>
              <w:jc w:val="center"/>
            </w:pPr>
            <w:r w:rsidRPr="00962EDC">
              <w:t>0.28</w:t>
            </w:r>
          </w:p>
        </w:tc>
        <w:tc>
          <w:tcPr>
            <w:tcW w:w="456" w:type="pct"/>
            <w:vAlign w:val="center"/>
          </w:tcPr>
          <w:p w14:paraId="3CAF9947" w14:textId="77777777" w:rsidR="001D42EA" w:rsidRPr="00962EDC" w:rsidRDefault="001D42EA" w:rsidP="003902D7">
            <w:pPr>
              <w:jc w:val="center"/>
            </w:pPr>
            <w:r w:rsidRPr="00962EDC">
              <w:t>0.21</w:t>
            </w:r>
          </w:p>
        </w:tc>
        <w:tc>
          <w:tcPr>
            <w:tcW w:w="507" w:type="pct"/>
            <w:vAlign w:val="center"/>
          </w:tcPr>
          <w:p w14:paraId="379801B3" w14:textId="77777777" w:rsidR="001D42EA" w:rsidRPr="00962EDC" w:rsidRDefault="001D42EA" w:rsidP="003902D7">
            <w:pPr>
              <w:jc w:val="center"/>
            </w:pPr>
            <w:r w:rsidRPr="00962EDC">
              <w:t>1.32</w:t>
            </w:r>
          </w:p>
        </w:tc>
        <w:tc>
          <w:tcPr>
            <w:tcW w:w="693" w:type="pct"/>
            <w:vAlign w:val="center"/>
          </w:tcPr>
          <w:p w14:paraId="5D85FFC0" w14:textId="77777777" w:rsidR="001D42EA" w:rsidRPr="00962EDC" w:rsidRDefault="001D42EA" w:rsidP="003902D7">
            <w:pPr>
              <w:jc w:val="center"/>
            </w:pPr>
            <w:r w:rsidRPr="00962EDC">
              <w:t>0.88, 1.99</w:t>
            </w:r>
          </w:p>
        </w:tc>
      </w:tr>
      <w:tr w:rsidR="001D42EA" w:rsidRPr="00962EDC" w14:paraId="1E360434" w14:textId="77777777" w:rsidTr="003902D7">
        <w:tc>
          <w:tcPr>
            <w:tcW w:w="598" w:type="pct"/>
            <w:vAlign w:val="center"/>
          </w:tcPr>
          <w:p w14:paraId="44DB5AF0" w14:textId="77777777" w:rsidR="001D42EA" w:rsidRPr="00962EDC" w:rsidRDefault="001D42EA" w:rsidP="003902D7">
            <w:pPr>
              <w:rPr>
                <w:vertAlign w:val="subscript"/>
              </w:rPr>
            </w:pPr>
            <w:r w:rsidRPr="00962EDC">
              <w:t>SES</w:t>
            </w:r>
            <w:r w:rsidRPr="00962EDC">
              <w:rPr>
                <w:vertAlign w:val="subscript"/>
              </w:rPr>
              <w:t>LowerMC</w:t>
            </w:r>
          </w:p>
        </w:tc>
        <w:tc>
          <w:tcPr>
            <w:tcW w:w="491" w:type="pct"/>
            <w:vAlign w:val="center"/>
          </w:tcPr>
          <w:p w14:paraId="2E3C91B7" w14:textId="77777777" w:rsidR="001D42EA" w:rsidRPr="00962EDC" w:rsidRDefault="001D42EA" w:rsidP="003902D7">
            <w:pPr>
              <w:jc w:val="center"/>
            </w:pPr>
            <w:r w:rsidRPr="00962EDC">
              <w:t>-0.42*</w:t>
            </w:r>
          </w:p>
        </w:tc>
        <w:tc>
          <w:tcPr>
            <w:tcW w:w="415" w:type="pct"/>
            <w:vAlign w:val="center"/>
          </w:tcPr>
          <w:p w14:paraId="64AEDBDD" w14:textId="77777777" w:rsidR="001D42EA" w:rsidRPr="00962EDC" w:rsidRDefault="001D42EA" w:rsidP="003902D7">
            <w:pPr>
              <w:jc w:val="center"/>
            </w:pPr>
            <w:r w:rsidRPr="00962EDC">
              <w:t>0.21</w:t>
            </w:r>
          </w:p>
        </w:tc>
        <w:tc>
          <w:tcPr>
            <w:tcW w:w="507" w:type="pct"/>
            <w:vAlign w:val="center"/>
          </w:tcPr>
          <w:p w14:paraId="2335AAF1" w14:textId="77777777" w:rsidR="001D42EA" w:rsidRPr="00962EDC" w:rsidRDefault="001D42EA" w:rsidP="003902D7">
            <w:pPr>
              <w:jc w:val="center"/>
            </w:pPr>
            <w:r w:rsidRPr="00962EDC">
              <w:t>0.65</w:t>
            </w:r>
          </w:p>
        </w:tc>
        <w:tc>
          <w:tcPr>
            <w:tcW w:w="735" w:type="pct"/>
            <w:vAlign w:val="center"/>
          </w:tcPr>
          <w:p w14:paraId="5CEBAA7A" w14:textId="77777777" w:rsidR="001D42EA" w:rsidRPr="00962EDC" w:rsidRDefault="001D42EA" w:rsidP="003902D7">
            <w:pPr>
              <w:jc w:val="center"/>
            </w:pPr>
            <w:r w:rsidRPr="00962EDC">
              <w:t>0.43, 0.99</w:t>
            </w:r>
          </w:p>
        </w:tc>
        <w:tc>
          <w:tcPr>
            <w:tcW w:w="596" w:type="pct"/>
            <w:vAlign w:val="center"/>
          </w:tcPr>
          <w:p w14:paraId="57F7FCBC" w14:textId="77777777" w:rsidR="001D42EA" w:rsidRPr="00962EDC" w:rsidRDefault="001D42EA" w:rsidP="003902D7">
            <w:pPr>
              <w:jc w:val="center"/>
            </w:pPr>
            <w:r w:rsidRPr="00962EDC">
              <w:t>-0.24</w:t>
            </w:r>
          </w:p>
        </w:tc>
        <w:tc>
          <w:tcPr>
            <w:tcW w:w="456" w:type="pct"/>
            <w:vAlign w:val="center"/>
          </w:tcPr>
          <w:p w14:paraId="5FA7A025" w14:textId="77777777" w:rsidR="001D42EA" w:rsidRPr="00962EDC" w:rsidRDefault="001D42EA" w:rsidP="003902D7">
            <w:pPr>
              <w:jc w:val="center"/>
            </w:pPr>
            <w:r w:rsidRPr="00962EDC">
              <w:t>0.26</w:t>
            </w:r>
          </w:p>
        </w:tc>
        <w:tc>
          <w:tcPr>
            <w:tcW w:w="507" w:type="pct"/>
            <w:vAlign w:val="center"/>
          </w:tcPr>
          <w:p w14:paraId="3CB7A234" w14:textId="77777777" w:rsidR="001D42EA" w:rsidRPr="00962EDC" w:rsidRDefault="001D42EA" w:rsidP="003902D7">
            <w:pPr>
              <w:jc w:val="center"/>
            </w:pPr>
            <w:r w:rsidRPr="00962EDC">
              <w:t>0.79</w:t>
            </w:r>
          </w:p>
        </w:tc>
        <w:tc>
          <w:tcPr>
            <w:tcW w:w="693" w:type="pct"/>
            <w:vAlign w:val="center"/>
          </w:tcPr>
          <w:p w14:paraId="6BD67AE8" w14:textId="77777777" w:rsidR="001D42EA" w:rsidRPr="00962EDC" w:rsidRDefault="001D42EA" w:rsidP="003902D7">
            <w:pPr>
              <w:jc w:val="center"/>
            </w:pPr>
            <w:r w:rsidRPr="00962EDC">
              <w:t>0.48, 1.30</w:t>
            </w:r>
          </w:p>
        </w:tc>
      </w:tr>
      <w:tr w:rsidR="001D42EA" w:rsidRPr="00962EDC" w14:paraId="6356060A" w14:textId="77777777" w:rsidTr="003902D7">
        <w:tc>
          <w:tcPr>
            <w:tcW w:w="598" w:type="pct"/>
            <w:vAlign w:val="center"/>
          </w:tcPr>
          <w:p w14:paraId="194C045A" w14:textId="77777777" w:rsidR="001D42EA" w:rsidRPr="00962EDC" w:rsidRDefault="001D42EA" w:rsidP="003902D7">
            <w:pPr>
              <w:rPr>
                <w:vertAlign w:val="subscript"/>
              </w:rPr>
            </w:pPr>
            <w:r w:rsidRPr="00962EDC">
              <w:t>SES</w:t>
            </w:r>
            <w:r w:rsidRPr="00962EDC">
              <w:rPr>
                <w:vertAlign w:val="subscript"/>
              </w:rPr>
              <w:t>UpperMC</w:t>
            </w:r>
          </w:p>
        </w:tc>
        <w:tc>
          <w:tcPr>
            <w:tcW w:w="491" w:type="pct"/>
            <w:vAlign w:val="center"/>
          </w:tcPr>
          <w:p w14:paraId="144FB2C9" w14:textId="77777777" w:rsidR="001D42EA" w:rsidRPr="00962EDC" w:rsidRDefault="001D42EA" w:rsidP="003902D7">
            <w:pPr>
              <w:jc w:val="center"/>
            </w:pPr>
            <w:r w:rsidRPr="00962EDC">
              <w:t>-0.67*</w:t>
            </w:r>
          </w:p>
        </w:tc>
        <w:tc>
          <w:tcPr>
            <w:tcW w:w="415" w:type="pct"/>
            <w:vAlign w:val="center"/>
          </w:tcPr>
          <w:p w14:paraId="508A8470" w14:textId="77777777" w:rsidR="001D42EA" w:rsidRPr="00962EDC" w:rsidRDefault="001D42EA" w:rsidP="003902D7">
            <w:pPr>
              <w:jc w:val="center"/>
            </w:pPr>
            <w:r w:rsidRPr="00962EDC">
              <w:t>0.22</w:t>
            </w:r>
          </w:p>
        </w:tc>
        <w:tc>
          <w:tcPr>
            <w:tcW w:w="507" w:type="pct"/>
            <w:vAlign w:val="center"/>
          </w:tcPr>
          <w:p w14:paraId="6D079819" w14:textId="77777777" w:rsidR="001D42EA" w:rsidRPr="00962EDC" w:rsidRDefault="001D42EA" w:rsidP="003902D7">
            <w:pPr>
              <w:jc w:val="center"/>
            </w:pPr>
            <w:r w:rsidRPr="00962EDC">
              <w:t>0.51</w:t>
            </w:r>
          </w:p>
        </w:tc>
        <w:tc>
          <w:tcPr>
            <w:tcW w:w="735" w:type="pct"/>
            <w:vAlign w:val="center"/>
          </w:tcPr>
          <w:p w14:paraId="5762E7FF" w14:textId="77777777" w:rsidR="001D42EA" w:rsidRPr="00962EDC" w:rsidRDefault="001D42EA" w:rsidP="003902D7">
            <w:pPr>
              <w:jc w:val="center"/>
            </w:pPr>
            <w:r w:rsidRPr="00962EDC">
              <w:t>0.33, 0.79</w:t>
            </w:r>
          </w:p>
        </w:tc>
        <w:tc>
          <w:tcPr>
            <w:tcW w:w="596" w:type="pct"/>
            <w:vAlign w:val="center"/>
          </w:tcPr>
          <w:p w14:paraId="086B17A7" w14:textId="77777777" w:rsidR="001D42EA" w:rsidRPr="00962EDC" w:rsidRDefault="001D42EA" w:rsidP="003902D7">
            <w:pPr>
              <w:jc w:val="center"/>
            </w:pPr>
            <w:r w:rsidRPr="00962EDC">
              <w:t>-0.50</w:t>
            </w:r>
          </w:p>
        </w:tc>
        <w:tc>
          <w:tcPr>
            <w:tcW w:w="456" w:type="pct"/>
            <w:vAlign w:val="center"/>
          </w:tcPr>
          <w:p w14:paraId="0F77185E" w14:textId="77777777" w:rsidR="001D42EA" w:rsidRPr="00962EDC" w:rsidRDefault="001D42EA" w:rsidP="003902D7">
            <w:pPr>
              <w:jc w:val="center"/>
            </w:pPr>
            <w:r w:rsidRPr="00962EDC">
              <w:t>0.27</w:t>
            </w:r>
          </w:p>
        </w:tc>
        <w:tc>
          <w:tcPr>
            <w:tcW w:w="507" w:type="pct"/>
            <w:vAlign w:val="center"/>
          </w:tcPr>
          <w:p w14:paraId="66EE988D" w14:textId="77777777" w:rsidR="001D42EA" w:rsidRPr="00962EDC" w:rsidRDefault="001D42EA" w:rsidP="003902D7">
            <w:pPr>
              <w:jc w:val="center"/>
            </w:pPr>
            <w:r w:rsidRPr="00962EDC">
              <w:t>0.61</w:t>
            </w:r>
          </w:p>
        </w:tc>
        <w:tc>
          <w:tcPr>
            <w:tcW w:w="693" w:type="pct"/>
            <w:vAlign w:val="center"/>
          </w:tcPr>
          <w:p w14:paraId="6A5F4139" w14:textId="77777777" w:rsidR="001D42EA" w:rsidRPr="00962EDC" w:rsidRDefault="001D42EA" w:rsidP="003902D7">
            <w:pPr>
              <w:jc w:val="center"/>
            </w:pPr>
            <w:r w:rsidRPr="00962EDC">
              <w:t>0.36, 1.03</w:t>
            </w:r>
          </w:p>
        </w:tc>
      </w:tr>
      <w:tr w:rsidR="001D42EA" w:rsidRPr="00962EDC" w14:paraId="30CDEC04" w14:textId="77777777" w:rsidTr="003902D7">
        <w:tc>
          <w:tcPr>
            <w:tcW w:w="598" w:type="pct"/>
            <w:vAlign w:val="center"/>
          </w:tcPr>
          <w:p w14:paraId="7632A1C5" w14:textId="77777777" w:rsidR="001D42EA" w:rsidRPr="00962EDC" w:rsidRDefault="001D42EA" w:rsidP="003902D7">
            <w:pPr>
              <w:rPr>
                <w:vertAlign w:val="subscript"/>
              </w:rPr>
            </w:pPr>
            <w:r w:rsidRPr="00962EDC">
              <w:t>SES</w:t>
            </w:r>
            <w:r w:rsidRPr="00962EDC">
              <w:rPr>
                <w:vertAlign w:val="subscript"/>
              </w:rPr>
              <w:t>Upper</w:t>
            </w:r>
          </w:p>
        </w:tc>
        <w:tc>
          <w:tcPr>
            <w:tcW w:w="491" w:type="pct"/>
            <w:vAlign w:val="center"/>
          </w:tcPr>
          <w:p w14:paraId="0F74F13D" w14:textId="77777777" w:rsidR="001D42EA" w:rsidRPr="00962EDC" w:rsidRDefault="001D42EA" w:rsidP="003902D7">
            <w:pPr>
              <w:jc w:val="center"/>
            </w:pPr>
            <w:r w:rsidRPr="00962EDC">
              <w:t>-0.78**</w:t>
            </w:r>
          </w:p>
        </w:tc>
        <w:tc>
          <w:tcPr>
            <w:tcW w:w="415" w:type="pct"/>
            <w:vAlign w:val="center"/>
          </w:tcPr>
          <w:p w14:paraId="14576F94" w14:textId="77777777" w:rsidR="001D42EA" w:rsidRPr="00962EDC" w:rsidRDefault="001D42EA" w:rsidP="003902D7">
            <w:pPr>
              <w:jc w:val="center"/>
            </w:pPr>
            <w:r w:rsidRPr="00962EDC">
              <w:t>0.29</w:t>
            </w:r>
          </w:p>
        </w:tc>
        <w:tc>
          <w:tcPr>
            <w:tcW w:w="507" w:type="pct"/>
            <w:vAlign w:val="center"/>
          </w:tcPr>
          <w:p w14:paraId="79604000" w14:textId="77777777" w:rsidR="001D42EA" w:rsidRPr="00962EDC" w:rsidRDefault="001D42EA" w:rsidP="003902D7">
            <w:pPr>
              <w:jc w:val="center"/>
            </w:pPr>
            <w:r w:rsidRPr="00962EDC">
              <w:t>0.46</w:t>
            </w:r>
          </w:p>
        </w:tc>
        <w:tc>
          <w:tcPr>
            <w:tcW w:w="735" w:type="pct"/>
            <w:vAlign w:val="center"/>
          </w:tcPr>
          <w:p w14:paraId="7C844BE3" w14:textId="77777777" w:rsidR="001D42EA" w:rsidRPr="00962EDC" w:rsidRDefault="001D42EA" w:rsidP="003902D7">
            <w:pPr>
              <w:jc w:val="center"/>
            </w:pPr>
            <w:r w:rsidRPr="00962EDC">
              <w:t>0.26. 0.82</w:t>
            </w:r>
          </w:p>
        </w:tc>
        <w:tc>
          <w:tcPr>
            <w:tcW w:w="596" w:type="pct"/>
            <w:vAlign w:val="center"/>
          </w:tcPr>
          <w:p w14:paraId="7A604876" w14:textId="77777777" w:rsidR="001D42EA" w:rsidRPr="00962EDC" w:rsidRDefault="001D42EA" w:rsidP="003902D7">
            <w:pPr>
              <w:jc w:val="center"/>
            </w:pPr>
            <w:r w:rsidRPr="00962EDC">
              <w:t>-0.78*</w:t>
            </w:r>
          </w:p>
        </w:tc>
        <w:tc>
          <w:tcPr>
            <w:tcW w:w="456" w:type="pct"/>
            <w:vAlign w:val="center"/>
          </w:tcPr>
          <w:p w14:paraId="5AC8C097" w14:textId="77777777" w:rsidR="001D42EA" w:rsidRPr="00962EDC" w:rsidRDefault="001D42EA" w:rsidP="003902D7">
            <w:pPr>
              <w:jc w:val="center"/>
            </w:pPr>
            <w:r w:rsidRPr="00962EDC">
              <w:t>0.37</w:t>
            </w:r>
          </w:p>
        </w:tc>
        <w:tc>
          <w:tcPr>
            <w:tcW w:w="507" w:type="pct"/>
            <w:vAlign w:val="center"/>
          </w:tcPr>
          <w:p w14:paraId="62914615" w14:textId="77777777" w:rsidR="001D42EA" w:rsidRPr="00962EDC" w:rsidRDefault="001D42EA" w:rsidP="003902D7">
            <w:pPr>
              <w:jc w:val="center"/>
            </w:pPr>
            <w:r w:rsidRPr="00962EDC">
              <w:t>0.46</w:t>
            </w:r>
          </w:p>
        </w:tc>
        <w:tc>
          <w:tcPr>
            <w:tcW w:w="693" w:type="pct"/>
            <w:vAlign w:val="center"/>
          </w:tcPr>
          <w:p w14:paraId="7A3A7CAD" w14:textId="77777777" w:rsidR="001D42EA" w:rsidRPr="00962EDC" w:rsidRDefault="001D42EA" w:rsidP="003902D7">
            <w:pPr>
              <w:jc w:val="center"/>
            </w:pPr>
            <w:r w:rsidRPr="00962EDC">
              <w:t>0.22, 0.94</w:t>
            </w:r>
          </w:p>
        </w:tc>
      </w:tr>
      <w:tr w:rsidR="001D42EA" w:rsidRPr="00962EDC" w14:paraId="0E38D552" w14:textId="77777777" w:rsidTr="003902D7">
        <w:tc>
          <w:tcPr>
            <w:tcW w:w="598" w:type="pct"/>
            <w:tcBorders>
              <w:bottom w:val="single" w:sz="12" w:space="0" w:color="auto"/>
            </w:tcBorders>
            <w:vAlign w:val="center"/>
          </w:tcPr>
          <w:p w14:paraId="66E40FF8" w14:textId="77777777" w:rsidR="001D42EA" w:rsidRPr="00962EDC" w:rsidRDefault="001D42EA" w:rsidP="003902D7">
            <w:r w:rsidRPr="00962EDC">
              <w:t>CES-D</w:t>
            </w:r>
          </w:p>
        </w:tc>
        <w:tc>
          <w:tcPr>
            <w:tcW w:w="491" w:type="pct"/>
            <w:tcBorders>
              <w:bottom w:val="single" w:sz="12" w:space="0" w:color="auto"/>
            </w:tcBorders>
            <w:vAlign w:val="center"/>
          </w:tcPr>
          <w:p w14:paraId="564597FA" w14:textId="77777777" w:rsidR="001D42EA" w:rsidRPr="00962EDC" w:rsidRDefault="001D42EA" w:rsidP="003902D7">
            <w:pPr>
              <w:jc w:val="center"/>
            </w:pPr>
            <w:r w:rsidRPr="00962EDC">
              <w:t>-0.06*</w:t>
            </w:r>
          </w:p>
        </w:tc>
        <w:tc>
          <w:tcPr>
            <w:tcW w:w="415" w:type="pct"/>
            <w:tcBorders>
              <w:bottom w:val="single" w:sz="12" w:space="0" w:color="auto"/>
            </w:tcBorders>
            <w:vAlign w:val="center"/>
          </w:tcPr>
          <w:p w14:paraId="46E42777" w14:textId="77777777" w:rsidR="001D42EA" w:rsidRPr="00962EDC" w:rsidRDefault="001D42EA" w:rsidP="003902D7">
            <w:pPr>
              <w:jc w:val="center"/>
            </w:pPr>
            <w:r w:rsidRPr="00962EDC">
              <w:t>0.026</w:t>
            </w:r>
          </w:p>
        </w:tc>
        <w:tc>
          <w:tcPr>
            <w:tcW w:w="507" w:type="pct"/>
            <w:tcBorders>
              <w:bottom w:val="single" w:sz="12" w:space="0" w:color="auto"/>
            </w:tcBorders>
            <w:vAlign w:val="center"/>
          </w:tcPr>
          <w:p w14:paraId="39CACB4F" w14:textId="77777777" w:rsidR="001D42EA" w:rsidRPr="00962EDC" w:rsidRDefault="001D42EA" w:rsidP="003902D7">
            <w:pPr>
              <w:jc w:val="center"/>
            </w:pPr>
            <w:r w:rsidRPr="00962EDC">
              <w:t>0.94</w:t>
            </w:r>
          </w:p>
        </w:tc>
        <w:tc>
          <w:tcPr>
            <w:tcW w:w="735" w:type="pct"/>
            <w:tcBorders>
              <w:bottom w:val="single" w:sz="12" w:space="0" w:color="auto"/>
            </w:tcBorders>
            <w:vAlign w:val="center"/>
          </w:tcPr>
          <w:p w14:paraId="33E66FB0" w14:textId="77777777" w:rsidR="001D42EA" w:rsidRPr="00962EDC" w:rsidRDefault="001D42EA" w:rsidP="003902D7">
            <w:pPr>
              <w:jc w:val="center"/>
            </w:pPr>
            <w:r w:rsidRPr="00962EDC">
              <w:t>0.89, 0.99</w:t>
            </w:r>
          </w:p>
        </w:tc>
        <w:tc>
          <w:tcPr>
            <w:tcW w:w="596" w:type="pct"/>
            <w:tcBorders>
              <w:bottom w:val="single" w:sz="12" w:space="0" w:color="auto"/>
            </w:tcBorders>
            <w:vAlign w:val="center"/>
          </w:tcPr>
          <w:p w14:paraId="2A57928C" w14:textId="77777777" w:rsidR="001D42EA" w:rsidRPr="00962EDC" w:rsidRDefault="001D42EA" w:rsidP="003902D7">
            <w:pPr>
              <w:jc w:val="center"/>
            </w:pPr>
            <w:r w:rsidRPr="00962EDC">
              <w:t>-0.052</w:t>
            </w:r>
          </w:p>
        </w:tc>
        <w:tc>
          <w:tcPr>
            <w:tcW w:w="456" w:type="pct"/>
            <w:tcBorders>
              <w:bottom w:val="single" w:sz="12" w:space="0" w:color="auto"/>
            </w:tcBorders>
            <w:vAlign w:val="center"/>
          </w:tcPr>
          <w:p w14:paraId="7C9DD601" w14:textId="77777777" w:rsidR="001D42EA" w:rsidRPr="00962EDC" w:rsidRDefault="001D42EA" w:rsidP="003902D7">
            <w:pPr>
              <w:jc w:val="center"/>
            </w:pPr>
            <w:r w:rsidRPr="00962EDC">
              <w:t>0.031</w:t>
            </w:r>
          </w:p>
        </w:tc>
        <w:tc>
          <w:tcPr>
            <w:tcW w:w="507" w:type="pct"/>
            <w:tcBorders>
              <w:bottom w:val="single" w:sz="12" w:space="0" w:color="auto"/>
            </w:tcBorders>
            <w:vAlign w:val="center"/>
          </w:tcPr>
          <w:p w14:paraId="4E27D9B3" w14:textId="77777777" w:rsidR="001D42EA" w:rsidRPr="00962EDC" w:rsidRDefault="001D42EA" w:rsidP="003902D7">
            <w:pPr>
              <w:jc w:val="center"/>
            </w:pPr>
            <w:r w:rsidRPr="00962EDC">
              <w:t>0.95</w:t>
            </w:r>
          </w:p>
        </w:tc>
        <w:tc>
          <w:tcPr>
            <w:tcW w:w="693" w:type="pct"/>
            <w:tcBorders>
              <w:bottom w:val="single" w:sz="12" w:space="0" w:color="auto"/>
            </w:tcBorders>
            <w:vAlign w:val="center"/>
          </w:tcPr>
          <w:p w14:paraId="69D7933F" w14:textId="77777777" w:rsidR="001D42EA" w:rsidRPr="00962EDC" w:rsidRDefault="001D42EA" w:rsidP="003902D7">
            <w:pPr>
              <w:jc w:val="center"/>
            </w:pPr>
            <w:r w:rsidRPr="00962EDC">
              <w:t>0.89, 1.01</w:t>
            </w:r>
          </w:p>
        </w:tc>
      </w:tr>
      <w:tr w:rsidR="001D42EA" w:rsidRPr="00962EDC" w14:paraId="70850223" w14:textId="77777777" w:rsidTr="003902D7">
        <w:tc>
          <w:tcPr>
            <w:tcW w:w="598" w:type="pct"/>
            <w:tcBorders>
              <w:top w:val="single" w:sz="12" w:space="0" w:color="auto"/>
              <w:bottom w:val="single" w:sz="12" w:space="0" w:color="auto"/>
            </w:tcBorders>
            <w:vAlign w:val="center"/>
          </w:tcPr>
          <w:p w14:paraId="355C60D0" w14:textId="77777777" w:rsidR="001D42EA" w:rsidRPr="00962EDC" w:rsidRDefault="001D42EA" w:rsidP="003902D7">
            <w:r w:rsidRPr="00962EDC">
              <w:t>Class 3</w:t>
            </w:r>
          </w:p>
        </w:tc>
        <w:tc>
          <w:tcPr>
            <w:tcW w:w="2148" w:type="pct"/>
            <w:gridSpan w:val="4"/>
            <w:tcBorders>
              <w:top w:val="single" w:sz="12" w:space="0" w:color="auto"/>
              <w:bottom w:val="single" w:sz="12" w:space="0" w:color="auto"/>
            </w:tcBorders>
            <w:vAlign w:val="center"/>
          </w:tcPr>
          <w:p w14:paraId="33FAE3FB" w14:textId="77777777" w:rsidR="001D42EA" w:rsidRPr="00962EDC" w:rsidRDefault="001D42EA" w:rsidP="003902D7">
            <w:pPr>
              <w:jc w:val="center"/>
            </w:pPr>
          </w:p>
        </w:tc>
        <w:tc>
          <w:tcPr>
            <w:tcW w:w="596" w:type="pct"/>
            <w:tcBorders>
              <w:top w:val="single" w:sz="12" w:space="0" w:color="auto"/>
              <w:bottom w:val="single" w:sz="12" w:space="0" w:color="auto"/>
            </w:tcBorders>
            <w:vAlign w:val="center"/>
          </w:tcPr>
          <w:p w14:paraId="3B08D48C" w14:textId="77777777" w:rsidR="001D42EA" w:rsidRPr="00962EDC" w:rsidRDefault="001D42EA" w:rsidP="003902D7">
            <w:pPr>
              <w:jc w:val="center"/>
            </w:pPr>
          </w:p>
        </w:tc>
        <w:tc>
          <w:tcPr>
            <w:tcW w:w="456" w:type="pct"/>
            <w:tcBorders>
              <w:top w:val="single" w:sz="12" w:space="0" w:color="auto"/>
              <w:bottom w:val="single" w:sz="12" w:space="0" w:color="auto"/>
            </w:tcBorders>
            <w:vAlign w:val="center"/>
          </w:tcPr>
          <w:p w14:paraId="5CCED9D2" w14:textId="77777777" w:rsidR="001D42EA" w:rsidRPr="00962EDC" w:rsidRDefault="001D42EA" w:rsidP="003902D7">
            <w:pPr>
              <w:jc w:val="center"/>
            </w:pPr>
          </w:p>
        </w:tc>
        <w:tc>
          <w:tcPr>
            <w:tcW w:w="507" w:type="pct"/>
            <w:tcBorders>
              <w:top w:val="single" w:sz="12" w:space="0" w:color="auto"/>
              <w:bottom w:val="single" w:sz="12" w:space="0" w:color="auto"/>
            </w:tcBorders>
            <w:vAlign w:val="center"/>
          </w:tcPr>
          <w:p w14:paraId="06873AC3" w14:textId="77777777" w:rsidR="001D42EA" w:rsidRPr="00962EDC" w:rsidRDefault="001D42EA" w:rsidP="003902D7">
            <w:pPr>
              <w:jc w:val="center"/>
            </w:pPr>
          </w:p>
        </w:tc>
        <w:tc>
          <w:tcPr>
            <w:tcW w:w="693" w:type="pct"/>
            <w:tcBorders>
              <w:top w:val="single" w:sz="12" w:space="0" w:color="auto"/>
              <w:bottom w:val="single" w:sz="12" w:space="0" w:color="auto"/>
            </w:tcBorders>
            <w:vAlign w:val="center"/>
          </w:tcPr>
          <w:p w14:paraId="0CE60CC8" w14:textId="77777777" w:rsidR="001D42EA" w:rsidRPr="00962EDC" w:rsidRDefault="001D42EA" w:rsidP="003902D7">
            <w:pPr>
              <w:jc w:val="center"/>
            </w:pPr>
          </w:p>
        </w:tc>
      </w:tr>
      <w:tr w:rsidR="001D42EA" w:rsidRPr="00962EDC" w14:paraId="5CC9E1E2" w14:textId="77777777" w:rsidTr="003902D7">
        <w:tc>
          <w:tcPr>
            <w:tcW w:w="598" w:type="pct"/>
            <w:tcBorders>
              <w:top w:val="single" w:sz="12" w:space="0" w:color="auto"/>
            </w:tcBorders>
            <w:vAlign w:val="center"/>
          </w:tcPr>
          <w:p w14:paraId="39AFDC5F" w14:textId="77777777" w:rsidR="001D42EA" w:rsidRPr="00962EDC" w:rsidRDefault="001D42EA" w:rsidP="003902D7">
            <w:r w:rsidRPr="00962EDC">
              <w:t>Int.</w:t>
            </w:r>
          </w:p>
        </w:tc>
        <w:tc>
          <w:tcPr>
            <w:tcW w:w="491" w:type="pct"/>
            <w:tcBorders>
              <w:top w:val="single" w:sz="12" w:space="0" w:color="auto"/>
            </w:tcBorders>
            <w:vAlign w:val="center"/>
          </w:tcPr>
          <w:p w14:paraId="2AA5F278" w14:textId="77777777" w:rsidR="001D42EA" w:rsidRPr="00962EDC" w:rsidRDefault="001D42EA" w:rsidP="003902D7">
            <w:pPr>
              <w:jc w:val="center"/>
            </w:pPr>
            <w:r w:rsidRPr="00962EDC">
              <w:t>-9.17**</w:t>
            </w:r>
          </w:p>
        </w:tc>
        <w:tc>
          <w:tcPr>
            <w:tcW w:w="415" w:type="pct"/>
            <w:tcBorders>
              <w:top w:val="single" w:sz="12" w:space="0" w:color="auto"/>
            </w:tcBorders>
            <w:vAlign w:val="center"/>
          </w:tcPr>
          <w:p w14:paraId="3B53A3C9" w14:textId="77777777" w:rsidR="001D42EA" w:rsidRPr="00962EDC" w:rsidRDefault="001D42EA" w:rsidP="003902D7">
            <w:pPr>
              <w:jc w:val="center"/>
            </w:pPr>
            <w:r w:rsidRPr="00962EDC">
              <w:t>0.74</w:t>
            </w:r>
          </w:p>
        </w:tc>
        <w:tc>
          <w:tcPr>
            <w:tcW w:w="507" w:type="pct"/>
            <w:tcBorders>
              <w:top w:val="single" w:sz="12" w:space="0" w:color="auto"/>
            </w:tcBorders>
            <w:vAlign w:val="center"/>
          </w:tcPr>
          <w:p w14:paraId="12BF26B8" w14:textId="77777777" w:rsidR="001D42EA" w:rsidRPr="00962EDC" w:rsidRDefault="001D42EA" w:rsidP="003902D7">
            <w:pPr>
              <w:jc w:val="center"/>
            </w:pPr>
          </w:p>
        </w:tc>
        <w:tc>
          <w:tcPr>
            <w:tcW w:w="735" w:type="pct"/>
            <w:tcBorders>
              <w:top w:val="single" w:sz="12" w:space="0" w:color="auto"/>
            </w:tcBorders>
            <w:vAlign w:val="center"/>
          </w:tcPr>
          <w:p w14:paraId="4A3D2C5F" w14:textId="77777777" w:rsidR="001D42EA" w:rsidRPr="00962EDC" w:rsidRDefault="001D42EA" w:rsidP="003902D7">
            <w:pPr>
              <w:jc w:val="center"/>
            </w:pPr>
          </w:p>
        </w:tc>
        <w:tc>
          <w:tcPr>
            <w:tcW w:w="596" w:type="pct"/>
            <w:tcBorders>
              <w:top w:val="single" w:sz="12" w:space="0" w:color="auto"/>
            </w:tcBorders>
            <w:vAlign w:val="center"/>
          </w:tcPr>
          <w:p w14:paraId="27DC15F3" w14:textId="77777777" w:rsidR="001D42EA" w:rsidRPr="00962EDC" w:rsidRDefault="001D42EA" w:rsidP="003902D7">
            <w:pPr>
              <w:jc w:val="center"/>
            </w:pPr>
            <w:r w:rsidRPr="00962EDC">
              <w:t>-5.84**</w:t>
            </w:r>
          </w:p>
        </w:tc>
        <w:tc>
          <w:tcPr>
            <w:tcW w:w="456" w:type="pct"/>
            <w:tcBorders>
              <w:top w:val="single" w:sz="12" w:space="0" w:color="auto"/>
            </w:tcBorders>
            <w:vAlign w:val="center"/>
          </w:tcPr>
          <w:p w14:paraId="4142D229" w14:textId="77777777" w:rsidR="001D42EA" w:rsidRPr="00962EDC" w:rsidRDefault="001D42EA" w:rsidP="003902D7">
            <w:pPr>
              <w:jc w:val="center"/>
            </w:pPr>
            <w:r w:rsidRPr="00962EDC">
              <w:t>0.82</w:t>
            </w:r>
          </w:p>
        </w:tc>
        <w:tc>
          <w:tcPr>
            <w:tcW w:w="507" w:type="pct"/>
            <w:tcBorders>
              <w:top w:val="single" w:sz="12" w:space="0" w:color="auto"/>
            </w:tcBorders>
            <w:vAlign w:val="center"/>
          </w:tcPr>
          <w:p w14:paraId="3B85424A" w14:textId="77777777" w:rsidR="001D42EA" w:rsidRPr="00962EDC" w:rsidRDefault="001D42EA" w:rsidP="003902D7">
            <w:pPr>
              <w:jc w:val="center"/>
            </w:pPr>
          </w:p>
        </w:tc>
        <w:tc>
          <w:tcPr>
            <w:tcW w:w="693" w:type="pct"/>
            <w:tcBorders>
              <w:top w:val="single" w:sz="12" w:space="0" w:color="auto"/>
            </w:tcBorders>
            <w:vAlign w:val="center"/>
          </w:tcPr>
          <w:p w14:paraId="024CF118" w14:textId="77777777" w:rsidR="001D42EA" w:rsidRPr="00962EDC" w:rsidRDefault="001D42EA" w:rsidP="003902D7">
            <w:pPr>
              <w:jc w:val="center"/>
            </w:pPr>
          </w:p>
        </w:tc>
      </w:tr>
      <w:tr w:rsidR="001D42EA" w:rsidRPr="00962EDC" w14:paraId="32F3BEFE" w14:textId="77777777" w:rsidTr="003902D7">
        <w:tc>
          <w:tcPr>
            <w:tcW w:w="598" w:type="pct"/>
            <w:vAlign w:val="center"/>
          </w:tcPr>
          <w:p w14:paraId="47EB95D6" w14:textId="77777777" w:rsidR="001D42EA" w:rsidRPr="00962EDC" w:rsidRDefault="001D42EA" w:rsidP="003902D7">
            <w:r w:rsidRPr="00962EDC">
              <w:t>Age</w:t>
            </w:r>
          </w:p>
        </w:tc>
        <w:tc>
          <w:tcPr>
            <w:tcW w:w="491" w:type="pct"/>
            <w:vAlign w:val="center"/>
          </w:tcPr>
          <w:p w14:paraId="33E01174" w14:textId="77777777" w:rsidR="001D42EA" w:rsidRPr="00962EDC" w:rsidRDefault="001D42EA" w:rsidP="003902D7">
            <w:pPr>
              <w:jc w:val="center"/>
            </w:pPr>
            <w:r w:rsidRPr="00962EDC">
              <w:t>.0095</w:t>
            </w:r>
          </w:p>
        </w:tc>
        <w:tc>
          <w:tcPr>
            <w:tcW w:w="415" w:type="pct"/>
            <w:vAlign w:val="center"/>
          </w:tcPr>
          <w:p w14:paraId="360A5965" w14:textId="77777777" w:rsidR="001D42EA" w:rsidRPr="00962EDC" w:rsidRDefault="001D42EA" w:rsidP="003902D7">
            <w:pPr>
              <w:jc w:val="center"/>
            </w:pPr>
            <w:r w:rsidRPr="00962EDC">
              <w:t>0.0095</w:t>
            </w:r>
          </w:p>
        </w:tc>
        <w:tc>
          <w:tcPr>
            <w:tcW w:w="507" w:type="pct"/>
            <w:vAlign w:val="center"/>
          </w:tcPr>
          <w:p w14:paraId="461451C1" w14:textId="77777777" w:rsidR="001D42EA" w:rsidRPr="00962EDC" w:rsidRDefault="001D42EA" w:rsidP="003902D7">
            <w:pPr>
              <w:jc w:val="center"/>
            </w:pPr>
            <w:r w:rsidRPr="00962EDC">
              <w:t>1.01</w:t>
            </w:r>
          </w:p>
        </w:tc>
        <w:tc>
          <w:tcPr>
            <w:tcW w:w="735" w:type="pct"/>
            <w:vAlign w:val="center"/>
          </w:tcPr>
          <w:p w14:paraId="14913FB1" w14:textId="77777777" w:rsidR="001D42EA" w:rsidRPr="00962EDC" w:rsidRDefault="001D42EA" w:rsidP="003902D7">
            <w:pPr>
              <w:jc w:val="center"/>
            </w:pPr>
            <w:r w:rsidRPr="00962EDC">
              <w:t>0.99, 1.03</w:t>
            </w:r>
          </w:p>
        </w:tc>
        <w:tc>
          <w:tcPr>
            <w:tcW w:w="596" w:type="pct"/>
            <w:vAlign w:val="center"/>
          </w:tcPr>
          <w:p w14:paraId="23453654" w14:textId="77777777" w:rsidR="001D42EA" w:rsidRPr="00962EDC" w:rsidRDefault="001D42EA" w:rsidP="003902D7">
            <w:pPr>
              <w:jc w:val="center"/>
            </w:pPr>
            <w:r w:rsidRPr="00962EDC">
              <w:t>0.0019</w:t>
            </w:r>
          </w:p>
        </w:tc>
        <w:tc>
          <w:tcPr>
            <w:tcW w:w="456" w:type="pct"/>
            <w:vAlign w:val="center"/>
          </w:tcPr>
          <w:p w14:paraId="314203DE" w14:textId="77777777" w:rsidR="001D42EA" w:rsidRPr="00962EDC" w:rsidRDefault="001D42EA" w:rsidP="003902D7">
            <w:pPr>
              <w:jc w:val="center"/>
            </w:pPr>
            <w:r w:rsidRPr="00962EDC">
              <w:t>0.011</w:t>
            </w:r>
          </w:p>
        </w:tc>
        <w:tc>
          <w:tcPr>
            <w:tcW w:w="507" w:type="pct"/>
            <w:vAlign w:val="center"/>
          </w:tcPr>
          <w:p w14:paraId="4C9B1CD6" w14:textId="77777777" w:rsidR="001D42EA" w:rsidRPr="00962EDC" w:rsidRDefault="001D42EA" w:rsidP="003902D7">
            <w:pPr>
              <w:jc w:val="center"/>
            </w:pPr>
            <w:r w:rsidRPr="00962EDC">
              <w:t>1.00</w:t>
            </w:r>
          </w:p>
        </w:tc>
        <w:tc>
          <w:tcPr>
            <w:tcW w:w="693" w:type="pct"/>
            <w:vAlign w:val="center"/>
          </w:tcPr>
          <w:p w14:paraId="75AE18A1" w14:textId="77777777" w:rsidR="001D42EA" w:rsidRPr="00962EDC" w:rsidRDefault="001D42EA" w:rsidP="003902D7">
            <w:pPr>
              <w:jc w:val="center"/>
            </w:pPr>
            <w:r w:rsidRPr="00962EDC">
              <w:t>0.98, 1.02</w:t>
            </w:r>
          </w:p>
        </w:tc>
      </w:tr>
      <w:tr w:rsidR="001D42EA" w:rsidRPr="00962EDC" w14:paraId="46D0987A" w14:textId="77777777" w:rsidTr="003902D7">
        <w:tc>
          <w:tcPr>
            <w:tcW w:w="598" w:type="pct"/>
            <w:vAlign w:val="center"/>
          </w:tcPr>
          <w:p w14:paraId="4BF2DC55" w14:textId="77777777" w:rsidR="001D42EA" w:rsidRPr="00962EDC" w:rsidRDefault="001D42EA" w:rsidP="003902D7">
            <w:r w:rsidRPr="00962EDC">
              <w:t>Sex</w:t>
            </w:r>
            <w:r w:rsidRPr="00962EDC">
              <w:rPr>
                <w:vertAlign w:val="subscript"/>
              </w:rPr>
              <w:t>Female</w:t>
            </w:r>
          </w:p>
        </w:tc>
        <w:tc>
          <w:tcPr>
            <w:tcW w:w="491" w:type="pct"/>
            <w:vAlign w:val="center"/>
          </w:tcPr>
          <w:p w14:paraId="3EFB7C59" w14:textId="77777777" w:rsidR="001D42EA" w:rsidRPr="00962EDC" w:rsidRDefault="001D42EA" w:rsidP="003902D7">
            <w:pPr>
              <w:jc w:val="center"/>
            </w:pPr>
            <w:r w:rsidRPr="00962EDC">
              <w:t>-0.035</w:t>
            </w:r>
          </w:p>
        </w:tc>
        <w:tc>
          <w:tcPr>
            <w:tcW w:w="415" w:type="pct"/>
            <w:vAlign w:val="center"/>
          </w:tcPr>
          <w:p w14:paraId="50DE4982" w14:textId="77777777" w:rsidR="001D42EA" w:rsidRPr="00962EDC" w:rsidRDefault="001D42EA" w:rsidP="003902D7">
            <w:pPr>
              <w:jc w:val="center"/>
            </w:pPr>
            <w:r w:rsidRPr="00962EDC">
              <w:t>0.32</w:t>
            </w:r>
          </w:p>
        </w:tc>
        <w:tc>
          <w:tcPr>
            <w:tcW w:w="507" w:type="pct"/>
            <w:vAlign w:val="center"/>
          </w:tcPr>
          <w:p w14:paraId="7AB6DEA2" w14:textId="77777777" w:rsidR="001D42EA" w:rsidRPr="00962EDC" w:rsidRDefault="001D42EA" w:rsidP="003902D7">
            <w:pPr>
              <w:jc w:val="center"/>
            </w:pPr>
            <w:r w:rsidRPr="00962EDC">
              <w:t>.97</w:t>
            </w:r>
          </w:p>
        </w:tc>
        <w:tc>
          <w:tcPr>
            <w:tcW w:w="735" w:type="pct"/>
            <w:vAlign w:val="center"/>
          </w:tcPr>
          <w:p w14:paraId="5487E7F5" w14:textId="77777777" w:rsidR="001D42EA" w:rsidRPr="00962EDC" w:rsidRDefault="001D42EA" w:rsidP="003902D7">
            <w:pPr>
              <w:jc w:val="center"/>
            </w:pPr>
            <w:r w:rsidRPr="00962EDC">
              <w:t>0.52, 1.80</w:t>
            </w:r>
          </w:p>
        </w:tc>
        <w:tc>
          <w:tcPr>
            <w:tcW w:w="596" w:type="pct"/>
            <w:vAlign w:val="center"/>
          </w:tcPr>
          <w:p w14:paraId="7CDA8CA0" w14:textId="77777777" w:rsidR="001D42EA" w:rsidRPr="00962EDC" w:rsidRDefault="001D42EA" w:rsidP="003902D7">
            <w:pPr>
              <w:jc w:val="center"/>
            </w:pPr>
            <w:r w:rsidRPr="00962EDC">
              <w:t>0.062</w:t>
            </w:r>
          </w:p>
        </w:tc>
        <w:tc>
          <w:tcPr>
            <w:tcW w:w="456" w:type="pct"/>
            <w:vAlign w:val="center"/>
          </w:tcPr>
          <w:p w14:paraId="6751C22B" w14:textId="77777777" w:rsidR="001D42EA" w:rsidRPr="00962EDC" w:rsidRDefault="001D42EA" w:rsidP="003902D7">
            <w:pPr>
              <w:jc w:val="center"/>
            </w:pPr>
            <w:r w:rsidRPr="00962EDC">
              <w:t>0.36</w:t>
            </w:r>
          </w:p>
        </w:tc>
        <w:tc>
          <w:tcPr>
            <w:tcW w:w="507" w:type="pct"/>
            <w:vAlign w:val="center"/>
          </w:tcPr>
          <w:p w14:paraId="4692E920" w14:textId="77777777" w:rsidR="001D42EA" w:rsidRPr="00962EDC" w:rsidRDefault="001D42EA" w:rsidP="003902D7">
            <w:pPr>
              <w:jc w:val="center"/>
            </w:pPr>
            <w:r w:rsidRPr="00962EDC">
              <w:t>1.06</w:t>
            </w:r>
          </w:p>
        </w:tc>
        <w:tc>
          <w:tcPr>
            <w:tcW w:w="693" w:type="pct"/>
            <w:vAlign w:val="center"/>
          </w:tcPr>
          <w:p w14:paraId="0D0653FC" w14:textId="77777777" w:rsidR="001D42EA" w:rsidRPr="00962EDC" w:rsidRDefault="001D42EA" w:rsidP="003902D7">
            <w:pPr>
              <w:jc w:val="center"/>
            </w:pPr>
            <w:r w:rsidRPr="00962EDC">
              <w:t>0.52, 2.17</w:t>
            </w:r>
          </w:p>
        </w:tc>
      </w:tr>
      <w:tr w:rsidR="001D42EA" w:rsidRPr="00962EDC" w14:paraId="36EC12D8" w14:textId="77777777" w:rsidTr="003902D7">
        <w:tc>
          <w:tcPr>
            <w:tcW w:w="598" w:type="pct"/>
            <w:vAlign w:val="center"/>
          </w:tcPr>
          <w:p w14:paraId="4B76676C" w14:textId="77777777" w:rsidR="001D42EA" w:rsidRPr="00962EDC" w:rsidRDefault="001D42EA" w:rsidP="003902D7">
            <w:r w:rsidRPr="00962EDC">
              <w:t>SES</w:t>
            </w:r>
            <w:r w:rsidRPr="00962EDC">
              <w:rPr>
                <w:vertAlign w:val="subscript"/>
              </w:rPr>
              <w:t>LowerMC</w:t>
            </w:r>
          </w:p>
        </w:tc>
        <w:tc>
          <w:tcPr>
            <w:tcW w:w="491" w:type="pct"/>
            <w:vAlign w:val="center"/>
          </w:tcPr>
          <w:p w14:paraId="186A71AE" w14:textId="77777777" w:rsidR="001D42EA" w:rsidRPr="00962EDC" w:rsidRDefault="001D42EA" w:rsidP="003902D7">
            <w:pPr>
              <w:jc w:val="center"/>
            </w:pPr>
            <w:r w:rsidRPr="00962EDC">
              <w:t>.033</w:t>
            </w:r>
          </w:p>
        </w:tc>
        <w:tc>
          <w:tcPr>
            <w:tcW w:w="415" w:type="pct"/>
            <w:vAlign w:val="center"/>
          </w:tcPr>
          <w:p w14:paraId="4697D2B6" w14:textId="77777777" w:rsidR="001D42EA" w:rsidRPr="00962EDC" w:rsidRDefault="001D42EA" w:rsidP="003902D7">
            <w:pPr>
              <w:jc w:val="center"/>
            </w:pPr>
            <w:r w:rsidRPr="00962EDC">
              <w:t>0.36</w:t>
            </w:r>
          </w:p>
        </w:tc>
        <w:tc>
          <w:tcPr>
            <w:tcW w:w="507" w:type="pct"/>
            <w:vAlign w:val="center"/>
          </w:tcPr>
          <w:p w14:paraId="497B7A4A" w14:textId="77777777" w:rsidR="001D42EA" w:rsidRPr="00962EDC" w:rsidRDefault="001D42EA" w:rsidP="003902D7">
            <w:pPr>
              <w:jc w:val="center"/>
            </w:pPr>
            <w:r w:rsidRPr="00962EDC">
              <w:t>1.39</w:t>
            </w:r>
          </w:p>
        </w:tc>
        <w:tc>
          <w:tcPr>
            <w:tcW w:w="735" w:type="pct"/>
            <w:vAlign w:val="center"/>
          </w:tcPr>
          <w:p w14:paraId="210F517C" w14:textId="77777777" w:rsidR="001D42EA" w:rsidRPr="00962EDC" w:rsidRDefault="001D42EA" w:rsidP="003902D7">
            <w:pPr>
              <w:jc w:val="center"/>
            </w:pPr>
            <w:r w:rsidRPr="00962EDC">
              <w:t>0.68, 2.83</w:t>
            </w:r>
          </w:p>
        </w:tc>
        <w:tc>
          <w:tcPr>
            <w:tcW w:w="596" w:type="pct"/>
            <w:vAlign w:val="center"/>
          </w:tcPr>
          <w:p w14:paraId="63B5CB66" w14:textId="77777777" w:rsidR="001D42EA" w:rsidRPr="00962EDC" w:rsidRDefault="001D42EA" w:rsidP="003902D7">
            <w:pPr>
              <w:jc w:val="center"/>
            </w:pPr>
            <w:r w:rsidRPr="00962EDC">
              <w:t>0.076</w:t>
            </w:r>
          </w:p>
        </w:tc>
        <w:tc>
          <w:tcPr>
            <w:tcW w:w="456" w:type="pct"/>
            <w:vAlign w:val="center"/>
          </w:tcPr>
          <w:p w14:paraId="50490196" w14:textId="77777777" w:rsidR="001D42EA" w:rsidRPr="00962EDC" w:rsidRDefault="001D42EA" w:rsidP="003902D7">
            <w:pPr>
              <w:jc w:val="center"/>
            </w:pPr>
            <w:r w:rsidRPr="00962EDC">
              <w:t>0.40</w:t>
            </w:r>
          </w:p>
        </w:tc>
        <w:tc>
          <w:tcPr>
            <w:tcW w:w="507" w:type="pct"/>
            <w:vAlign w:val="center"/>
          </w:tcPr>
          <w:p w14:paraId="1BCEC929" w14:textId="77777777" w:rsidR="001D42EA" w:rsidRPr="00962EDC" w:rsidRDefault="001D42EA" w:rsidP="003902D7">
            <w:pPr>
              <w:jc w:val="center"/>
            </w:pPr>
            <w:r w:rsidRPr="00962EDC">
              <w:t>1.08</w:t>
            </w:r>
          </w:p>
        </w:tc>
        <w:tc>
          <w:tcPr>
            <w:tcW w:w="693" w:type="pct"/>
            <w:vAlign w:val="center"/>
          </w:tcPr>
          <w:p w14:paraId="6707F26C" w14:textId="77777777" w:rsidR="001D42EA" w:rsidRPr="00962EDC" w:rsidRDefault="001D42EA" w:rsidP="003902D7">
            <w:pPr>
              <w:jc w:val="center"/>
            </w:pPr>
            <w:r w:rsidRPr="00962EDC">
              <w:t>0.49, 2.38</w:t>
            </w:r>
          </w:p>
        </w:tc>
      </w:tr>
      <w:tr w:rsidR="001D42EA" w:rsidRPr="00962EDC" w14:paraId="7F77622E" w14:textId="77777777" w:rsidTr="003902D7">
        <w:tc>
          <w:tcPr>
            <w:tcW w:w="598" w:type="pct"/>
            <w:vAlign w:val="center"/>
          </w:tcPr>
          <w:p w14:paraId="199BBABE" w14:textId="77777777" w:rsidR="001D42EA" w:rsidRPr="00962EDC" w:rsidRDefault="001D42EA" w:rsidP="003902D7">
            <w:r w:rsidRPr="00962EDC">
              <w:t>SES</w:t>
            </w:r>
            <w:r w:rsidRPr="00962EDC">
              <w:rPr>
                <w:vertAlign w:val="subscript"/>
              </w:rPr>
              <w:t>UpperMC</w:t>
            </w:r>
          </w:p>
        </w:tc>
        <w:tc>
          <w:tcPr>
            <w:tcW w:w="491" w:type="pct"/>
            <w:vAlign w:val="center"/>
          </w:tcPr>
          <w:p w14:paraId="0657CF70" w14:textId="77777777" w:rsidR="001D42EA" w:rsidRPr="00962EDC" w:rsidRDefault="001D42EA" w:rsidP="003902D7">
            <w:pPr>
              <w:jc w:val="center"/>
            </w:pPr>
            <w:r w:rsidRPr="00962EDC">
              <w:t>0.35</w:t>
            </w:r>
          </w:p>
        </w:tc>
        <w:tc>
          <w:tcPr>
            <w:tcW w:w="415" w:type="pct"/>
            <w:vAlign w:val="center"/>
          </w:tcPr>
          <w:p w14:paraId="71BDA8F1" w14:textId="77777777" w:rsidR="001D42EA" w:rsidRPr="00962EDC" w:rsidRDefault="001D42EA" w:rsidP="003902D7">
            <w:pPr>
              <w:jc w:val="center"/>
            </w:pPr>
            <w:r w:rsidRPr="00962EDC">
              <w:t>0.39</w:t>
            </w:r>
          </w:p>
        </w:tc>
        <w:tc>
          <w:tcPr>
            <w:tcW w:w="507" w:type="pct"/>
            <w:vAlign w:val="center"/>
          </w:tcPr>
          <w:p w14:paraId="14071AAB" w14:textId="77777777" w:rsidR="001D42EA" w:rsidRPr="00962EDC" w:rsidRDefault="001D42EA" w:rsidP="003902D7">
            <w:pPr>
              <w:jc w:val="center"/>
            </w:pPr>
            <w:r w:rsidRPr="00962EDC">
              <w:t>1.43</w:t>
            </w:r>
          </w:p>
        </w:tc>
        <w:tc>
          <w:tcPr>
            <w:tcW w:w="735" w:type="pct"/>
            <w:vAlign w:val="center"/>
          </w:tcPr>
          <w:p w14:paraId="6F96C1FF" w14:textId="77777777" w:rsidR="001D42EA" w:rsidRPr="00962EDC" w:rsidRDefault="001D42EA" w:rsidP="003902D7">
            <w:pPr>
              <w:jc w:val="center"/>
            </w:pPr>
            <w:r w:rsidRPr="00962EDC">
              <w:t>0.66, 3.06</w:t>
            </w:r>
          </w:p>
        </w:tc>
        <w:tc>
          <w:tcPr>
            <w:tcW w:w="596" w:type="pct"/>
            <w:vAlign w:val="center"/>
          </w:tcPr>
          <w:p w14:paraId="059D5677" w14:textId="77777777" w:rsidR="001D42EA" w:rsidRPr="00962EDC" w:rsidRDefault="001D42EA" w:rsidP="003902D7">
            <w:pPr>
              <w:jc w:val="center"/>
            </w:pPr>
            <w:r w:rsidRPr="00962EDC">
              <w:t>0.043</w:t>
            </w:r>
          </w:p>
        </w:tc>
        <w:tc>
          <w:tcPr>
            <w:tcW w:w="456" w:type="pct"/>
            <w:vAlign w:val="center"/>
          </w:tcPr>
          <w:p w14:paraId="000ACC68" w14:textId="77777777" w:rsidR="001D42EA" w:rsidRPr="00962EDC" w:rsidRDefault="001D42EA" w:rsidP="003902D7">
            <w:pPr>
              <w:jc w:val="center"/>
            </w:pPr>
            <w:r w:rsidRPr="00962EDC">
              <w:t>0.42</w:t>
            </w:r>
          </w:p>
        </w:tc>
        <w:tc>
          <w:tcPr>
            <w:tcW w:w="507" w:type="pct"/>
            <w:vAlign w:val="center"/>
          </w:tcPr>
          <w:p w14:paraId="39505599" w14:textId="77777777" w:rsidR="001D42EA" w:rsidRPr="00962EDC" w:rsidRDefault="001D42EA" w:rsidP="003902D7">
            <w:pPr>
              <w:jc w:val="center"/>
            </w:pPr>
            <w:r w:rsidRPr="00962EDC">
              <w:t>1.04</w:t>
            </w:r>
          </w:p>
        </w:tc>
        <w:tc>
          <w:tcPr>
            <w:tcW w:w="693" w:type="pct"/>
            <w:vAlign w:val="center"/>
          </w:tcPr>
          <w:p w14:paraId="59F0A1AD" w14:textId="77777777" w:rsidR="001D42EA" w:rsidRPr="00962EDC" w:rsidRDefault="001D42EA" w:rsidP="003902D7">
            <w:pPr>
              <w:jc w:val="center"/>
            </w:pPr>
            <w:r w:rsidRPr="00962EDC">
              <w:t>0.45, 2.40</w:t>
            </w:r>
          </w:p>
        </w:tc>
      </w:tr>
      <w:tr w:rsidR="001D42EA" w:rsidRPr="00962EDC" w14:paraId="528F340F" w14:textId="77777777" w:rsidTr="003902D7">
        <w:tc>
          <w:tcPr>
            <w:tcW w:w="598" w:type="pct"/>
            <w:vAlign w:val="center"/>
          </w:tcPr>
          <w:p w14:paraId="21FE73FA" w14:textId="77777777" w:rsidR="001D42EA" w:rsidRPr="00962EDC" w:rsidRDefault="001D42EA" w:rsidP="003902D7">
            <w:r w:rsidRPr="00962EDC">
              <w:t>SES</w:t>
            </w:r>
            <w:r w:rsidRPr="00962EDC">
              <w:rPr>
                <w:vertAlign w:val="subscript"/>
              </w:rPr>
              <w:t>Upper</w:t>
            </w:r>
          </w:p>
        </w:tc>
        <w:tc>
          <w:tcPr>
            <w:tcW w:w="491" w:type="pct"/>
            <w:vAlign w:val="center"/>
          </w:tcPr>
          <w:p w14:paraId="39B3FBA3" w14:textId="77777777" w:rsidR="001D42EA" w:rsidRPr="00962EDC" w:rsidRDefault="001D42EA" w:rsidP="003902D7">
            <w:pPr>
              <w:jc w:val="center"/>
            </w:pPr>
            <w:r w:rsidRPr="00962EDC">
              <w:t>-0.25</w:t>
            </w:r>
          </w:p>
        </w:tc>
        <w:tc>
          <w:tcPr>
            <w:tcW w:w="415" w:type="pct"/>
            <w:vAlign w:val="center"/>
          </w:tcPr>
          <w:p w14:paraId="48C9706F" w14:textId="77777777" w:rsidR="001D42EA" w:rsidRPr="00962EDC" w:rsidRDefault="001D42EA" w:rsidP="003902D7">
            <w:pPr>
              <w:jc w:val="center"/>
            </w:pPr>
            <w:r w:rsidRPr="00962EDC">
              <w:t>0.67</w:t>
            </w:r>
          </w:p>
        </w:tc>
        <w:tc>
          <w:tcPr>
            <w:tcW w:w="507" w:type="pct"/>
            <w:vAlign w:val="center"/>
          </w:tcPr>
          <w:p w14:paraId="72EB3274" w14:textId="77777777" w:rsidR="001D42EA" w:rsidRPr="00962EDC" w:rsidRDefault="001D42EA" w:rsidP="003902D7">
            <w:pPr>
              <w:jc w:val="center"/>
            </w:pPr>
            <w:r w:rsidRPr="00962EDC">
              <w:t>0.78</w:t>
            </w:r>
          </w:p>
        </w:tc>
        <w:tc>
          <w:tcPr>
            <w:tcW w:w="735" w:type="pct"/>
            <w:vAlign w:val="center"/>
          </w:tcPr>
          <w:p w14:paraId="43FB8E11" w14:textId="77777777" w:rsidR="001D42EA" w:rsidRPr="00962EDC" w:rsidRDefault="001D42EA" w:rsidP="003902D7">
            <w:pPr>
              <w:jc w:val="center"/>
            </w:pPr>
            <w:r w:rsidRPr="00962EDC">
              <w:t>0.21, 2.90</w:t>
            </w:r>
          </w:p>
        </w:tc>
        <w:tc>
          <w:tcPr>
            <w:tcW w:w="596" w:type="pct"/>
            <w:vAlign w:val="center"/>
          </w:tcPr>
          <w:p w14:paraId="2485FAD1" w14:textId="77777777" w:rsidR="001D42EA" w:rsidRPr="00962EDC" w:rsidRDefault="001D42EA" w:rsidP="003902D7">
            <w:pPr>
              <w:jc w:val="center"/>
            </w:pPr>
            <w:r w:rsidRPr="00962EDC">
              <w:t>-0.59</w:t>
            </w:r>
          </w:p>
        </w:tc>
        <w:tc>
          <w:tcPr>
            <w:tcW w:w="456" w:type="pct"/>
            <w:vAlign w:val="center"/>
          </w:tcPr>
          <w:p w14:paraId="42F3F932" w14:textId="77777777" w:rsidR="001D42EA" w:rsidRPr="00962EDC" w:rsidRDefault="001D42EA" w:rsidP="003902D7">
            <w:pPr>
              <w:jc w:val="center"/>
            </w:pPr>
            <w:r w:rsidRPr="00962EDC">
              <w:t>0.80</w:t>
            </w:r>
          </w:p>
        </w:tc>
        <w:tc>
          <w:tcPr>
            <w:tcW w:w="507" w:type="pct"/>
            <w:vAlign w:val="center"/>
          </w:tcPr>
          <w:p w14:paraId="24ABC1C4" w14:textId="77777777" w:rsidR="001D42EA" w:rsidRPr="00962EDC" w:rsidRDefault="001D42EA" w:rsidP="003902D7">
            <w:pPr>
              <w:jc w:val="center"/>
            </w:pPr>
            <w:r w:rsidRPr="00962EDC">
              <w:t>0.56</w:t>
            </w:r>
          </w:p>
        </w:tc>
        <w:tc>
          <w:tcPr>
            <w:tcW w:w="693" w:type="pct"/>
            <w:vAlign w:val="center"/>
          </w:tcPr>
          <w:p w14:paraId="6C35446E" w14:textId="77777777" w:rsidR="001D42EA" w:rsidRPr="00962EDC" w:rsidRDefault="001D42EA" w:rsidP="003902D7">
            <w:pPr>
              <w:jc w:val="center"/>
            </w:pPr>
            <w:r w:rsidRPr="00962EDC">
              <w:t>0.12. 2.65</w:t>
            </w:r>
          </w:p>
        </w:tc>
      </w:tr>
      <w:tr w:rsidR="001D42EA" w:rsidRPr="00962EDC" w14:paraId="5D4FCADB" w14:textId="77777777" w:rsidTr="003902D7">
        <w:tc>
          <w:tcPr>
            <w:tcW w:w="598" w:type="pct"/>
            <w:tcBorders>
              <w:bottom w:val="single" w:sz="12" w:space="0" w:color="auto"/>
            </w:tcBorders>
            <w:vAlign w:val="center"/>
          </w:tcPr>
          <w:p w14:paraId="5ACD0647" w14:textId="77777777" w:rsidR="001D42EA" w:rsidRPr="00962EDC" w:rsidRDefault="001D42EA" w:rsidP="003902D7">
            <w:r w:rsidRPr="00962EDC">
              <w:t>CES-D</w:t>
            </w:r>
          </w:p>
        </w:tc>
        <w:tc>
          <w:tcPr>
            <w:tcW w:w="491" w:type="pct"/>
            <w:tcBorders>
              <w:bottom w:val="single" w:sz="12" w:space="0" w:color="auto"/>
            </w:tcBorders>
            <w:vAlign w:val="center"/>
          </w:tcPr>
          <w:p w14:paraId="0676C20A" w14:textId="77777777" w:rsidR="001D42EA" w:rsidRPr="00962EDC" w:rsidRDefault="001D42EA" w:rsidP="003902D7">
            <w:pPr>
              <w:jc w:val="center"/>
            </w:pPr>
            <w:r w:rsidRPr="00962EDC">
              <w:t>0.35**</w:t>
            </w:r>
          </w:p>
        </w:tc>
        <w:tc>
          <w:tcPr>
            <w:tcW w:w="415" w:type="pct"/>
            <w:tcBorders>
              <w:bottom w:val="single" w:sz="12" w:space="0" w:color="auto"/>
            </w:tcBorders>
            <w:vAlign w:val="center"/>
          </w:tcPr>
          <w:p w14:paraId="14FEB0DC" w14:textId="77777777" w:rsidR="001D42EA" w:rsidRPr="00962EDC" w:rsidRDefault="001D42EA" w:rsidP="003902D7">
            <w:pPr>
              <w:jc w:val="center"/>
            </w:pPr>
            <w:r w:rsidRPr="00962EDC">
              <w:t>0.32</w:t>
            </w:r>
          </w:p>
        </w:tc>
        <w:tc>
          <w:tcPr>
            <w:tcW w:w="507" w:type="pct"/>
            <w:tcBorders>
              <w:bottom w:val="single" w:sz="12" w:space="0" w:color="auto"/>
            </w:tcBorders>
            <w:vAlign w:val="center"/>
          </w:tcPr>
          <w:p w14:paraId="09D39662" w14:textId="77777777" w:rsidR="001D42EA" w:rsidRPr="00962EDC" w:rsidRDefault="001D42EA" w:rsidP="003902D7">
            <w:pPr>
              <w:jc w:val="center"/>
            </w:pPr>
            <w:r w:rsidRPr="00962EDC">
              <w:t>1.42</w:t>
            </w:r>
          </w:p>
        </w:tc>
        <w:tc>
          <w:tcPr>
            <w:tcW w:w="735" w:type="pct"/>
            <w:tcBorders>
              <w:bottom w:val="single" w:sz="12" w:space="0" w:color="auto"/>
            </w:tcBorders>
            <w:vAlign w:val="center"/>
          </w:tcPr>
          <w:p w14:paraId="153CD265" w14:textId="77777777" w:rsidR="001D42EA" w:rsidRPr="00962EDC" w:rsidRDefault="001D42EA" w:rsidP="003902D7">
            <w:pPr>
              <w:jc w:val="center"/>
            </w:pPr>
            <w:r w:rsidRPr="00962EDC">
              <w:t>1.34, 1.51</w:t>
            </w:r>
          </w:p>
        </w:tc>
        <w:tc>
          <w:tcPr>
            <w:tcW w:w="596" w:type="pct"/>
            <w:tcBorders>
              <w:bottom w:val="single" w:sz="12" w:space="0" w:color="auto"/>
            </w:tcBorders>
            <w:vAlign w:val="center"/>
          </w:tcPr>
          <w:p w14:paraId="59602749" w14:textId="77777777" w:rsidR="001D42EA" w:rsidRPr="00962EDC" w:rsidRDefault="001D42EA" w:rsidP="003902D7">
            <w:pPr>
              <w:jc w:val="center"/>
            </w:pPr>
            <w:r w:rsidRPr="00962EDC">
              <w:t>0.37**</w:t>
            </w:r>
          </w:p>
        </w:tc>
        <w:tc>
          <w:tcPr>
            <w:tcW w:w="456" w:type="pct"/>
            <w:tcBorders>
              <w:bottom w:val="single" w:sz="12" w:space="0" w:color="auto"/>
            </w:tcBorders>
            <w:vAlign w:val="center"/>
          </w:tcPr>
          <w:p w14:paraId="58CFF701" w14:textId="77777777" w:rsidR="001D42EA" w:rsidRPr="00962EDC" w:rsidRDefault="001D42EA" w:rsidP="003902D7">
            <w:pPr>
              <w:jc w:val="center"/>
            </w:pPr>
            <w:r w:rsidRPr="00962EDC">
              <w:t>0.036</w:t>
            </w:r>
          </w:p>
        </w:tc>
        <w:tc>
          <w:tcPr>
            <w:tcW w:w="507" w:type="pct"/>
            <w:tcBorders>
              <w:bottom w:val="single" w:sz="12" w:space="0" w:color="auto"/>
            </w:tcBorders>
            <w:vAlign w:val="center"/>
          </w:tcPr>
          <w:p w14:paraId="3D43D940" w14:textId="77777777" w:rsidR="001D42EA" w:rsidRPr="00962EDC" w:rsidRDefault="001D42EA" w:rsidP="003902D7">
            <w:pPr>
              <w:jc w:val="center"/>
            </w:pPr>
            <w:r w:rsidRPr="00962EDC">
              <w:t>1.45</w:t>
            </w:r>
          </w:p>
        </w:tc>
        <w:tc>
          <w:tcPr>
            <w:tcW w:w="693" w:type="pct"/>
            <w:tcBorders>
              <w:bottom w:val="single" w:sz="12" w:space="0" w:color="auto"/>
            </w:tcBorders>
            <w:vAlign w:val="center"/>
          </w:tcPr>
          <w:p w14:paraId="6EF237B3" w14:textId="77777777" w:rsidR="001D42EA" w:rsidRPr="00962EDC" w:rsidRDefault="001D42EA" w:rsidP="003902D7">
            <w:pPr>
              <w:jc w:val="center"/>
            </w:pPr>
            <w:r w:rsidRPr="00962EDC">
              <w:t>1.35, 1.56</w:t>
            </w:r>
          </w:p>
        </w:tc>
      </w:tr>
      <w:tr w:rsidR="001D42EA" w:rsidRPr="00962EDC" w14:paraId="77086803" w14:textId="77777777" w:rsidTr="003902D7">
        <w:tc>
          <w:tcPr>
            <w:tcW w:w="598" w:type="pct"/>
            <w:tcBorders>
              <w:top w:val="single" w:sz="12" w:space="0" w:color="auto"/>
              <w:bottom w:val="single" w:sz="12" w:space="0" w:color="auto"/>
            </w:tcBorders>
            <w:vAlign w:val="center"/>
          </w:tcPr>
          <w:p w14:paraId="59262513" w14:textId="77777777" w:rsidR="001D42EA" w:rsidRPr="00962EDC" w:rsidRDefault="001D42EA" w:rsidP="003902D7">
            <w:r w:rsidRPr="00962EDC">
              <w:t>Class 4</w:t>
            </w:r>
          </w:p>
        </w:tc>
        <w:tc>
          <w:tcPr>
            <w:tcW w:w="2148" w:type="pct"/>
            <w:gridSpan w:val="4"/>
            <w:tcBorders>
              <w:top w:val="single" w:sz="12" w:space="0" w:color="auto"/>
              <w:bottom w:val="single" w:sz="12" w:space="0" w:color="auto"/>
            </w:tcBorders>
            <w:vAlign w:val="center"/>
          </w:tcPr>
          <w:p w14:paraId="27692ADD" w14:textId="77777777" w:rsidR="001D42EA" w:rsidRPr="00962EDC" w:rsidRDefault="001D42EA" w:rsidP="003902D7"/>
        </w:tc>
        <w:tc>
          <w:tcPr>
            <w:tcW w:w="596" w:type="pct"/>
            <w:tcBorders>
              <w:top w:val="single" w:sz="12" w:space="0" w:color="auto"/>
              <w:bottom w:val="single" w:sz="12" w:space="0" w:color="auto"/>
            </w:tcBorders>
            <w:vAlign w:val="center"/>
          </w:tcPr>
          <w:p w14:paraId="089E156A" w14:textId="77777777" w:rsidR="001D42EA" w:rsidRPr="00962EDC" w:rsidRDefault="001D42EA" w:rsidP="003902D7">
            <w:pPr>
              <w:jc w:val="center"/>
            </w:pPr>
          </w:p>
        </w:tc>
        <w:tc>
          <w:tcPr>
            <w:tcW w:w="456" w:type="pct"/>
            <w:tcBorders>
              <w:top w:val="single" w:sz="12" w:space="0" w:color="auto"/>
              <w:bottom w:val="single" w:sz="12" w:space="0" w:color="auto"/>
            </w:tcBorders>
            <w:vAlign w:val="center"/>
          </w:tcPr>
          <w:p w14:paraId="33A82EAB" w14:textId="77777777" w:rsidR="001D42EA" w:rsidRPr="00962EDC" w:rsidRDefault="001D42EA" w:rsidP="003902D7">
            <w:pPr>
              <w:jc w:val="center"/>
            </w:pPr>
          </w:p>
        </w:tc>
        <w:tc>
          <w:tcPr>
            <w:tcW w:w="507" w:type="pct"/>
            <w:tcBorders>
              <w:top w:val="single" w:sz="12" w:space="0" w:color="auto"/>
              <w:bottom w:val="single" w:sz="12" w:space="0" w:color="auto"/>
            </w:tcBorders>
            <w:vAlign w:val="center"/>
          </w:tcPr>
          <w:p w14:paraId="56132193" w14:textId="77777777" w:rsidR="001D42EA" w:rsidRPr="00962EDC" w:rsidRDefault="001D42EA" w:rsidP="003902D7">
            <w:pPr>
              <w:jc w:val="center"/>
            </w:pPr>
          </w:p>
        </w:tc>
        <w:tc>
          <w:tcPr>
            <w:tcW w:w="693" w:type="pct"/>
            <w:tcBorders>
              <w:top w:val="single" w:sz="12" w:space="0" w:color="auto"/>
              <w:bottom w:val="single" w:sz="12" w:space="0" w:color="auto"/>
            </w:tcBorders>
            <w:vAlign w:val="center"/>
          </w:tcPr>
          <w:p w14:paraId="36FBDADF" w14:textId="77777777" w:rsidR="001D42EA" w:rsidRPr="00962EDC" w:rsidRDefault="001D42EA" w:rsidP="003902D7">
            <w:pPr>
              <w:jc w:val="center"/>
            </w:pPr>
          </w:p>
        </w:tc>
      </w:tr>
      <w:tr w:rsidR="001D42EA" w:rsidRPr="00962EDC" w14:paraId="2A330BD2" w14:textId="77777777" w:rsidTr="003902D7">
        <w:tc>
          <w:tcPr>
            <w:tcW w:w="598" w:type="pct"/>
            <w:tcBorders>
              <w:top w:val="single" w:sz="12" w:space="0" w:color="auto"/>
            </w:tcBorders>
            <w:vAlign w:val="center"/>
          </w:tcPr>
          <w:p w14:paraId="188B347A" w14:textId="77777777" w:rsidR="001D42EA" w:rsidRPr="00962EDC" w:rsidRDefault="001D42EA" w:rsidP="003902D7">
            <w:r w:rsidRPr="00962EDC">
              <w:t>Int.</w:t>
            </w:r>
          </w:p>
        </w:tc>
        <w:tc>
          <w:tcPr>
            <w:tcW w:w="491" w:type="pct"/>
            <w:tcBorders>
              <w:top w:val="single" w:sz="12" w:space="0" w:color="auto"/>
            </w:tcBorders>
            <w:vAlign w:val="center"/>
          </w:tcPr>
          <w:p w14:paraId="2F68E9B0" w14:textId="77777777" w:rsidR="001D42EA" w:rsidRPr="00962EDC" w:rsidRDefault="001D42EA" w:rsidP="003902D7">
            <w:pPr>
              <w:jc w:val="center"/>
            </w:pPr>
            <w:r w:rsidRPr="00962EDC">
              <w:t>-1.53**</w:t>
            </w:r>
          </w:p>
        </w:tc>
        <w:tc>
          <w:tcPr>
            <w:tcW w:w="415" w:type="pct"/>
            <w:tcBorders>
              <w:top w:val="single" w:sz="12" w:space="0" w:color="auto"/>
            </w:tcBorders>
            <w:vAlign w:val="center"/>
          </w:tcPr>
          <w:p w14:paraId="66D9D5B5" w14:textId="77777777" w:rsidR="001D42EA" w:rsidRPr="00962EDC" w:rsidRDefault="001D42EA" w:rsidP="003902D7">
            <w:pPr>
              <w:jc w:val="center"/>
            </w:pPr>
            <w:r w:rsidRPr="00962EDC">
              <w:t>0.24</w:t>
            </w:r>
          </w:p>
        </w:tc>
        <w:tc>
          <w:tcPr>
            <w:tcW w:w="507" w:type="pct"/>
            <w:tcBorders>
              <w:top w:val="single" w:sz="12" w:space="0" w:color="auto"/>
            </w:tcBorders>
            <w:vAlign w:val="center"/>
          </w:tcPr>
          <w:p w14:paraId="4DE8799D" w14:textId="77777777" w:rsidR="001D42EA" w:rsidRPr="00962EDC" w:rsidRDefault="001D42EA" w:rsidP="003902D7">
            <w:pPr>
              <w:jc w:val="center"/>
            </w:pPr>
          </w:p>
        </w:tc>
        <w:tc>
          <w:tcPr>
            <w:tcW w:w="735" w:type="pct"/>
            <w:tcBorders>
              <w:top w:val="single" w:sz="12" w:space="0" w:color="auto"/>
            </w:tcBorders>
            <w:vAlign w:val="center"/>
          </w:tcPr>
          <w:p w14:paraId="6A8E5559" w14:textId="77777777" w:rsidR="001D42EA" w:rsidRPr="00962EDC" w:rsidRDefault="001D42EA" w:rsidP="003902D7">
            <w:pPr>
              <w:jc w:val="center"/>
            </w:pPr>
          </w:p>
        </w:tc>
        <w:tc>
          <w:tcPr>
            <w:tcW w:w="596" w:type="pct"/>
            <w:tcBorders>
              <w:top w:val="single" w:sz="12" w:space="0" w:color="auto"/>
            </w:tcBorders>
            <w:vAlign w:val="center"/>
          </w:tcPr>
          <w:p w14:paraId="716D24F3" w14:textId="77777777" w:rsidR="001D42EA" w:rsidRPr="00962EDC" w:rsidRDefault="001D42EA" w:rsidP="003902D7">
            <w:pPr>
              <w:jc w:val="center"/>
            </w:pPr>
            <w:r w:rsidRPr="00962EDC">
              <w:t>-1.52**</w:t>
            </w:r>
          </w:p>
        </w:tc>
        <w:tc>
          <w:tcPr>
            <w:tcW w:w="456" w:type="pct"/>
            <w:tcBorders>
              <w:top w:val="single" w:sz="12" w:space="0" w:color="auto"/>
            </w:tcBorders>
            <w:vAlign w:val="center"/>
          </w:tcPr>
          <w:p w14:paraId="032F7485" w14:textId="77777777" w:rsidR="001D42EA" w:rsidRPr="00962EDC" w:rsidRDefault="001D42EA" w:rsidP="003902D7">
            <w:pPr>
              <w:jc w:val="center"/>
            </w:pPr>
            <w:r w:rsidRPr="00962EDC">
              <w:t>0.27</w:t>
            </w:r>
          </w:p>
        </w:tc>
        <w:tc>
          <w:tcPr>
            <w:tcW w:w="507" w:type="pct"/>
            <w:tcBorders>
              <w:top w:val="single" w:sz="12" w:space="0" w:color="auto"/>
            </w:tcBorders>
            <w:vAlign w:val="center"/>
          </w:tcPr>
          <w:p w14:paraId="4E95B7B4" w14:textId="77777777" w:rsidR="001D42EA" w:rsidRPr="00962EDC" w:rsidRDefault="001D42EA" w:rsidP="003902D7">
            <w:pPr>
              <w:jc w:val="center"/>
            </w:pPr>
          </w:p>
        </w:tc>
        <w:tc>
          <w:tcPr>
            <w:tcW w:w="693" w:type="pct"/>
            <w:tcBorders>
              <w:top w:val="single" w:sz="12" w:space="0" w:color="auto"/>
            </w:tcBorders>
            <w:vAlign w:val="center"/>
          </w:tcPr>
          <w:p w14:paraId="60B566BB" w14:textId="77777777" w:rsidR="001D42EA" w:rsidRPr="00962EDC" w:rsidRDefault="001D42EA" w:rsidP="003902D7">
            <w:pPr>
              <w:jc w:val="center"/>
            </w:pPr>
          </w:p>
        </w:tc>
      </w:tr>
      <w:tr w:rsidR="001D42EA" w:rsidRPr="00962EDC" w14:paraId="22382E83" w14:textId="77777777" w:rsidTr="003902D7">
        <w:tc>
          <w:tcPr>
            <w:tcW w:w="598" w:type="pct"/>
            <w:vAlign w:val="center"/>
          </w:tcPr>
          <w:p w14:paraId="035942BF" w14:textId="77777777" w:rsidR="001D42EA" w:rsidRPr="00962EDC" w:rsidRDefault="001D42EA" w:rsidP="003902D7">
            <w:r w:rsidRPr="00962EDC">
              <w:t>Age</w:t>
            </w:r>
          </w:p>
        </w:tc>
        <w:tc>
          <w:tcPr>
            <w:tcW w:w="491" w:type="pct"/>
            <w:vAlign w:val="center"/>
          </w:tcPr>
          <w:p w14:paraId="1262497E" w14:textId="77777777" w:rsidR="001D42EA" w:rsidRPr="00962EDC" w:rsidRDefault="001D42EA" w:rsidP="003902D7">
            <w:pPr>
              <w:jc w:val="center"/>
            </w:pPr>
            <w:r w:rsidRPr="00962EDC">
              <w:t>-0.001</w:t>
            </w:r>
          </w:p>
        </w:tc>
        <w:tc>
          <w:tcPr>
            <w:tcW w:w="415" w:type="pct"/>
            <w:vAlign w:val="center"/>
          </w:tcPr>
          <w:p w14:paraId="5FAA31C6" w14:textId="77777777" w:rsidR="001D42EA" w:rsidRPr="00962EDC" w:rsidRDefault="001D42EA" w:rsidP="003902D7">
            <w:pPr>
              <w:jc w:val="center"/>
            </w:pPr>
            <w:r w:rsidRPr="00962EDC">
              <w:t>0.003</w:t>
            </w:r>
          </w:p>
        </w:tc>
        <w:tc>
          <w:tcPr>
            <w:tcW w:w="507" w:type="pct"/>
            <w:vAlign w:val="center"/>
          </w:tcPr>
          <w:p w14:paraId="1F447251" w14:textId="77777777" w:rsidR="001D42EA" w:rsidRPr="00962EDC" w:rsidRDefault="001D42EA" w:rsidP="003902D7">
            <w:pPr>
              <w:jc w:val="center"/>
            </w:pPr>
            <w:r w:rsidRPr="00962EDC">
              <w:t>1.00</w:t>
            </w:r>
          </w:p>
        </w:tc>
        <w:tc>
          <w:tcPr>
            <w:tcW w:w="735" w:type="pct"/>
            <w:vAlign w:val="center"/>
          </w:tcPr>
          <w:p w14:paraId="1FE24ACB" w14:textId="77777777" w:rsidR="001D42EA" w:rsidRPr="00962EDC" w:rsidRDefault="001D42EA" w:rsidP="003902D7">
            <w:pPr>
              <w:jc w:val="center"/>
            </w:pPr>
            <w:r w:rsidRPr="00962EDC">
              <w:t>0.99, 1.00</w:t>
            </w:r>
          </w:p>
        </w:tc>
        <w:tc>
          <w:tcPr>
            <w:tcW w:w="596" w:type="pct"/>
            <w:vAlign w:val="center"/>
          </w:tcPr>
          <w:p w14:paraId="475C1E85" w14:textId="77777777" w:rsidR="001D42EA" w:rsidRPr="00962EDC" w:rsidRDefault="001D42EA" w:rsidP="003902D7">
            <w:pPr>
              <w:jc w:val="center"/>
            </w:pPr>
            <w:r w:rsidRPr="00962EDC">
              <w:t>-0.0038</w:t>
            </w:r>
          </w:p>
        </w:tc>
        <w:tc>
          <w:tcPr>
            <w:tcW w:w="456" w:type="pct"/>
            <w:vAlign w:val="center"/>
          </w:tcPr>
          <w:p w14:paraId="340BA6D0" w14:textId="77777777" w:rsidR="001D42EA" w:rsidRPr="00962EDC" w:rsidRDefault="001D42EA" w:rsidP="003902D7">
            <w:pPr>
              <w:jc w:val="center"/>
            </w:pPr>
            <w:r w:rsidRPr="00962EDC">
              <w:t>0.0036</w:t>
            </w:r>
          </w:p>
        </w:tc>
        <w:tc>
          <w:tcPr>
            <w:tcW w:w="507" w:type="pct"/>
            <w:vAlign w:val="center"/>
          </w:tcPr>
          <w:p w14:paraId="3E0B52E1" w14:textId="77777777" w:rsidR="001D42EA" w:rsidRPr="00962EDC" w:rsidRDefault="001D42EA" w:rsidP="003902D7">
            <w:pPr>
              <w:jc w:val="center"/>
            </w:pPr>
            <w:r w:rsidRPr="00962EDC">
              <w:t>1.00</w:t>
            </w:r>
          </w:p>
        </w:tc>
        <w:tc>
          <w:tcPr>
            <w:tcW w:w="693" w:type="pct"/>
            <w:vAlign w:val="center"/>
          </w:tcPr>
          <w:p w14:paraId="537748FF" w14:textId="77777777" w:rsidR="001D42EA" w:rsidRPr="00962EDC" w:rsidRDefault="001D42EA" w:rsidP="003902D7">
            <w:pPr>
              <w:jc w:val="center"/>
            </w:pPr>
            <w:r w:rsidRPr="00962EDC">
              <w:t>0.99, 1.00</w:t>
            </w:r>
          </w:p>
        </w:tc>
      </w:tr>
      <w:tr w:rsidR="001D42EA" w:rsidRPr="00962EDC" w14:paraId="6E2CDF7C" w14:textId="77777777" w:rsidTr="003902D7">
        <w:tc>
          <w:tcPr>
            <w:tcW w:w="598" w:type="pct"/>
            <w:vAlign w:val="center"/>
          </w:tcPr>
          <w:p w14:paraId="605D2331" w14:textId="77777777" w:rsidR="001D42EA" w:rsidRPr="00962EDC" w:rsidRDefault="001D42EA" w:rsidP="003902D7">
            <w:r w:rsidRPr="00962EDC">
              <w:t>Sex</w:t>
            </w:r>
            <w:r w:rsidRPr="00962EDC">
              <w:rPr>
                <w:vertAlign w:val="subscript"/>
              </w:rPr>
              <w:t>Female</w:t>
            </w:r>
          </w:p>
        </w:tc>
        <w:tc>
          <w:tcPr>
            <w:tcW w:w="491" w:type="pct"/>
            <w:vAlign w:val="center"/>
          </w:tcPr>
          <w:p w14:paraId="701BF334" w14:textId="77777777" w:rsidR="001D42EA" w:rsidRPr="00962EDC" w:rsidRDefault="001D42EA" w:rsidP="003902D7">
            <w:pPr>
              <w:jc w:val="center"/>
            </w:pPr>
            <w:r w:rsidRPr="00962EDC">
              <w:t>0.033</w:t>
            </w:r>
          </w:p>
        </w:tc>
        <w:tc>
          <w:tcPr>
            <w:tcW w:w="415" w:type="pct"/>
            <w:vAlign w:val="center"/>
          </w:tcPr>
          <w:p w14:paraId="7B4DFB03" w14:textId="77777777" w:rsidR="001D42EA" w:rsidRPr="00962EDC" w:rsidRDefault="001D42EA" w:rsidP="003902D7">
            <w:pPr>
              <w:jc w:val="center"/>
            </w:pPr>
            <w:r w:rsidRPr="00962EDC">
              <w:t>0.10</w:t>
            </w:r>
          </w:p>
        </w:tc>
        <w:tc>
          <w:tcPr>
            <w:tcW w:w="507" w:type="pct"/>
            <w:vAlign w:val="center"/>
          </w:tcPr>
          <w:p w14:paraId="79A39C4B" w14:textId="77777777" w:rsidR="001D42EA" w:rsidRPr="00962EDC" w:rsidRDefault="001D42EA" w:rsidP="003902D7">
            <w:pPr>
              <w:jc w:val="center"/>
            </w:pPr>
            <w:r w:rsidRPr="00962EDC">
              <w:t>1.03</w:t>
            </w:r>
          </w:p>
        </w:tc>
        <w:tc>
          <w:tcPr>
            <w:tcW w:w="735" w:type="pct"/>
            <w:vAlign w:val="center"/>
          </w:tcPr>
          <w:p w14:paraId="14AFF358" w14:textId="77777777" w:rsidR="001D42EA" w:rsidRPr="00962EDC" w:rsidRDefault="001D42EA" w:rsidP="003902D7">
            <w:pPr>
              <w:jc w:val="center"/>
            </w:pPr>
            <w:r w:rsidRPr="00962EDC">
              <w:t>0.85, 1.26</w:t>
            </w:r>
          </w:p>
        </w:tc>
        <w:tc>
          <w:tcPr>
            <w:tcW w:w="596" w:type="pct"/>
            <w:vAlign w:val="center"/>
          </w:tcPr>
          <w:p w14:paraId="3D172174" w14:textId="77777777" w:rsidR="001D42EA" w:rsidRPr="00962EDC" w:rsidRDefault="001D42EA" w:rsidP="003902D7">
            <w:pPr>
              <w:jc w:val="center"/>
            </w:pPr>
            <w:r w:rsidRPr="00962EDC">
              <w:t>0.075</w:t>
            </w:r>
          </w:p>
        </w:tc>
        <w:tc>
          <w:tcPr>
            <w:tcW w:w="456" w:type="pct"/>
            <w:vAlign w:val="center"/>
          </w:tcPr>
          <w:p w14:paraId="3B6B389B" w14:textId="77777777" w:rsidR="001D42EA" w:rsidRPr="00962EDC" w:rsidRDefault="001D42EA" w:rsidP="003902D7">
            <w:pPr>
              <w:jc w:val="center"/>
            </w:pPr>
            <w:r w:rsidRPr="00962EDC">
              <w:t>0.11</w:t>
            </w:r>
          </w:p>
        </w:tc>
        <w:tc>
          <w:tcPr>
            <w:tcW w:w="507" w:type="pct"/>
            <w:vAlign w:val="center"/>
          </w:tcPr>
          <w:p w14:paraId="1B676781" w14:textId="77777777" w:rsidR="001D42EA" w:rsidRPr="00962EDC" w:rsidRDefault="001D42EA" w:rsidP="003902D7">
            <w:pPr>
              <w:jc w:val="center"/>
            </w:pPr>
            <w:r w:rsidRPr="00962EDC">
              <w:t>1.08</w:t>
            </w:r>
          </w:p>
        </w:tc>
        <w:tc>
          <w:tcPr>
            <w:tcW w:w="693" w:type="pct"/>
            <w:vAlign w:val="center"/>
          </w:tcPr>
          <w:p w14:paraId="68FA877E" w14:textId="77777777" w:rsidR="001D42EA" w:rsidRPr="00962EDC" w:rsidRDefault="001D42EA" w:rsidP="003902D7">
            <w:pPr>
              <w:jc w:val="center"/>
            </w:pPr>
            <w:r w:rsidRPr="00962EDC">
              <w:t>0.86, 1.35</w:t>
            </w:r>
          </w:p>
        </w:tc>
      </w:tr>
      <w:tr w:rsidR="001D42EA" w:rsidRPr="00962EDC" w14:paraId="3D1101DE" w14:textId="77777777" w:rsidTr="003902D7">
        <w:tc>
          <w:tcPr>
            <w:tcW w:w="598" w:type="pct"/>
            <w:vAlign w:val="center"/>
          </w:tcPr>
          <w:p w14:paraId="4A869BC5" w14:textId="77777777" w:rsidR="001D42EA" w:rsidRPr="00962EDC" w:rsidRDefault="001D42EA" w:rsidP="003902D7">
            <w:r w:rsidRPr="00962EDC">
              <w:t>SES</w:t>
            </w:r>
            <w:r w:rsidRPr="00962EDC">
              <w:rPr>
                <w:vertAlign w:val="subscript"/>
              </w:rPr>
              <w:t>LowerMC</w:t>
            </w:r>
          </w:p>
        </w:tc>
        <w:tc>
          <w:tcPr>
            <w:tcW w:w="491" w:type="pct"/>
            <w:vAlign w:val="center"/>
          </w:tcPr>
          <w:p w14:paraId="2912BAFF" w14:textId="77777777" w:rsidR="001D42EA" w:rsidRPr="00962EDC" w:rsidRDefault="001D42EA" w:rsidP="003902D7">
            <w:pPr>
              <w:jc w:val="center"/>
            </w:pPr>
            <w:r w:rsidRPr="00962EDC">
              <w:t>0.18</w:t>
            </w:r>
          </w:p>
        </w:tc>
        <w:tc>
          <w:tcPr>
            <w:tcW w:w="415" w:type="pct"/>
            <w:vAlign w:val="center"/>
          </w:tcPr>
          <w:p w14:paraId="4E9C87BA" w14:textId="77777777" w:rsidR="001D42EA" w:rsidRPr="00962EDC" w:rsidRDefault="001D42EA" w:rsidP="003902D7">
            <w:pPr>
              <w:jc w:val="center"/>
            </w:pPr>
            <w:r w:rsidRPr="00962EDC">
              <w:t>0.14</w:t>
            </w:r>
          </w:p>
        </w:tc>
        <w:tc>
          <w:tcPr>
            <w:tcW w:w="507" w:type="pct"/>
            <w:vAlign w:val="center"/>
          </w:tcPr>
          <w:p w14:paraId="660FC229" w14:textId="77777777" w:rsidR="001D42EA" w:rsidRPr="00962EDC" w:rsidRDefault="001D42EA" w:rsidP="003902D7">
            <w:pPr>
              <w:jc w:val="center"/>
            </w:pPr>
            <w:r w:rsidRPr="00962EDC">
              <w:t>1.19</w:t>
            </w:r>
          </w:p>
        </w:tc>
        <w:tc>
          <w:tcPr>
            <w:tcW w:w="735" w:type="pct"/>
            <w:vAlign w:val="center"/>
          </w:tcPr>
          <w:p w14:paraId="059885B3" w14:textId="77777777" w:rsidR="001D42EA" w:rsidRPr="00962EDC" w:rsidRDefault="001D42EA" w:rsidP="003902D7">
            <w:pPr>
              <w:jc w:val="center"/>
            </w:pPr>
            <w:r w:rsidRPr="00962EDC">
              <w:t>0.92, 1.56</w:t>
            </w:r>
          </w:p>
        </w:tc>
        <w:tc>
          <w:tcPr>
            <w:tcW w:w="596" w:type="pct"/>
            <w:vAlign w:val="center"/>
          </w:tcPr>
          <w:p w14:paraId="474DDF98" w14:textId="77777777" w:rsidR="001D42EA" w:rsidRPr="00962EDC" w:rsidRDefault="001D42EA" w:rsidP="003902D7">
            <w:pPr>
              <w:jc w:val="center"/>
            </w:pPr>
            <w:r w:rsidRPr="00962EDC">
              <w:t>0.19</w:t>
            </w:r>
          </w:p>
        </w:tc>
        <w:tc>
          <w:tcPr>
            <w:tcW w:w="456" w:type="pct"/>
            <w:vAlign w:val="center"/>
          </w:tcPr>
          <w:p w14:paraId="1187B392" w14:textId="77777777" w:rsidR="001D42EA" w:rsidRPr="00962EDC" w:rsidRDefault="001D42EA" w:rsidP="003902D7">
            <w:pPr>
              <w:jc w:val="center"/>
            </w:pPr>
            <w:r w:rsidRPr="00962EDC">
              <w:t>0.15</w:t>
            </w:r>
          </w:p>
        </w:tc>
        <w:tc>
          <w:tcPr>
            <w:tcW w:w="507" w:type="pct"/>
            <w:vAlign w:val="center"/>
          </w:tcPr>
          <w:p w14:paraId="1E00AA5A" w14:textId="77777777" w:rsidR="001D42EA" w:rsidRPr="00962EDC" w:rsidRDefault="001D42EA" w:rsidP="003902D7">
            <w:pPr>
              <w:jc w:val="center"/>
            </w:pPr>
            <w:r w:rsidRPr="00962EDC">
              <w:t>1.21</w:t>
            </w:r>
          </w:p>
        </w:tc>
        <w:tc>
          <w:tcPr>
            <w:tcW w:w="693" w:type="pct"/>
            <w:vAlign w:val="center"/>
          </w:tcPr>
          <w:p w14:paraId="1A940F05" w14:textId="77777777" w:rsidR="001D42EA" w:rsidRPr="00962EDC" w:rsidRDefault="001D42EA" w:rsidP="003902D7">
            <w:pPr>
              <w:jc w:val="center"/>
            </w:pPr>
            <w:r w:rsidRPr="00962EDC">
              <w:t>.089, 1.64</w:t>
            </w:r>
          </w:p>
        </w:tc>
      </w:tr>
      <w:tr w:rsidR="001D42EA" w:rsidRPr="00962EDC" w14:paraId="29CF3310" w14:textId="77777777" w:rsidTr="003902D7">
        <w:tc>
          <w:tcPr>
            <w:tcW w:w="598" w:type="pct"/>
            <w:vAlign w:val="center"/>
          </w:tcPr>
          <w:p w14:paraId="50816D53" w14:textId="77777777" w:rsidR="001D42EA" w:rsidRPr="00962EDC" w:rsidRDefault="001D42EA" w:rsidP="003902D7">
            <w:r w:rsidRPr="00962EDC">
              <w:t>SES</w:t>
            </w:r>
            <w:r w:rsidRPr="00962EDC">
              <w:rPr>
                <w:vertAlign w:val="subscript"/>
              </w:rPr>
              <w:t>UpperMC</w:t>
            </w:r>
          </w:p>
        </w:tc>
        <w:tc>
          <w:tcPr>
            <w:tcW w:w="491" w:type="pct"/>
            <w:vAlign w:val="center"/>
          </w:tcPr>
          <w:p w14:paraId="104BF487" w14:textId="77777777" w:rsidR="001D42EA" w:rsidRPr="00962EDC" w:rsidRDefault="001D42EA" w:rsidP="003902D7">
            <w:pPr>
              <w:jc w:val="center"/>
            </w:pPr>
            <w:r w:rsidRPr="00962EDC">
              <w:t>0.25</w:t>
            </w:r>
          </w:p>
        </w:tc>
        <w:tc>
          <w:tcPr>
            <w:tcW w:w="415" w:type="pct"/>
            <w:vAlign w:val="center"/>
          </w:tcPr>
          <w:p w14:paraId="4CF09DAF" w14:textId="77777777" w:rsidR="001D42EA" w:rsidRPr="00962EDC" w:rsidRDefault="001D42EA" w:rsidP="003902D7">
            <w:pPr>
              <w:jc w:val="center"/>
            </w:pPr>
            <w:r w:rsidRPr="00962EDC">
              <w:t>0.14</w:t>
            </w:r>
          </w:p>
        </w:tc>
        <w:tc>
          <w:tcPr>
            <w:tcW w:w="507" w:type="pct"/>
            <w:vAlign w:val="center"/>
          </w:tcPr>
          <w:p w14:paraId="45DE16B8" w14:textId="77777777" w:rsidR="001D42EA" w:rsidRPr="00962EDC" w:rsidRDefault="001D42EA" w:rsidP="003902D7">
            <w:pPr>
              <w:jc w:val="center"/>
            </w:pPr>
            <w:r w:rsidRPr="00962EDC">
              <w:t>1.29</w:t>
            </w:r>
          </w:p>
        </w:tc>
        <w:tc>
          <w:tcPr>
            <w:tcW w:w="735" w:type="pct"/>
            <w:vAlign w:val="center"/>
          </w:tcPr>
          <w:p w14:paraId="741A6A01" w14:textId="77777777" w:rsidR="001D42EA" w:rsidRPr="00962EDC" w:rsidRDefault="001D42EA" w:rsidP="003902D7">
            <w:pPr>
              <w:jc w:val="center"/>
            </w:pPr>
            <w:r w:rsidRPr="00962EDC">
              <w:t>0.98, 1.69</w:t>
            </w:r>
          </w:p>
        </w:tc>
        <w:tc>
          <w:tcPr>
            <w:tcW w:w="596" w:type="pct"/>
            <w:vAlign w:val="center"/>
          </w:tcPr>
          <w:p w14:paraId="3461AE69" w14:textId="77777777" w:rsidR="001D42EA" w:rsidRPr="00962EDC" w:rsidRDefault="001D42EA" w:rsidP="003902D7">
            <w:pPr>
              <w:jc w:val="center"/>
            </w:pPr>
            <w:r w:rsidRPr="00962EDC">
              <w:t>0.14</w:t>
            </w:r>
          </w:p>
        </w:tc>
        <w:tc>
          <w:tcPr>
            <w:tcW w:w="456" w:type="pct"/>
            <w:vAlign w:val="center"/>
          </w:tcPr>
          <w:p w14:paraId="226CCA56" w14:textId="77777777" w:rsidR="001D42EA" w:rsidRPr="00962EDC" w:rsidRDefault="001D42EA" w:rsidP="003902D7">
            <w:pPr>
              <w:jc w:val="center"/>
            </w:pPr>
            <w:r w:rsidRPr="00962EDC">
              <w:t>0.16</w:t>
            </w:r>
          </w:p>
        </w:tc>
        <w:tc>
          <w:tcPr>
            <w:tcW w:w="507" w:type="pct"/>
            <w:vAlign w:val="center"/>
          </w:tcPr>
          <w:p w14:paraId="429B1710" w14:textId="77777777" w:rsidR="001D42EA" w:rsidRPr="00962EDC" w:rsidRDefault="001D42EA" w:rsidP="003902D7">
            <w:pPr>
              <w:jc w:val="center"/>
            </w:pPr>
            <w:r w:rsidRPr="00962EDC">
              <w:t>1.15</w:t>
            </w:r>
          </w:p>
        </w:tc>
        <w:tc>
          <w:tcPr>
            <w:tcW w:w="693" w:type="pct"/>
            <w:vAlign w:val="center"/>
          </w:tcPr>
          <w:p w14:paraId="52D0A823" w14:textId="77777777" w:rsidR="001D42EA" w:rsidRPr="00962EDC" w:rsidRDefault="001D42EA" w:rsidP="003902D7">
            <w:pPr>
              <w:jc w:val="center"/>
            </w:pPr>
            <w:r w:rsidRPr="00962EDC">
              <w:t>0.84, 1.56</w:t>
            </w:r>
          </w:p>
        </w:tc>
      </w:tr>
      <w:tr w:rsidR="001D42EA" w:rsidRPr="00962EDC" w14:paraId="47594F99" w14:textId="77777777" w:rsidTr="003902D7">
        <w:tc>
          <w:tcPr>
            <w:tcW w:w="598" w:type="pct"/>
            <w:vAlign w:val="center"/>
          </w:tcPr>
          <w:p w14:paraId="0CE6B951" w14:textId="77777777" w:rsidR="001D42EA" w:rsidRPr="00962EDC" w:rsidRDefault="001D42EA" w:rsidP="003902D7">
            <w:r w:rsidRPr="00962EDC">
              <w:t>SES</w:t>
            </w:r>
            <w:r w:rsidRPr="00962EDC">
              <w:rPr>
                <w:vertAlign w:val="subscript"/>
              </w:rPr>
              <w:t>Upper</w:t>
            </w:r>
          </w:p>
        </w:tc>
        <w:tc>
          <w:tcPr>
            <w:tcW w:w="491" w:type="pct"/>
            <w:vAlign w:val="center"/>
          </w:tcPr>
          <w:p w14:paraId="0A601D5D" w14:textId="77777777" w:rsidR="001D42EA" w:rsidRPr="00962EDC" w:rsidRDefault="001D42EA" w:rsidP="003902D7">
            <w:pPr>
              <w:jc w:val="center"/>
            </w:pPr>
            <w:r w:rsidRPr="00962EDC">
              <w:t>0.38*</w:t>
            </w:r>
          </w:p>
        </w:tc>
        <w:tc>
          <w:tcPr>
            <w:tcW w:w="415" w:type="pct"/>
            <w:vAlign w:val="center"/>
          </w:tcPr>
          <w:p w14:paraId="24533075" w14:textId="77777777" w:rsidR="001D42EA" w:rsidRPr="00962EDC" w:rsidRDefault="001D42EA" w:rsidP="003902D7">
            <w:pPr>
              <w:jc w:val="center"/>
            </w:pPr>
            <w:r w:rsidRPr="00962EDC">
              <w:t>0.17</w:t>
            </w:r>
          </w:p>
        </w:tc>
        <w:tc>
          <w:tcPr>
            <w:tcW w:w="507" w:type="pct"/>
            <w:vAlign w:val="center"/>
          </w:tcPr>
          <w:p w14:paraId="2676D0C5" w14:textId="77777777" w:rsidR="001D42EA" w:rsidRPr="00962EDC" w:rsidRDefault="001D42EA" w:rsidP="003902D7">
            <w:pPr>
              <w:jc w:val="center"/>
            </w:pPr>
            <w:r w:rsidRPr="00962EDC">
              <w:t>1.46</w:t>
            </w:r>
          </w:p>
        </w:tc>
        <w:tc>
          <w:tcPr>
            <w:tcW w:w="735" w:type="pct"/>
            <w:vAlign w:val="center"/>
          </w:tcPr>
          <w:p w14:paraId="3733EE5B" w14:textId="77777777" w:rsidR="001D42EA" w:rsidRPr="00962EDC" w:rsidRDefault="001D42EA" w:rsidP="003902D7">
            <w:pPr>
              <w:jc w:val="center"/>
            </w:pPr>
            <w:r w:rsidRPr="00962EDC">
              <w:t>1.05, 2.03</w:t>
            </w:r>
          </w:p>
        </w:tc>
        <w:tc>
          <w:tcPr>
            <w:tcW w:w="596" w:type="pct"/>
            <w:vAlign w:val="center"/>
          </w:tcPr>
          <w:p w14:paraId="5E4BFC43" w14:textId="77777777" w:rsidR="001D42EA" w:rsidRPr="00962EDC" w:rsidRDefault="001D42EA" w:rsidP="003902D7">
            <w:pPr>
              <w:jc w:val="center"/>
            </w:pPr>
            <w:r w:rsidRPr="00962EDC">
              <w:t>0.36</w:t>
            </w:r>
          </w:p>
        </w:tc>
        <w:tc>
          <w:tcPr>
            <w:tcW w:w="456" w:type="pct"/>
            <w:vAlign w:val="center"/>
          </w:tcPr>
          <w:p w14:paraId="24198310" w14:textId="77777777" w:rsidR="001D42EA" w:rsidRPr="00962EDC" w:rsidRDefault="001D42EA" w:rsidP="003902D7">
            <w:pPr>
              <w:jc w:val="center"/>
            </w:pPr>
            <w:r w:rsidRPr="00962EDC">
              <w:t>0.19</w:t>
            </w:r>
          </w:p>
        </w:tc>
        <w:tc>
          <w:tcPr>
            <w:tcW w:w="507" w:type="pct"/>
            <w:vAlign w:val="center"/>
          </w:tcPr>
          <w:p w14:paraId="01C5C5CC" w14:textId="77777777" w:rsidR="001D42EA" w:rsidRPr="00962EDC" w:rsidRDefault="001D42EA" w:rsidP="003902D7">
            <w:pPr>
              <w:jc w:val="center"/>
            </w:pPr>
            <w:r w:rsidRPr="00962EDC">
              <w:t>1.44</w:t>
            </w:r>
          </w:p>
        </w:tc>
        <w:tc>
          <w:tcPr>
            <w:tcW w:w="693" w:type="pct"/>
            <w:vAlign w:val="center"/>
          </w:tcPr>
          <w:p w14:paraId="1B41D371" w14:textId="77777777" w:rsidR="001D42EA" w:rsidRPr="00962EDC" w:rsidRDefault="001D42EA" w:rsidP="003902D7">
            <w:pPr>
              <w:jc w:val="center"/>
            </w:pPr>
            <w:r w:rsidRPr="00962EDC">
              <w:t>0.99, 2.09</w:t>
            </w:r>
          </w:p>
        </w:tc>
      </w:tr>
      <w:tr w:rsidR="001D42EA" w:rsidRPr="00962EDC" w14:paraId="7F4F8643" w14:textId="77777777" w:rsidTr="003902D7">
        <w:tc>
          <w:tcPr>
            <w:tcW w:w="598" w:type="pct"/>
            <w:tcBorders>
              <w:bottom w:val="single" w:sz="12" w:space="0" w:color="000000"/>
            </w:tcBorders>
            <w:vAlign w:val="center"/>
          </w:tcPr>
          <w:p w14:paraId="484F7E3E" w14:textId="77777777" w:rsidR="001D42EA" w:rsidRPr="00962EDC" w:rsidRDefault="001D42EA" w:rsidP="003902D7">
            <w:r w:rsidRPr="00962EDC">
              <w:t>CES-D</w:t>
            </w:r>
          </w:p>
        </w:tc>
        <w:tc>
          <w:tcPr>
            <w:tcW w:w="491" w:type="pct"/>
            <w:tcBorders>
              <w:bottom w:val="single" w:sz="12" w:space="0" w:color="000000"/>
            </w:tcBorders>
            <w:vAlign w:val="center"/>
          </w:tcPr>
          <w:p w14:paraId="2CAAEC50" w14:textId="77777777" w:rsidR="001D42EA" w:rsidRPr="00962EDC" w:rsidRDefault="001D42EA" w:rsidP="003902D7">
            <w:pPr>
              <w:jc w:val="center"/>
            </w:pPr>
            <w:r w:rsidRPr="00962EDC">
              <w:t>0.15**</w:t>
            </w:r>
          </w:p>
        </w:tc>
        <w:tc>
          <w:tcPr>
            <w:tcW w:w="415" w:type="pct"/>
            <w:tcBorders>
              <w:bottom w:val="single" w:sz="12" w:space="0" w:color="000000"/>
            </w:tcBorders>
            <w:vAlign w:val="center"/>
          </w:tcPr>
          <w:p w14:paraId="34388018" w14:textId="77777777" w:rsidR="001D42EA" w:rsidRPr="00962EDC" w:rsidRDefault="001D42EA" w:rsidP="003902D7">
            <w:pPr>
              <w:jc w:val="center"/>
            </w:pPr>
            <w:r w:rsidRPr="00962EDC">
              <w:t>0.013</w:t>
            </w:r>
          </w:p>
        </w:tc>
        <w:tc>
          <w:tcPr>
            <w:tcW w:w="507" w:type="pct"/>
            <w:tcBorders>
              <w:bottom w:val="single" w:sz="12" w:space="0" w:color="000000"/>
            </w:tcBorders>
            <w:vAlign w:val="center"/>
          </w:tcPr>
          <w:p w14:paraId="7696FA0C" w14:textId="77777777" w:rsidR="001D42EA" w:rsidRPr="00962EDC" w:rsidRDefault="001D42EA" w:rsidP="003902D7">
            <w:pPr>
              <w:jc w:val="center"/>
            </w:pPr>
            <w:r w:rsidRPr="00962EDC">
              <w:t>1.16</w:t>
            </w:r>
          </w:p>
        </w:tc>
        <w:tc>
          <w:tcPr>
            <w:tcW w:w="735" w:type="pct"/>
            <w:tcBorders>
              <w:bottom w:val="single" w:sz="12" w:space="0" w:color="000000"/>
            </w:tcBorders>
            <w:vAlign w:val="center"/>
          </w:tcPr>
          <w:p w14:paraId="19039CB1" w14:textId="77777777" w:rsidR="001D42EA" w:rsidRPr="00962EDC" w:rsidRDefault="001D42EA" w:rsidP="003902D7">
            <w:pPr>
              <w:jc w:val="center"/>
            </w:pPr>
            <w:r w:rsidRPr="00962EDC">
              <w:t>1.13, 1.19</w:t>
            </w:r>
          </w:p>
        </w:tc>
        <w:tc>
          <w:tcPr>
            <w:tcW w:w="596" w:type="pct"/>
            <w:tcBorders>
              <w:bottom w:val="single" w:sz="12" w:space="0" w:color="000000"/>
            </w:tcBorders>
            <w:vAlign w:val="center"/>
          </w:tcPr>
          <w:p w14:paraId="3A9EEF5E" w14:textId="77777777" w:rsidR="001D42EA" w:rsidRPr="00962EDC" w:rsidRDefault="001D42EA" w:rsidP="003902D7">
            <w:pPr>
              <w:jc w:val="center"/>
            </w:pPr>
            <w:r w:rsidRPr="00962EDC">
              <w:t>0.17**</w:t>
            </w:r>
          </w:p>
        </w:tc>
        <w:tc>
          <w:tcPr>
            <w:tcW w:w="456" w:type="pct"/>
            <w:tcBorders>
              <w:bottom w:val="single" w:sz="12" w:space="0" w:color="000000"/>
            </w:tcBorders>
            <w:vAlign w:val="center"/>
          </w:tcPr>
          <w:p w14:paraId="7E51C468" w14:textId="77777777" w:rsidR="001D42EA" w:rsidRPr="00962EDC" w:rsidRDefault="001D42EA" w:rsidP="003902D7">
            <w:pPr>
              <w:jc w:val="center"/>
            </w:pPr>
            <w:r w:rsidRPr="00962EDC">
              <w:t>0.015**</w:t>
            </w:r>
          </w:p>
        </w:tc>
        <w:tc>
          <w:tcPr>
            <w:tcW w:w="507" w:type="pct"/>
            <w:tcBorders>
              <w:bottom w:val="single" w:sz="12" w:space="0" w:color="000000"/>
            </w:tcBorders>
            <w:vAlign w:val="center"/>
          </w:tcPr>
          <w:p w14:paraId="21E8D321" w14:textId="77777777" w:rsidR="001D42EA" w:rsidRPr="00962EDC" w:rsidRDefault="001D42EA" w:rsidP="003902D7">
            <w:pPr>
              <w:jc w:val="center"/>
            </w:pPr>
            <w:r w:rsidRPr="00962EDC">
              <w:t>1.18</w:t>
            </w:r>
          </w:p>
        </w:tc>
        <w:tc>
          <w:tcPr>
            <w:tcW w:w="693" w:type="pct"/>
            <w:tcBorders>
              <w:bottom w:val="single" w:sz="12" w:space="0" w:color="000000"/>
            </w:tcBorders>
            <w:vAlign w:val="center"/>
          </w:tcPr>
          <w:p w14:paraId="7BF84A83" w14:textId="77777777" w:rsidR="001D42EA" w:rsidRPr="00962EDC" w:rsidRDefault="001D42EA" w:rsidP="003902D7">
            <w:pPr>
              <w:jc w:val="center"/>
            </w:pPr>
            <w:r w:rsidRPr="00962EDC">
              <w:t>1.15, 1.21</w:t>
            </w:r>
          </w:p>
        </w:tc>
      </w:tr>
    </w:tbl>
    <w:p w14:paraId="28DEB027" w14:textId="77777777" w:rsidR="001D42EA" w:rsidRDefault="001D42EA" w:rsidP="001D42EA">
      <w:r>
        <w:rPr>
          <w:b/>
          <w:bCs/>
          <w:i/>
          <w:iCs/>
        </w:rPr>
        <w:t>Note</w:t>
      </w:r>
      <w:r>
        <w:t xml:space="preserve">. MC=Middle Class. CES-D=depressive symptom severity score. * </w:t>
      </w:r>
      <w:r>
        <w:rPr>
          <w:i/>
          <w:iCs/>
        </w:rPr>
        <w:t>p</w:t>
      </w:r>
      <w:r>
        <w:t xml:space="preserve">&lt;.05, ** </w:t>
      </w:r>
      <w:r>
        <w:rPr>
          <w:i/>
          <w:iCs/>
        </w:rPr>
        <w:t>p</w:t>
      </w:r>
      <w:r>
        <w:t>&lt;.001</w:t>
      </w:r>
    </w:p>
    <w:p w14:paraId="6AB3BF7F" w14:textId="05D15FED" w:rsidR="0037380A" w:rsidRDefault="0037380A">
      <w:r>
        <w:br w:type="page"/>
      </w:r>
    </w:p>
    <w:p w14:paraId="2239F6A1" w14:textId="406ABA39" w:rsidR="00992CE8" w:rsidRPr="002C035F" w:rsidRDefault="002C035F" w:rsidP="006C77F0">
      <w:pPr>
        <w:rPr>
          <w:i/>
          <w:iCs/>
        </w:rPr>
      </w:pPr>
      <w:r>
        <w:rPr>
          <w:b/>
          <w:bCs/>
        </w:rPr>
        <w:lastRenderedPageBreak/>
        <w:t xml:space="preserve">Figure A1. </w:t>
      </w:r>
      <w:r>
        <w:rPr>
          <w:i/>
          <w:iCs/>
        </w:rPr>
        <w:t xml:space="preserve">Predicted Probabilities of Well-being </w:t>
      </w:r>
      <w:r w:rsidR="009F6310">
        <w:rPr>
          <w:i/>
          <w:iCs/>
        </w:rPr>
        <w:t xml:space="preserve">Trajectory </w:t>
      </w:r>
      <w:r>
        <w:rPr>
          <w:i/>
          <w:iCs/>
        </w:rPr>
        <w:t>Class</w:t>
      </w:r>
    </w:p>
    <w:p w14:paraId="4C59CA88" w14:textId="79D9590B" w:rsidR="001D42EA" w:rsidRPr="00EB0F46" w:rsidRDefault="00992CE8" w:rsidP="006C77F0">
      <w:r>
        <w:rPr>
          <w:noProof/>
        </w:rPr>
        <w:drawing>
          <wp:inline distT="0" distB="0" distL="0" distR="0" wp14:anchorId="0FAC6006" wp14:editId="57F8AB88">
            <wp:extent cx="5943600" cy="3670038"/>
            <wp:effectExtent l="0" t="0" r="0" b="0"/>
            <wp:docPr id="1250651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70038"/>
                    </a:xfrm>
                    <a:prstGeom prst="rect">
                      <a:avLst/>
                    </a:prstGeom>
                    <a:noFill/>
                  </pic:spPr>
                </pic:pic>
              </a:graphicData>
            </a:graphic>
          </wp:inline>
        </w:drawing>
      </w:r>
    </w:p>
    <w:sectPr w:rsidR="001D42EA" w:rsidRPr="00EB0F46" w:rsidSect="006027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4D62" w14:textId="77777777" w:rsidR="00973D45" w:rsidRDefault="00973D45" w:rsidP="00973D45">
      <w:pPr>
        <w:spacing w:after="0" w:line="240" w:lineRule="auto"/>
      </w:pPr>
      <w:r>
        <w:separator/>
      </w:r>
    </w:p>
  </w:endnote>
  <w:endnote w:type="continuationSeparator" w:id="0">
    <w:p w14:paraId="4C7A89D9" w14:textId="77777777" w:rsidR="00973D45" w:rsidRDefault="00973D45" w:rsidP="0097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2F2E" w14:textId="77777777" w:rsidR="00973D45" w:rsidRDefault="00973D45" w:rsidP="00973D45">
      <w:pPr>
        <w:spacing w:after="0" w:line="240" w:lineRule="auto"/>
      </w:pPr>
      <w:r>
        <w:separator/>
      </w:r>
    </w:p>
  </w:footnote>
  <w:footnote w:type="continuationSeparator" w:id="0">
    <w:p w14:paraId="071DE7EE" w14:textId="77777777" w:rsidR="00973D45" w:rsidRDefault="00973D45" w:rsidP="00973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25070"/>
    <w:multiLevelType w:val="multilevel"/>
    <w:tmpl w:val="0409001D"/>
    <w:styleLink w:val="Style1"/>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236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23E2"/>
    <w:rsid w:val="000457E7"/>
    <w:rsid w:val="0011369C"/>
    <w:rsid w:val="001D42EA"/>
    <w:rsid w:val="001D6C3A"/>
    <w:rsid w:val="00252EE1"/>
    <w:rsid w:val="00256A73"/>
    <w:rsid w:val="002C035F"/>
    <w:rsid w:val="0037380A"/>
    <w:rsid w:val="004A52CE"/>
    <w:rsid w:val="004B43D4"/>
    <w:rsid w:val="005D56B7"/>
    <w:rsid w:val="0060278C"/>
    <w:rsid w:val="0069507F"/>
    <w:rsid w:val="006A4CC1"/>
    <w:rsid w:val="006C3F6E"/>
    <w:rsid w:val="006C77F0"/>
    <w:rsid w:val="006E1F15"/>
    <w:rsid w:val="007B467A"/>
    <w:rsid w:val="00914FB1"/>
    <w:rsid w:val="00945C7B"/>
    <w:rsid w:val="00973D45"/>
    <w:rsid w:val="00992CE8"/>
    <w:rsid w:val="009F6310"/>
    <w:rsid w:val="00AC6421"/>
    <w:rsid w:val="00B75900"/>
    <w:rsid w:val="00C3107E"/>
    <w:rsid w:val="00DF79FE"/>
    <w:rsid w:val="00E87924"/>
    <w:rsid w:val="00EB0F46"/>
    <w:rsid w:val="00EE2DF4"/>
    <w:rsid w:val="00EF54B2"/>
    <w:rsid w:val="00F9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01F0DE"/>
  <w15:chartTrackingRefBased/>
  <w15:docId w15:val="{258314CD-5F13-4839-A460-57CAC1A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3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3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23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23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23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23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23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3107E"/>
    <w:pPr>
      <w:numPr>
        <w:numId w:val="1"/>
      </w:numPr>
    </w:pPr>
  </w:style>
  <w:style w:type="character" w:customStyle="1" w:styleId="Heading1Char">
    <w:name w:val="Heading 1 Char"/>
    <w:basedOn w:val="DefaultParagraphFont"/>
    <w:link w:val="Heading1"/>
    <w:uiPriority w:val="9"/>
    <w:rsid w:val="00F92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3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3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23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23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3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3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3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3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3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23E2"/>
    <w:pPr>
      <w:spacing w:before="160"/>
      <w:jc w:val="center"/>
    </w:pPr>
    <w:rPr>
      <w:i/>
      <w:iCs/>
      <w:color w:val="404040" w:themeColor="text1" w:themeTint="BF"/>
    </w:rPr>
  </w:style>
  <w:style w:type="character" w:customStyle="1" w:styleId="QuoteChar">
    <w:name w:val="Quote Char"/>
    <w:basedOn w:val="DefaultParagraphFont"/>
    <w:link w:val="Quote"/>
    <w:uiPriority w:val="29"/>
    <w:rsid w:val="00F923E2"/>
    <w:rPr>
      <w:i/>
      <w:iCs/>
      <w:color w:val="404040" w:themeColor="text1" w:themeTint="BF"/>
    </w:rPr>
  </w:style>
  <w:style w:type="paragraph" w:styleId="ListParagraph">
    <w:name w:val="List Paragraph"/>
    <w:basedOn w:val="Normal"/>
    <w:uiPriority w:val="34"/>
    <w:qFormat/>
    <w:rsid w:val="00F923E2"/>
    <w:pPr>
      <w:ind w:left="720"/>
      <w:contextualSpacing/>
    </w:pPr>
  </w:style>
  <w:style w:type="character" w:styleId="IntenseEmphasis">
    <w:name w:val="Intense Emphasis"/>
    <w:basedOn w:val="DefaultParagraphFont"/>
    <w:uiPriority w:val="21"/>
    <w:qFormat/>
    <w:rsid w:val="00F923E2"/>
    <w:rPr>
      <w:i/>
      <w:iCs/>
      <w:color w:val="0F4761" w:themeColor="accent1" w:themeShade="BF"/>
    </w:rPr>
  </w:style>
  <w:style w:type="paragraph" w:styleId="IntenseQuote">
    <w:name w:val="Intense Quote"/>
    <w:basedOn w:val="Normal"/>
    <w:next w:val="Normal"/>
    <w:link w:val="IntenseQuoteChar"/>
    <w:uiPriority w:val="30"/>
    <w:qFormat/>
    <w:rsid w:val="00F92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3E2"/>
    <w:rPr>
      <w:i/>
      <w:iCs/>
      <w:color w:val="0F4761" w:themeColor="accent1" w:themeShade="BF"/>
    </w:rPr>
  </w:style>
  <w:style w:type="character" w:styleId="IntenseReference">
    <w:name w:val="Intense Reference"/>
    <w:basedOn w:val="DefaultParagraphFont"/>
    <w:uiPriority w:val="32"/>
    <w:qFormat/>
    <w:rsid w:val="00F923E2"/>
    <w:rPr>
      <w:b/>
      <w:bCs/>
      <w:smallCaps/>
      <w:color w:val="0F4761" w:themeColor="accent1" w:themeShade="BF"/>
      <w:spacing w:val="5"/>
    </w:rPr>
  </w:style>
  <w:style w:type="character" w:styleId="CommentReference">
    <w:name w:val="annotation reference"/>
    <w:basedOn w:val="DefaultParagraphFont"/>
    <w:uiPriority w:val="99"/>
    <w:semiHidden/>
    <w:unhideWhenUsed/>
    <w:rsid w:val="00EB0F46"/>
    <w:rPr>
      <w:sz w:val="16"/>
      <w:szCs w:val="16"/>
    </w:rPr>
  </w:style>
  <w:style w:type="paragraph" w:styleId="CommentText">
    <w:name w:val="annotation text"/>
    <w:basedOn w:val="Normal"/>
    <w:link w:val="CommentTextChar"/>
    <w:uiPriority w:val="99"/>
    <w:unhideWhenUsed/>
    <w:rsid w:val="00EB0F46"/>
    <w:pPr>
      <w:spacing w:after="200" w:line="240" w:lineRule="auto"/>
    </w:pPr>
    <w:rPr>
      <w:rFonts w:cs="Times New Roman"/>
      <w:kern w:val="0"/>
      <w:sz w:val="20"/>
      <w:szCs w:val="20"/>
    </w:rPr>
  </w:style>
  <w:style w:type="character" w:customStyle="1" w:styleId="CommentTextChar">
    <w:name w:val="Comment Text Char"/>
    <w:basedOn w:val="DefaultParagraphFont"/>
    <w:link w:val="CommentText"/>
    <w:uiPriority w:val="99"/>
    <w:rsid w:val="00EB0F46"/>
    <w:rPr>
      <w:rFonts w:cs="Times New Roman"/>
      <w:kern w:val="0"/>
      <w:sz w:val="20"/>
      <w:szCs w:val="20"/>
    </w:rPr>
  </w:style>
  <w:style w:type="table" w:styleId="TableGrid">
    <w:name w:val="Table Grid"/>
    <w:basedOn w:val="TableNormal"/>
    <w:uiPriority w:val="39"/>
    <w:rsid w:val="001D42EA"/>
    <w:pPr>
      <w:spacing w:after="0" w:line="240" w:lineRule="auto"/>
    </w:pPr>
    <w:rPr>
      <w:rFonts w:cs="Times New Roman"/>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D45"/>
  </w:style>
  <w:style w:type="paragraph" w:styleId="Footer">
    <w:name w:val="footer"/>
    <w:basedOn w:val="Normal"/>
    <w:link w:val="FooterChar"/>
    <w:uiPriority w:val="99"/>
    <w:unhideWhenUsed/>
    <w:rsid w:val="00973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Cassondra Lyman</dc:creator>
  <cp:keywords/>
  <dc:description/>
  <cp:lastModifiedBy>Cassondra Lyman</cp:lastModifiedBy>
  <cp:revision>26</cp:revision>
  <dcterms:created xsi:type="dcterms:W3CDTF">2025-05-01T20:25:00Z</dcterms:created>
  <dcterms:modified xsi:type="dcterms:W3CDTF">2025-05-26T23:56:00Z</dcterms:modified>
</cp:coreProperties>
</file>