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DFC848" w14:textId="3A1D9733" w:rsidR="000E5178" w:rsidRPr="00E54412" w:rsidRDefault="00611578" w:rsidP="000E5178">
      <w:pPr>
        <w:rPr>
          <w:rFonts w:ascii="Arial" w:hAnsi="Arial" w:cs="Arial"/>
          <w:b/>
          <w:bCs/>
          <w:color w:val="000000" w:themeColor="text1"/>
          <w:sz w:val="36"/>
          <w:szCs w:val="36"/>
        </w:rPr>
      </w:pPr>
      <w:r>
        <w:rPr>
          <w:rFonts w:ascii="Arial" w:hAnsi="Arial" w:cs="Arial"/>
          <w:b/>
          <w:bCs/>
          <w:color w:val="000000" w:themeColor="text1"/>
          <w:sz w:val="36"/>
          <w:szCs w:val="36"/>
        </w:rPr>
        <w:t>Additional file 1</w:t>
      </w:r>
    </w:p>
    <w:p w14:paraId="33134674" w14:textId="77777777" w:rsidR="000E5178" w:rsidRDefault="000E5178" w:rsidP="000E5178">
      <w:pPr>
        <w:spacing w:line="480" w:lineRule="auto"/>
        <w:contextualSpacing/>
        <w:rPr>
          <w:rFonts w:ascii="Arial" w:hAnsi="Arial" w:cs="Arial"/>
        </w:rPr>
      </w:pPr>
    </w:p>
    <w:p w14:paraId="058290E2" w14:textId="77777777" w:rsidR="000E5178" w:rsidRDefault="000E5178" w:rsidP="000E5178">
      <w:pPr>
        <w:spacing w:line="480" w:lineRule="auto"/>
        <w:contextualSpacing/>
        <w:rPr>
          <w:rFonts w:ascii="Arial" w:hAnsi="Arial" w:cs="Arial"/>
        </w:rPr>
      </w:pPr>
    </w:p>
    <w:p w14:paraId="7CFCDF2D" w14:textId="77777777" w:rsidR="000E5178" w:rsidRDefault="000E5178" w:rsidP="000E5178">
      <w:pPr>
        <w:spacing w:line="480" w:lineRule="auto"/>
        <w:contextualSpacing/>
        <w:rPr>
          <w:rFonts w:ascii="Arial" w:hAnsi="Arial" w:cs="Arial"/>
        </w:rPr>
      </w:pPr>
    </w:p>
    <w:p w14:paraId="0C0AC094" w14:textId="77777777" w:rsidR="000E5178" w:rsidRDefault="000E5178" w:rsidP="000E5178">
      <w:pPr>
        <w:rPr>
          <w:rFonts w:ascii="Arial" w:hAnsi="Arial" w:cs="Arial"/>
          <w:sz w:val="36"/>
          <w:szCs w:val="36"/>
        </w:rPr>
      </w:pPr>
      <w:r>
        <w:rPr>
          <w:rFonts w:ascii="Arial" w:hAnsi="Arial" w:cs="Arial"/>
          <w:sz w:val="36"/>
          <w:szCs w:val="36"/>
        </w:rPr>
        <w:t xml:space="preserve">Title: </w:t>
      </w:r>
      <w:r w:rsidRPr="008F6DA8">
        <w:rPr>
          <w:rFonts w:ascii="Arial" w:hAnsi="Arial" w:cs="Arial"/>
          <w:sz w:val="36"/>
          <w:szCs w:val="36"/>
        </w:rPr>
        <w:t>RNA-seq of equine alveolar macrophages and blood monocyte-derived macrophages exposed to an inflammatory stimulus</w:t>
      </w:r>
    </w:p>
    <w:p w14:paraId="138AB1BB" w14:textId="77777777" w:rsidR="000E5178" w:rsidRDefault="000E5178" w:rsidP="000E5178">
      <w:pPr>
        <w:rPr>
          <w:rFonts w:ascii="Arial" w:hAnsi="Arial" w:cs="Arial"/>
          <w:sz w:val="36"/>
          <w:szCs w:val="36"/>
        </w:rPr>
      </w:pPr>
    </w:p>
    <w:p w14:paraId="4AD0FCBE" w14:textId="77777777" w:rsidR="000E5178" w:rsidRPr="008F6DA8" w:rsidRDefault="000E5178" w:rsidP="000E5178">
      <w:pPr>
        <w:rPr>
          <w:rFonts w:ascii="Arial" w:hAnsi="Arial" w:cs="Arial"/>
          <w:sz w:val="36"/>
          <w:szCs w:val="36"/>
        </w:rPr>
      </w:pPr>
    </w:p>
    <w:p w14:paraId="4E7CEC80" w14:textId="77777777" w:rsidR="000E5178" w:rsidRPr="008F6DA8" w:rsidRDefault="000E5178" w:rsidP="000E5178">
      <w:pPr>
        <w:rPr>
          <w:rFonts w:ascii="Arial" w:hAnsi="Arial" w:cs="Arial"/>
        </w:rPr>
      </w:pPr>
    </w:p>
    <w:p w14:paraId="2989BE6C" w14:textId="72BD99D2" w:rsidR="000E5178" w:rsidRPr="008F6DA8" w:rsidRDefault="000E5178" w:rsidP="000E5178">
      <w:pPr>
        <w:spacing w:line="480" w:lineRule="auto"/>
        <w:rPr>
          <w:rFonts w:ascii="Arial" w:hAnsi="Arial" w:cs="Arial"/>
          <w:vertAlign w:val="superscript"/>
        </w:rPr>
      </w:pPr>
      <w:r>
        <w:rPr>
          <w:rFonts w:ascii="Arial" w:hAnsi="Arial" w:cs="Arial"/>
        </w:rPr>
        <w:t xml:space="preserve">Authors: </w:t>
      </w:r>
      <w:r w:rsidRPr="008F6DA8">
        <w:rPr>
          <w:rFonts w:ascii="Arial" w:hAnsi="Arial" w:cs="Arial"/>
        </w:rPr>
        <w:t>Heng Kang, Gary K</w:t>
      </w:r>
      <w:r>
        <w:rPr>
          <w:rFonts w:ascii="Arial" w:hAnsi="Arial" w:cs="Arial"/>
        </w:rPr>
        <w:t xml:space="preserve">.C. </w:t>
      </w:r>
      <w:r w:rsidRPr="008F6DA8">
        <w:rPr>
          <w:rFonts w:ascii="Arial" w:hAnsi="Arial" w:cs="Arial"/>
        </w:rPr>
        <w:t>Lee, Dorothee Bienzle, Jutta Hammerm</w:t>
      </w:r>
      <w:r w:rsidR="00611578">
        <w:rPr>
          <w:rFonts w:ascii="Arial" w:hAnsi="Arial" w:cs="Arial"/>
        </w:rPr>
        <w:t>ü</w:t>
      </w:r>
      <w:r w:rsidRPr="008F6DA8">
        <w:rPr>
          <w:rFonts w:ascii="Arial" w:hAnsi="Arial" w:cs="Arial"/>
        </w:rPr>
        <w:t xml:space="preserve">ller, Luis </w:t>
      </w:r>
      <w:r>
        <w:rPr>
          <w:rFonts w:ascii="Arial" w:hAnsi="Arial" w:cs="Arial"/>
        </w:rPr>
        <w:t xml:space="preserve">G. </w:t>
      </w:r>
      <w:r w:rsidRPr="008F6DA8">
        <w:rPr>
          <w:rFonts w:ascii="Arial" w:hAnsi="Arial" w:cs="Arial"/>
        </w:rPr>
        <w:t>Arroyo,</w:t>
      </w:r>
      <w:r>
        <w:rPr>
          <w:rFonts w:ascii="Arial" w:hAnsi="Arial" w:cs="Arial"/>
        </w:rPr>
        <w:t xml:space="preserve"> Brandon </w:t>
      </w:r>
      <w:r w:rsidR="00E227C9">
        <w:rPr>
          <w:rFonts w:ascii="Arial" w:hAnsi="Arial" w:cs="Arial"/>
        </w:rPr>
        <w:t xml:space="preserve">N. </w:t>
      </w:r>
      <w:r>
        <w:rPr>
          <w:rFonts w:ascii="Arial" w:hAnsi="Arial" w:cs="Arial"/>
        </w:rPr>
        <w:t>Lillie,</w:t>
      </w:r>
      <w:r w:rsidRPr="008F6DA8">
        <w:rPr>
          <w:rFonts w:ascii="Arial" w:hAnsi="Arial" w:cs="Arial"/>
        </w:rPr>
        <w:t xml:space="preserve"> Janet Beeler-Marfisi</w:t>
      </w:r>
    </w:p>
    <w:p w14:paraId="245AF97F" w14:textId="77777777" w:rsidR="000E5178" w:rsidRDefault="000E5178" w:rsidP="000E5178">
      <w:pPr>
        <w:spacing w:line="480" w:lineRule="auto"/>
        <w:contextualSpacing/>
        <w:rPr>
          <w:rFonts w:ascii="Arial" w:hAnsi="Arial" w:cs="Arial"/>
        </w:rPr>
      </w:pPr>
    </w:p>
    <w:p w14:paraId="512242D2" w14:textId="77777777" w:rsidR="000E5178" w:rsidRDefault="000E5178" w:rsidP="000E5178">
      <w:pPr>
        <w:spacing w:line="480" w:lineRule="auto"/>
        <w:contextualSpacing/>
        <w:rPr>
          <w:rFonts w:ascii="Arial" w:hAnsi="Arial" w:cs="Arial"/>
        </w:rPr>
      </w:pPr>
    </w:p>
    <w:p w14:paraId="2A6A4948" w14:textId="77777777" w:rsidR="000E5178" w:rsidRDefault="000E5178" w:rsidP="000E5178">
      <w:pPr>
        <w:spacing w:line="480" w:lineRule="auto"/>
        <w:contextualSpacing/>
        <w:rPr>
          <w:rFonts w:ascii="Arial" w:hAnsi="Arial" w:cs="Arial"/>
        </w:rPr>
      </w:pPr>
    </w:p>
    <w:p w14:paraId="4A8A2493" w14:textId="77777777" w:rsidR="000E5178" w:rsidRDefault="000E5178" w:rsidP="000E5178">
      <w:pPr>
        <w:spacing w:line="480" w:lineRule="auto"/>
        <w:contextualSpacing/>
        <w:rPr>
          <w:rFonts w:ascii="Arial" w:hAnsi="Arial" w:cs="Arial"/>
        </w:rPr>
      </w:pPr>
    </w:p>
    <w:p w14:paraId="30A9F7F1" w14:textId="77777777" w:rsidR="000E5178" w:rsidRDefault="000E5178" w:rsidP="000E5178">
      <w:pPr>
        <w:spacing w:line="480" w:lineRule="auto"/>
        <w:contextualSpacing/>
        <w:rPr>
          <w:rFonts w:ascii="Arial" w:hAnsi="Arial" w:cs="Arial"/>
        </w:rPr>
      </w:pPr>
    </w:p>
    <w:p w14:paraId="0399988B" w14:textId="77777777" w:rsidR="000E5178" w:rsidRDefault="000E5178" w:rsidP="000E5178">
      <w:pPr>
        <w:spacing w:line="480" w:lineRule="auto"/>
        <w:contextualSpacing/>
        <w:rPr>
          <w:rFonts w:ascii="Arial" w:hAnsi="Arial" w:cs="Arial"/>
        </w:rPr>
      </w:pPr>
    </w:p>
    <w:p w14:paraId="367DC49E" w14:textId="77777777" w:rsidR="000E5178" w:rsidRDefault="000E5178" w:rsidP="000E5178">
      <w:pPr>
        <w:spacing w:line="480" w:lineRule="auto"/>
        <w:contextualSpacing/>
        <w:rPr>
          <w:rFonts w:ascii="Arial" w:hAnsi="Arial" w:cs="Arial"/>
        </w:rPr>
      </w:pPr>
    </w:p>
    <w:p w14:paraId="11ECBD1D" w14:textId="77777777" w:rsidR="000E5178" w:rsidRDefault="000E5178" w:rsidP="000E5178">
      <w:pPr>
        <w:spacing w:line="480" w:lineRule="auto"/>
        <w:contextualSpacing/>
        <w:rPr>
          <w:rFonts w:ascii="Arial" w:hAnsi="Arial" w:cs="Arial"/>
        </w:rPr>
      </w:pPr>
    </w:p>
    <w:p w14:paraId="421FC199" w14:textId="77777777" w:rsidR="000E5178" w:rsidRDefault="000E5178" w:rsidP="000E5178">
      <w:pPr>
        <w:spacing w:line="480" w:lineRule="auto"/>
        <w:contextualSpacing/>
        <w:rPr>
          <w:rFonts w:ascii="Arial" w:hAnsi="Arial" w:cs="Arial"/>
        </w:rPr>
      </w:pPr>
    </w:p>
    <w:p w14:paraId="5752F009" w14:textId="77777777" w:rsidR="000E5178" w:rsidRDefault="000E5178" w:rsidP="000E5178">
      <w:pPr>
        <w:spacing w:line="480" w:lineRule="auto"/>
        <w:contextualSpacing/>
        <w:rPr>
          <w:rFonts w:ascii="Arial" w:hAnsi="Arial" w:cs="Arial"/>
        </w:rPr>
      </w:pPr>
    </w:p>
    <w:p w14:paraId="23CF60DD" w14:textId="77777777" w:rsidR="000E5178" w:rsidRDefault="000E5178" w:rsidP="000E5178">
      <w:pPr>
        <w:spacing w:line="480" w:lineRule="auto"/>
        <w:contextualSpacing/>
        <w:rPr>
          <w:rFonts w:ascii="Arial" w:hAnsi="Arial" w:cs="Arial"/>
        </w:rPr>
      </w:pPr>
    </w:p>
    <w:p w14:paraId="65C3BEB9" w14:textId="77777777" w:rsidR="000E5178" w:rsidRDefault="000E5178" w:rsidP="000E5178">
      <w:pPr>
        <w:spacing w:line="480" w:lineRule="auto"/>
        <w:contextualSpacing/>
        <w:rPr>
          <w:rFonts w:ascii="Arial" w:hAnsi="Arial" w:cs="Arial"/>
        </w:rPr>
      </w:pPr>
    </w:p>
    <w:p w14:paraId="2178A124" w14:textId="0EE76960" w:rsidR="000E5178" w:rsidRDefault="000E5178" w:rsidP="000E5178">
      <w:pPr>
        <w:spacing w:line="480" w:lineRule="auto"/>
        <w:contextualSpacing/>
        <w:rPr>
          <w:rFonts w:ascii="Arial" w:hAnsi="Arial" w:cs="Arial"/>
        </w:rPr>
      </w:pPr>
      <w:r w:rsidRPr="00C93176">
        <w:rPr>
          <w:rFonts w:ascii="Arial" w:hAnsi="Arial" w:cs="Arial"/>
          <w:b/>
          <w:bCs/>
        </w:rPr>
        <w:lastRenderedPageBreak/>
        <w:t xml:space="preserve">Table </w:t>
      </w:r>
      <w:r w:rsidR="00611578">
        <w:rPr>
          <w:rFonts w:ascii="Arial" w:hAnsi="Arial" w:cs="Arial"/>
          <w:b/>
          <w:bCs/>
        </w:rPr>
        <w:t>A</w:t>
      </w:r>
      <w:r w:rsidRPr="00C93176">
        <w:rPr>
          <w:rFonts w:ascii="Arial" w:hAnsi="Arial" w:cs="Arial"/>
          <w:b/>
          <w:bCs/>
        </w:rPr>
        <w:t>1A</w:t>
      </w:r>
      <w:r>
        <w:rPr>
          <w:rFonts w:ascii="Arial" w:hAnsi="Arial" w:cs="Arial"/>
        </w:rPr>
        <w:t>. C</w:t>
      </w:r>
      <w:r w:rsidRPr="003A5E62">
        <w:rPr>
          <w:rFonts w:ascii="Arial" w:hAnsi="Arial" w:cs="Arial"/>
        </w:rPr>
        <w:t xml:space="preserve">omparison </w:t>
      </w:r>
      <w:r>
        <w:rPr>
          <w:rFonts w:ascii="Arial" w:hAnsi="Arial" w:cs="Arial"/>
        </w:rPr>
        <w:t>of</w:t>
      </w:r>
      <w:r w:rsidRPr="003A5E62">
        <w:rPr>
          <w:rFonts w:ascii="Arial" w:hAnsi="Arial" w:cs="Arial"/>
        </w:rPr>
        <w:t xml:space="preserve"> </w:t>
      </w:r>
      <w:r>
        <w:rPr>
          <w:rFonts w:ascii="Arial" w:hAnsi="Arial" w:cs="Arial"/>
        </w:rPr>
        <w:t>FLS</w:t>
      </w:r>
      <w:r w:rsidRPr="002D19CF">
        <w:rPr>
          <w:rFonts w:ascii="Arial" w:hAnsi="Arial" w:cs="Arial"/>
          <w:vertAlign w:val="superscript"/>
        </w:rPr>
        <w:t>§</w:t>
      </w:r>
      <w:r>
        <w:rPr>
          <w:rFonts w:ascii="Arial" w:hAnsi="Arial" w:cs="Arial"/>
        </w:rPr>
        <w:t>-</w:t>
      </w:r>
      <w:r w:rsidRPr="003A5E62">
        <w:rPr>
          <w:rFonts w:ascii="Arial" w:hAnsi="Arial" w:cs="Arial"/>
        </w:rPr>
        <w:t>treated</w:t>
      </w:r>
      <w:r>
        <w:rPr>
          <w:rFonts w:ascii="Arial" w:hAnsi="Arial" w:cs="Arial"/>
        </w:rPr>
        <w:t xml:space="preserve"> AMs</w:t>
      </w:r>
      <w:r w:rsidRPr="002D19CF">
        <w:rPr>
          <w:rFonts w:ascii="Arial" w:hAnsi="Arial" w:cs="Arial"/>
          <w:vertAlign w:val="superscript"/>
        </w:rPr>
        <w:t>||</w:t>
      </w:r>
      <w:r w:rsidRPr="003A5E62">
        <w:rPr>
          <w:rFonts w:ascii="Arial" w:hAnsi="Arial" w:cs="Arial"/>
        </w:rPr>
        <w:t xml:space="preserve"> </w:t>
      </w:r>
      <w:r>
        <w:rPr>
          <w:rFonts w:ascii="Arial" w:hAnsi="Arial" w:cs="Arial"/>
        </w:rPr>
        <w:t>and</w:t>
      </w:r>
      <w:r w:rsidRPr="003A5E62">
        <w:rPr>
          <w:rFonts w:ascii="Arial" w:hAnsi="Arial" w:cs="Arial"/>
        </w:rPr>
        <w:t xml:space="preserve"> control AM</w:t>
      </w:r>
      <w:r>
        <w:rPr>
          <w:rFonts w:ascii="Arial" w:hAnsi="Arial" w:cs="Arial"/>
        </w:rPr>
        <w:t>s. The 10</w:t>
      </w:r>
      <w:r w:rsidRPr="003A5E62">
        <w:rPr>
          <w:rFonts w:ascii="Arial" w:hAnsi="Arial" w:cs="Arial"/>
        </w:rPr>
        <w:t xml:space="preserve"> most significant gene-sets enriched in upregulated genes in the </w:t>
      </w:r>
      <w:r>
        <w:rPr>
          <w:rFonts w:ascii="Arial" w:hAnsi="Arial" w:cs="Arial"/>
        </w:rPr>
        <w:t>FLS-</w:t>
      </w:r>
      <w:r w:rsidRPr="003A5E62">
        <w:rPr>
          <w:rFonts w:ascii="Arial" w:hAnsi="Arial" w:cs="Arial"/>
        </w:rPr>
        <w:t>treated group</w:t>
      </w:r>
      <w:r>
        <w:rPr>
          <w:rFonts w:ascii="Arial" w:hAnsi="Arial" w:cs="Arial"/>
        </w:rPr>
        <w:t xml:space="preserve"> are presented.</w:t>
      </w:r>
    </w:p>
    <w:tbl>
      <w:tblPr>
        <w:tblW w:w="0" w:type="auto"/>
        <w:tblBorders>
          <w:top w:val="single" w:sz="2" w:space="0" w:color="000000"/>
          <w:left w:val="single" w:sz="2" w:space="0" w:color="000000"/>
          <w:bottom w:val="single" w:sz="2" w:space="0" w:color="000000"/>
          <w:insideH w:val="single" w:sz="2" w:space="0" w:color="000000"/>
        </w:tblBorders>
        <w:tblLook w:val="0000" w:firstRow="0" w:lastRow="0" w:firstColumn="0" w:lastColumn="0" w:noHBand="0" w:noVBand="0"/>
      </w:tblPr>
      <w:tblGrid>
        <w:gridCol w:w="4835"/>
        <w:gridCol w:w="759"/>
        <w:gridCol w:w="772"/>
        <w:gridCol w:w="1494"/>
        <w:gridCol w:w="1494"/>
      </w:tblGrid>
      <w:tr w:rsidR="000E5178" w:rsidRPr="003A5E62" w14:paraId="6CAC6315" w14:textId="77777777" w:rsidTr="00167E35">
        <w:tc>
          <w:tcPr>
            <w:tcW w:w="4907" w:type="dxa"/>
            <w:tcBorders>
              <w:top w:val="single" w:sz="2" w:space="0" w:color="000000"/>
              <w:left w:val="single" w:sz="2" w:space="0" w:color="000000"/>
              <w:bottom w:val="single" w:sz="2" w:space="0" w:color="000000"/>
            </w:tcBorders>
            <w:shd w:val="clear" w:color="auto" w:fill="auto"/>
          </w:tcPr>
          <w:p w14:paraId="2BCAA511" w14:textId="77777777" w:rsidR="000E5178" w:rsidRPr="003A5E62" w:rsidRDefault="000E5178" w:rsidP="00167E35">
            <w:pPr>
              <w:pStyle w:val="BodyText"/>
              <w:spacing w:after="0" w:line="480" w:lineRule="auto"/>
              <w:rPr>
                <w:rFonts w:ascii="Arial" w:hAnsi="Arial" w:cs="Arial"/>
              </w:rPr>
            </w:pPr>
            <w:r w:rsidRPr="003A5E62">
              <w:rPr>
                <w:rFonts w:ascii="Arial" w:hAnsi="Arial" w:cs="Arial"/>
              </w:rPr>
              <w:t>NAME</w:t>
            </w:r>
          </w:p>
        </w:tc>
        <w:tc>
          <w:tcPr>
            <w:tcW w:w="760" w:type="dxa"/>
            <w:tcBorders>
              <w:top w:val="single" w:sz="2" w:space="0" w:color="000000"/>
              <w:left w:val="single" w:sz="2" w:space="0" w:color="000000"/>
              <w:bottom w:val="single" w:sz="2" w:space="0" w:color="000000"/>
            </w:tcBorders>
            <w:shd w:val="clear" w:color="auto" w:fill="auto"/>
          </w:tcPr>
          <w:p w14:paraId="182B3F7D" w14:textId="77777777" w:rsidR="000E5178" w:rsidRPr="003A5E62" w:rsidRDefault="000E5178" w:rsidP="00167E35">
            <w:pPr>
              <w:pStyle w:val="BodyText"/>
              <w:spacing w:after="0" w:line="480" w:lineRule="auto"/>
              <w:rPr>
                <w:rFonts w:ascii="Arial" w:hAnsi="Arial" w:cs="Arial"/>
              </w:rPr>
            </w:pPr>
            <w:r w:rsidRPr="003A5E62">
              <w:rPr>
                <w:rFonts w:ascii="Arial" w:hAnsi="Arial" w:cs="Arial"/>
              </w:rPr>
              <w:t>SIZE</w:t>
            </w:r>
          </w:p>
        </w:tc>
        <w:tc>
          <w:tcPr>
            <w:tcW w:w="567" w:type="dxa"/>
            <w:tcBorders>
              <w:top w:val="single" w:sz="2" w:space="0" w:color="000000"/>
              <w:left w:val="single" w:sz="2" w:space="0" w:color="000000"/>
              <w:bottom w:val="single" w:sz="2" w:space="0" w:color="000000"/>
            </w:tcBorders>
            <w:shd w:val="clear" w:color="auto" w:fill="auto"/>
          </w:tcPr>
          <w:p w14:paraId="4E2F6EBC" w14:textId="77777777" w:rsidR="000E5178" w:rsidRPr="003A5E62" w:rsidRDefault="000E5178" w:rsidP="00167E35">
            <w:pPr>
              <w:pStyle w:val="BodyText"/>
              <w:spacing w:after="0" w:line="480" w:lineRule="auto"/>
              <w:rPr>
                <w:rFonts w:ascii="Arial" w:hAnsi="Arial" w:cs="Arial"/>
              </w:rPr>
            </w:pPr>
            <w:r w:rsidRPr="003A5E62">
              <w:rPr>
                <w:rFonts w:ascii="Arial" w:hAnsi="Arial" w:cs="Arial"/>
              </w:rPr>
              <w:t>NES</w:t>
            </w:r>
            <w:r w:rsidRPr="00373F0A">
              <w:rPr>
                <w:rFonts w:ascii="Arial" w:hAnsi="Arial" w:cs="Arial"/>
                <w:vertAlign w:val="superscript"/>
              </w:rPr>
              <w:t>*</w:t>
            </w:r>
          </w:p>
        </w:tc>
        <w:tc>
          <w:tcPr>
            <w:tcW w:w="1560" w:type="dxa"/>
            <w:tcBorders>
              <w:top w:val="single" w:sz="2" w:space="0" w:color="000000"/>
              <w:left w:val="single" w:sz="2" w:space="0" w:color="000000"/>
              <w:bottom w:val="single" w:sz="2" w:space="0" w:color="000000"/>
            </w:tcBorders>
            <w:shd w:val="clear" w:color="auto" w:fill="auto"/>
          </w:tcPr>
          <w:p w14:paraId="0CB7F15A" w14:textId="77777777" w:rsidR="000E5178" w:rsidRPr="003A5E62" w:rsidRDefault="000E5178" w:rsidP="00167E35">
            <w:pPr>
              <w:pStyle w:val="BodyText"/>
              <w:spacing w:after="0" w:line="480" w:lineRule="auto"/>
              <w:rPr>
                <w:rFonts w:ascii="Arial" w:hAnsi="Arial" w:cs="Arial"/>
              </w:rPr>
            </w:pPr>
            <w:r w:rsidRPr="003A5E62">
              <w:rPr>
                <w:rFonts w:ascii="Arial" w:hAnsi="Arial" w:cs="Arial"/>
              </w:rPr>
              <w:t>NOM p-</w:t>
            </w:r>
            <w:proofErr w:type="spellStart"/>
            <w:r w:rsidRPr="003A5E62">
              <w:rPr>
                <w:rFonts w:ascii="Arial" w:hAnsi="Arial" w:cs="Arial"/>
              </w:rPr>
              <w:t>val</w:t>
            </w:r>
            <w:proofErr w:type="spellEnd"/>
            <w:r w:rsidRPr="00373F0A">
              <w:rPr>
                <w:rFonts w:ascii="Arial" w:hAnsi="Arial" w:cs="Arial"/>
                <w:vertAlign w:val="superscript"/>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tcPr>
          <w:p w14:paraId="07B2AF03" w14:textId="77777777" w:rsidR="000E5178" w:rsidRDefault="000E5178" w:rsidP="00167E35">
            <w:r w:rsidRPr="003A5E62">
              <w:rPr>
                <w:rFonts w:ascii="Arial" w:hAnsi="Arial" w:cs="Arial"/>
              </w:rPr>
              <w:t>FDR q-</w:t>
            </w:r>
            <w:proofErr w:type="spellStart"/>
            <w:r w:rsidRPr="003A5E62">
              <w:rPr>
                <w:rFonts w:ascii="Arial" w:hAnsi="Arial" w:cs="Arial"/>
              </w:rPr>
              <w:t>val</w:t>
            </w:r>
            <w:proofErr w:type="spellEnd"/>
            <w:r w:rsidRPr="00373F0A">
              <w:rPr>
                <w:rFonts w:ascii="Arial" w:hAnsi="Arial" w:cs="Arial"/>
                <w:color w:val="000000" w:themeColor="text1"/>
                <w:vertAlign w:val="superscript"/>
              </w:rPr>
              <w:t>‡</w:t>
            </w:r>
          </w:p>
          <w:p w14:paraId="6CF0CB19" w14:textId="77777777" w:rsidR="000E5178" w:rsidRPr="003A5E62" w:rsidRDefault="000E5178" w:rsidP="00167E35">
            <w:pPr>
              <w:pStyle w:val="BodyText"/>
              <w:spacing w:after="0" w:line="480" w:lineRule="auto"/>
              <w:rPr>
                <w:rFonts w:ascii="Arial" w:hAnsi="Arial" w:cs="Arial"/>
              </w:rPr>
            </w:pPr>
          </w:p>
        </w:tc>
      </w:tr>
      <w:tr w:rsidR="000E5178" w:rsidRPr="003A5E62" w14:paraId="37680CAD" w14:textId="77777777" w:rsidTr="00167E35">
        <w:tc>
          <w:tcPr>
            <w:tcW w:w="4907" w:type="dxa"/>
            <w:tcBorders>
              <w:top w:val="single" w:sz="2" w:space="0" w:color="000000"/>
              <w:left w:val="single" w:sz="2" w:space="0" w:color="000000"/>
              <w:bottom w:val="single" w:sz="2" w:space="0" w:color="000000"/>
            </w:tcBorders>
            <w:shd w:val="clear" w:color="auto" w:fill="auto"/>
          </w:tcPr>
          <w:p w14:paraId="2C621723" w14:textId="77777777" w:rsidR="000E5178" w:rsidRPr="003A5E62" w:rsidRDefault="000E5178" w:rsidP="00167E35">
            <w:pPr>
              <w:pStyle w:val="BodyText"/>
              <w:spacing w:after="0" w:line="480" w:lineRule="auto"/>
              <w:rPr>
                <w:rFonts w:ascii="Arial" w:hAnsi="Arial" w:cs="Arial"/>
              </w:rPr>
            </w:pPr>
            <w:proofErr w:type="gramStart"/>
            <w:r w:rsidRPr="003A5E62">
              <w:rPr>
                <w:rFonts w:ascii="Arial" w:hAnsi="Arial" w:cs="Arial"/>
              </w:rPr>
              <w:t>KEGG:RHEUMATOID</w:t>
            </w:r>
            <w:proofErr w:type="gramEnd"/>
            <w:r w:rsidRPr="003A5E62">
              <w:rPr>
                <w:rFonts w:ascii="Arial" w:hAnsi="Arial" w:cs="Arial"/>
              </w:rPr>
              <w:t xml:space="preserve"> ARTHRITIS</w:t>
            </w:r>
          </w:p>
        </w:tc>
        <w:tc>
          <w:tcPr>
            <w:tcW w:w="760" w:type="dxa"/>
            <w:tcBorders>
              <w:top w:val="single" w:sz="2" w:space="0" w:color="000000"/>
              <w:left w:val="single" w:sz="2" w:space="0" w:color="000000"/>
              <w:bottom w:val="single" w:sz="2" w:space="0" w:color="000000"/>
            </w:tcBorders>
            <w:shd w:val="clear" w:color="auto" w:fill="auto"/>
          </w:tcPr>
          <w:p w14:paraId="4A1E72F4"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73</w:t>
            </w:r>
          </w:p>
        </w:tc>
        <w:tc>
          <w:tcPr>
            <w:tcW w:w="567" w:type="dxa"/>
            <w:tcBorders>
              <w:top w:val="single" w:sz="2" w:space="0" w:color="000000"/>
              <w:left w:val="single" w:sz="2" w:space="0" w:color="000000"/>
              <w:bottom w:val="single" w:sz="2" w:space="0" w:color="000000"/>
            </w:tcBorders>
            <w:shd w:val="clear" w:color="auto" w:fill="auto"/>
          </w:tcPr>
          <w:p w14:paraId="0D2CE14C"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2.10</w:t>
            </w:r>
          </w:p>
        </w:tc>
        <w:tc>
          <w:tcPr>
            <w:tcW w:w="1560" w:type="dxa"/>
            <w:tcBorders>
              <w:top w:val="single" w:sz="2" w:space="0" w:color="000000"/>
              <w:left w:val="single" w:sz="2" w:space="0" w:color="000000"/>
              <w:bottom w:val="single" w:sz="2" w:space="0" w:color="000000"/>
            </w:tcBorders>
            <w:shd w:val="clear" w:color="auto" w:fill="auto"/>
          </w:tcPr>
          <w:p w14:paraId="0DCBCE3E"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c>
          <w:tcPr>
            <w:tcW w:w="1560" w:type="dxa"/>
            <w:tcBorders>
              <w:top w:val="single" w:sz="2" w:space="0" w:color="000000"/>
              <w:left w:val="single" w:sz="2" w:space="0" w:color="000000"/>
              <w:bottom w:val="single" w:sz="2" w:space="0" w:color="000000"/>
              <w:right w:val="single" w:sz="2" w:space="0" w:color="000000"/>
            </w:tcBorders>
            <w:shd w:val="clear" w:color="auto" w:fill="auto"/>
          </w:tcPr>
          <w:p w14:paraId="5EB3EBC0"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r>
      <w:tr w:rsidR="000E5178" w:rsidRPr="003A5E62" w14:paraId="0F85BD7F" w14:textId="77777777" w:rsidTr="00167E35">
        <w:tc>
          <w:tcPr>
            <w:tcW w:w="4907" w:type="dxa"/>
            <w:tcBorders>
              <w:top w:val="single" w:sz="2" w:space="0" w:color="000000"/>
              <w:left w:val="single" w:sz="2" w:space="0" w:color="000000"/>
              <w:bottom w:val="single" w:sz="2" w:space="0" w:color="000000"/>
            </w:tcBorders>
            <w:shd w:val="clear" w:color="auto" w:fill="auto"/>
          </w:tcPr>
          <w:p w14:paraId="2DBB2037" w14:textId="77777777" w:rsidR="000E5178" w:rsidRPr="003A5E62" w:rsidRDefault="000E5178" w:rsidP="00167E35">
            <w:pPr>
              <w:pStyle w:val="BodyText"/>
              <w:spacing w:after="0" w:line="480" w:lineRule="auto"/>
              <w:rPr>
                <w:rFonts w:ascii="Arial" w:hAnsi="Arial" w:cs="Arial"/>
              </w:rPr>
            </w:pPr>
            <w:r w:rsidRPr="003A5E62">
              <w:rPr>
                <w:rFonts w:ascii="Arial" w:hAnsi="Arial" w:cs="Arial"/>
              </w:rPr>
              <w:t>KEGG:IL-17 SIGNALING PATHWAY</w:t>
            </w:r>
          </w:p>
        </w:tc>
        <w:tc>
          <w:tcPr>
            <w:tcW w:w="760" w:type="dxa"/>
            <w:tcBorders>
              <w:top w:val="single" w:sz="2" w:space="0" w:color="000000"/>
              <w:left w:val="single" w:sz="2" w:space="0" w:color="000000"/>
              <w:bottom w:val="single" w:sz="2" w:space="0" w:color="000000"/>
            </w:tcBorders>
            <w:shd w:val="clear" w:color="auto" w:fill="auto"/>
          </w:tcPr>
          <w:p w14:paraId="7ECFAFE0"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71</w:t>
            </w:r>
          </w:p>
        </w:tc>
        <w:tc>
          <w:tcPr>
            <w:tcW w:w="567" w:type="dxa"/>
            <w:tcBorders>
              <w:top w:val="single" w:sz="2" w:space="0" w:color="000000"/>
              <w:left w:val="single" w:sz="2" w:space="0" w:color="000000"/>
              <w:bottom w:val="single" w:sz="2" w:space="0" w:color="000000"/>
            </w:tcBorders>
            <w:shd w:val="clear" w:color="auto" w:fill="auto"/>
          </w:tcPr>
          <w:p w14:paraId="009B12AC"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2.10</w:t>
            </w:r>
          </w:p>
        </w:tc>
        <w:tc>
          <w:tcPr>
            <w:tcW w:w="1560" w:type="dxa"/>
            <w:tcBorders>
              <w:top w:val="single" w:sz="2" w:space="0" w:color="000000"/>
              <w:left w:val="single" w:sz="2" w:space="0" w:color="000000"/>
              <w:bottom w:val="single" w:sz="2" w:space="0" w:color="000000"/>
            </w:tcBorders>
            <w:shd w:val="clear" w:color="auto" w:fill="auto"/>
          </w:tcPr>
          <w:p w14:paraId="58281258"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c>
          <w:tcPr>
            <w:tcW w:w="1560" w:type="dxa"/>
            <w:tcBorders>
              <w:top w:val="single" w:sz="2" w:space="0" w:color="000000"/>
              <w:left w:val="single" w:sz="2" w:space="0" w:color="000000"/>
              <w:bottom w:val="single" w:sz="2" w:space="0" w:color="000000"/>
              <w:right w:val="single" w:sz="2" w:space="0" w:color="000000"/>
            </w:tcBorders>
            <w:shd w:val="clear" w:color="auto" w:fill="auto"/>
          </w:tcPr>
          <w:p w14:paraId="1454AD36"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r>
      <w:tr w:rsidR="000E5178" w:rsidRPr="003A5E62" w14:paraId="222602F4" w14:textId="77777777" w:rsidTr="00167E35">
        <w:tc>
          <w:tcPr>
            <w:tcW w:w="4907" w:type="dxa"/>
            <w:tcBorders>
              <w:top w:val="single" w:sz="2" w:space="0" w:color="000000"/>
              <w:left w:val="single" w:sz="2" w:space="0" w:color="000000"/>
              <w:bottom w:val="single" w:sz="2" w:space="0" w:color="000000"/>
            </w:tcBorders>
            <w:shd w:val="clear" w:color="auto" w:fill="auto"/>
          </w:tcPr>
          <w:p w14:paraId="18C3728D" w14:textId="77777777" w:rsidR="000E5178" w:rsidRPr="003A5E62" w:rsidRDefault="000E5178" w:rsidP="00167E35">
            <w:pPr>
              <w:pStyle w:val="BodyText"/>
              <w:spacing w:after="0" w:line="480" w:lineRule="auto"/>
              <w:rPr>
                <w:rFonts w:ascii="Arial" w:hAnsi="Arial" w:cs="Arial"/>
              </w:rPr>
            </w:pPr>
            <w:proofErr w:type="gramStart"/>
            <w:r w:rsidRPr="003A5E62">
              <w:rPr>
                <w:rFonts w:ascii="Arial" w:hAnsi="Arial" w:cs="Arial"/>
              </w:rPr>
              <w:t>REACT:INTERFERON</w:t>
            </w:r>
            <w:proofErr w:type="gramEnd"/>
            <w:r w:rsidRPr="003A5E62">
              <w:rPr>
                <w:rFonts w:ascii="Arial" w:hAnsi="Arial" w:cs="Arial"/>
              </w:rPr>
              <w:t xml:space="preserve"> SIGNALING</w:t>
            </w:r>
          </w:p>
        </w:tc>
        <w:tc>
          <w:tcPr>
            <w:tcW w:w="760" w:type="dxa"/>
            <w:tcBorders>
              <w:top w:val="single" w:sz="2" w:space="0" w:color="000000"/>
              <w:left w:val="single" w:sz="2" w:space="0" w:color="000000"/>
              <w:bottom w:val="single" w:sz="2" w:space="0" w:color="000000"/>
            </w:tcBorders>
            <w:shd w:val="clear" w:color="auto" w:fill="auto"/>
          </w:tcPr>
          <w:p w14:paraId="1D0E54A8"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134</w:t>
            </w:r>
          </w:p>
        </w:tc>
        <w:tc>
          <w:tcPr>
            <w:tcW w:w="567" w:type="dxa"/>
            <w:tcBorders>
              <w:top w:val="single" w:sz="2" w:space="0" w:color="000000"/>
              <w:left w:val="single" w:sz="2" w:space="0" w:color="000000"/>
              <w:bottom w:val="single" w:sz="2" w:space="0" w:color="000000"/>
            </w:tcBorders>
            <w:shd w:val="clear" w:color="auto" w:fill="auto"/>
          </w:tcPr>
          <w:p w14:paraId="49D264CE"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2.09</w:t>
            </w:r>
          </w:p>
        </w:tc>
        <w:tc>
          <w:tcPr>
            <w:tcW w:w="1560" w:type="dxa"/>
            <w:tcBorders>
              <w:top w:val="single" w:sz="2" w:space="0" w:color="000000"/>
              <w:left w:val="single" w:sz="2" w:space="0" w:color="000000"/>
              <w:bottom w:val="single" w:sz="2" w:space="0" w:color="000000"/>
            </w:tcBorders>
            <w:shd w:val="clear" w:color="auto" w:fill="auto"/>
          </w:tcPr>
          <w:p w14:paraId="27722062"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c>
          <w:tcPr>
            <w:tcW w:w="1560" w:type="dxa"/>
            <w:tcBorders>
              <w:top w:val="single" w:sz="2" w:space="0" w:color="000000"/>
              <w:left w:val="single" w:sz="2" w:space="0" w:color="000000"/>
              <w:bottom w:val="single" w:sz="2" w:space="0" w:color="000000"/>
              <w:right w:val="single" w:sz="2" w:space="0" w:color="000000"/>
            </w:tcBorders>
            <w:shd w:val="clear" w:color="auto" w:fill="auto"/>
          </w:tcPr>
          <w:p w14:paraId="60511881"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r>
      <w:tr w:rsidR="000E5178" w:rsidRPr="003A5E62" w14:paraId="5A0BCA0E" w14:textId="77777777" w:rsidTr="00167E35">
        <w:tc>
          <w:tcPr>
            <w:tcW w:w="4907" w:type="dxa"/>
            <w:tcBorders>
              <w:top w:val="single" w:sz="2" w:space="0" w:color="000000"/>
              <w:left w:val="single" w:sz="2" w:space="0" w:color="000000"/>
              <w:bottom w:val="single" w:sz="2" w:space="0" w:color="000000"/>
            </w:tcBorders>
            <w:shd w:val="clear" w:color="auto" w:fill="auto"/>
          </w:tcPr>
          <w:p w14:paraId="274C084F" w14:textId="77777777" w:rsidR="000E5178" w:rsidRPr="003A5E62" w:rsidRDefault="000E5178" w:rsidP="00167E35">
            <w:pPr>
              <w:pStyle w:val="BodyText"/>
              <w:spacing w:after="0" w:line="480" w:lineRule="auto"/>
              <w:rPr>
                <w:rFonts w:ascii="Arial" w:hAnsi="Arial" w:cs="Arial"/>
              </w:rPr>
            </w:pPr>
            <w:r w:rsidRPr="003A5E62">
              <w:rPr>
                <w:rFonts w:ascii="Arial" w:hAnsi="Arial" w:cs="Arial"/>
              </w:rPr>
              <w:t>KEGG:NF-KAPPA B SIGNALING PATHWAY</w:t>
            </w:r>
          </w:p>
        </w:tc>
        <w:tc>
          <w:tcPr>
            <w:tcW w:w="760" w:type="dxa"/>
            <w:tcBorders>
              <w:top w:val="single" w:sz="2" w:space="0" w:color="000000"/>
              <w:left w:val="single" w:sz="2" w:space="0" w:color="000000"/>
              <w:bottom w:val="single" w:sz="2" w:space="0" w:color="000000"/>
            </w:tcBorders>
            <w:shd w:val="clear" w:color="auto" w:fill="auto"/>
          </w:tcPr>
          <w:p w14:paraId="2AE784FC"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88</w:t>
            </w:r>
          </w:p>
        </w:tc>
        <w:tc>
          <w:tcPr>
            <w:tcW w:w="567" w:type="dxa"/>
            <w:tcBorders>
              <w:top w:val="single" w:sz="2" w:space="0" w:color="000000"/>
              <w:left w:val="single" w:sz="2" w:space="0" w:color="000000"/>
              <w:bottom w:val="single" w:sz="2" w:space="0" w:color="000000"/>
            </w:tcBorders>
            <w:shd w:val="clear" w:color="auto" w:fill="auto"/>
          </w:tcPr>
          <w:p w14:paraId="0EE57990"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2.07</w:t>
            </w:r>
          </w:p>
        </w:tc>
        <w:tc>
          <w:tcPr>
            <w:tcW w:w="1560" w:type="dxa"/>
            <w:tcBorders>
              <w:top w:val="single" w:sz="2" w:space="0" w:color="000000"/>
              <w:left w:val="single" w:sz="2" w:space="0" w:color="000000"/>
              <w:bottom w:val="single" w:sz="2" w:space="0" w:color="000000"/>
            </w:tcBorders>
            <w:shd w:val="clear" w:color="auto" w:fill="auto"/>
          </w:tcPr>
          <w:p w14:paraId="14753DC4"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c>
          <w:tcPr>
            <w:tcW w:w="1560" w:type="dxa"/>
            <w:tcBorders>
              <w:top w:val="single" w:sz="2" w:space="0" w:color="000000"/>
              <w:left w:val="single" w:sz="2" w:space="0" w:color="000000"/>
              <w:bottom w:val="single" w:sz="2" w:space="0" w:color="000000"/>
              <w:right w:val="single" w:sz="2" w:space="0" w:color="000000"/>
            </w:tcBorders>
            <w:shd w:val="clear" w:color="auto" w:fill="auto"/>
          </w:tcPr>
          <w:p w14:paraId="70CF415F"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r>
      <w:tr w:rsidR="000E5178" w:rsidRPr="003A5E62" w14:paraId="1CCEA0A7" w14:textId="77777777" w:rsidTr="00167E35">
        <w:tc>
          <w:tcPr>
            <w:tcW w:w="4907" w:type="dxa"/>
            <w:tcBorders>
              <w:top w:val="single" w:sz="2" w:space="0" w:color="000000"/>
              <w:left w:val="single" w:sz="2" w:space="0" w:color="000000"/>
              <w:bottom w:val="single" w:sz="2" w:space="0" w:color="000000"/>
            </w:tcBorders>
            <w:shd w:val="clear" w:color="auto" w:fill="auto"/>
          </w:tcPr>
          <w:p w14:paraId="11534E56" w14:textId="77777777" w:rsidR="000E5178" w:rsidRPr="003A5E62" w:rsidRDefault="000E5178" w:rsidP="00167E35">
            <w:pPr>
              <w:pStyle w:val="BodyText"/>
              <w:spacing w:after="0" w:line="480" w:lineRule="auto"/>
              <w:rPr>
                <w:rFonts w:ascii="Arial" w:hAnsi="Arial" w:cs="Arial"/>
              </w:rPr>
            </w:pPr>
            <w:proofErr w:type="gramStart"/>
            <w:r w:rsidRPr="003A5E62">
              <w:rPr>
                <w:rFonts w:ascii="Arial" w:hAnsi="Arial" w:cs="Arial"/>
              </w:rPr>
              <w:t>KEGG:CYTOKINE</w:t>
            </w:r>
            <w:proofErr w:type="gramEnd"/>
            <w:r w:rsidRPr="003A5E62">
              <w:rPr>
                <w:rFonts w:ascii="Arial" w:hAnsi="Arial" w:cs="Arial"/>
              </w:rPr>
              <w:t>-CYTOKINE RECEPTOR INTERACTION</w:t>
            </w:r>
          </w:p>
        </w:tc>
        <w:tc>
          <w:tcPr>
            <w:tcW w:w="760" w:type="dxa"/>
            <w:tcBorders>
              <w:top w:val="single" w:sz="2" w:space="0" w:color="000000"/>
              <w:left w:val="single" w:sz="2" w:space="0" w:color="000000"/>
              <w:bottom w:val="single" w:sz="2" w:space="0" w:color="000000"/>
            </w:tcBorders>
            <w:shd w:val="clear" w:color="auto" w:fill="auto"/>
          </w:tcPr>
          <w:p w14:paraId="43F0E526"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168</w:t>
            </w:r>
          </w:p>
        </w:tc>
        <w:tc>
          <w:tcPr>
            <w:tcW w:w="567" w:type="dxa"/>
            <w:tcBorders>
              <w:top w:val="single" w:sz="2" w:space="0" w:color="000000"/>
              <w:left w:val="single" w:sz="2" w:space="0" w:color="000000"/>
              <w:bottom w:val="single" w:sz="2" w:space="0" w:color="000000"/>
            </w:tcBorders>
            <w:shd w:val="clear" w:color="auto" w:fill="auto"/>
          </w:tcPr>
          <w:p w14:paraId="0B93CD95"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2.04</w:t>
            </w:r>
          </w:p>
        </w:tc>
        <w:tc>
          <w:tcPr>
            <w:tcW w:w="1560" w:type="dxa"/>
            <w:tcBorders>
              <w:top w:val="single" w:sz="2" w:space="0" w:color="000000"/>
              <w:left w:val="single" w:sz="2" w:space="0" w:color="000000"/>
              <w:bottom w:val="single" w:sz="2" w:space="0" w:color="000000"/>
            </w:tcBorders>
            <w:shd w:val="clear" w:color="auto" w:fill="auto"/>
          </w:tcPr>
          <w:p w14:paraId="40427A63"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c>
          <w:tcPr>
            <w:tcW w:w="1560" w:type="dxa"/>
            <w:tcBorders>
              <w:top w:val="single" w:sz="2" w:space="0" w:color="000000"/>
              <w:left w:val="single" w:sz="2" w:space="0" w:color="000000"/>
              <w:bottom w:val="single" w:sz="2" w:space="0" w:color="000000"/>
              <w:right w:val="single" w:sz="2" w:space="0" w:color="000000"/>
            </w:tcBorders>
            <w:shd w:val="clear" w:color="auto" w:fill="auto"/>
          </w:tcPr>
          <w:p w14:paraId="515DF6B7"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r>
      <w:tr w:rsidR="000E5178" w:rsidRPr="003A5E62" w14:paraId="092AAC6E" w14:textId="77777777" w:rsidTr="00167E35">
        <w:tc>
          <w:tcPr>
            <w:tcW w:w="4907" w:type="dxa"/>
            <w:tcBorders>
              <w:top w:val="single" w:sz="2" w:space="0" w:color="000000"/>
              <w:left w:val="single" w:sz="2" w:space="0" w:color="000000"/>
              <w:bottom w:val="single" w:sz="2" w:space="0" w:color="000000"/>
            </w:tcBorders>
            <w:shd w:val="clear" w:color="auto" w:fill="auto"/>
          </w:tcPr>
          <w:p w14:paraId="3DF5D5CC" w14:textId="77777777" w:rsidR="000E5178" w:rsidRPr="003A5E62" w:rsidRDefault="000E5178" w:rsidP="00167E35">
            <w:pPr>
              <w:pStyle w:val="BodyText"/>
              <w:spacing w:after="0" w:line="480" w:lineRule="auto"/>
              <w:rPr>
                <w:rFonts w:ascii="Arial" w:hAnsi="Arial" w:cs="Arial"/>
              </w:rPr>
            </w:pPr>
            <w:proofErr w:type="gramStart"/>
            <w:r w:rsidRPr="003A5E62">
              <w:rPr>
                <w:rFonts w:ascii="Arial" w:hAnsi="Arial" w:cs="Arial"/>
              </w:rPr>
              <w:t>KEGG:TNF</w:t>
            </w:r>
            <w:proofErr w:type="gramEnd"/>
            <w:r w:rsidRPr="003A5E62">
              <w:rPr>
                <w:rFonts w:ascii="Arial" w:hAnsi="Arial" w:cs="Arial"/>
              </w:rPr>
              <w:t xml:space="preserve"> SIGNALING PATHWAY</w:t>
            </w:r>
          </w:p>
        </w:tc>
        <w:tc>
          <w:tcPr>
            <w:tcW w:w="760" w:type="dxa"/>
            <w:tcBorders>
              <w:top w:val="single" w:sz="2" w:space="0" w:color="000000"/>
              <w:left w:val="single" w:sz="2" w:space="0" w:color="000000"/>
              <w:bottom w:val="single" w:sz="2" w:space="0" w:color="000000"/>
            </w:tcBorders>
            <w:shd w:val="clear" w:color="auto" w:fill="auto"/>
          </w:tcPr>
          <w:p w14:paraId="1B17D69E"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103</w:t>
            </w:r>
          </w:p>
        </w:tc>
        <w:tc>
          <w:tcPr>
            <w:tcW w:w="567" w:type="dxa"/>
            <w:tcBorders>
              <w:top w:val="single" w:sz="2" w:space="0" w:color="000000"/>
              <w:left w:val="single" w:sz="2" w:space="0" w:color="000000"/>
              <w:bottom w:val="single" w:sz="2" w:space="0" w:color="000000"/>
            </w:tcBorders>
            <w:shd w:val="clear" w:color="auto" w:fill="auto"/>
          </w:tcPr>
          <w:p w14:paraId="7C912743"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2.04</w:t>
            </w:r>
          </w:p>
        </w:tc>
        <w:tc>
          <w:tcPr>
            <w:tcW w:w="1560" w:type="dxa"/>
            <w:tcBorders>
              <w:top w:val="single" w:sz="2" w:space="0" w:color="000000"/>
              <w:left w:val="single" w:sz="2" w:space="0" w:color="000000"/>
              <w:bottom w:val="single" w:sz="2" w:space="0" w:color="000000"/>
            </w:tcBorders>
            <w:shd w:val="clear" w:color="auto" w:fill="auto"/>
          </w:tcPr>
          <w:p w14:paraId="679C3A8F"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c>
          <w:tcPr>
            <w:tcW w:w="1560" w:type="dxa"/>
            <w:tcBorders>
              <w:top w:val="single" w:sz="2" w:space="0" w:color="000000"/>
              <w:left w:val="single" w:sz="2" w:space="0" w:color="000000"/>
              <w:bottom w:val="single" w:sz="2" w:space="0" w:color="000000"/>
              <w:right w:val="single" w:sz="2" w:space="0" w:color="000000"/>
            </w:tcBorders>
            <w:shd w:val="clear" w:color="auto" w:fill="auto"/>
          </w:tcPr>
          <w:p w14:paraId="6F7F7EA6"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r>
      <w:tr w:rsidR="000E5178" w:rsidRPr="003A5E62" w14:paraId="5E04BCF4" w14:textId="77777777" w:rsidTr="00167E35">
        <w:tc>
          <w:tcPr>
            <w:tcW w:w="4907" w:type="dxa"/>
            <w:tcBorders>
              <w:top w:val="single" w:sz="2" w:space="0" w:color="000000"/>
              <w:left w:val="single" w:sz="2" w:space="0" w:color="000000"/>
              <w:bottom w:val="single" w:sz="2" w:space="0" w:color="000000"/>
            </w:tcBorders>
            <w:shd w:val="clear" w:color="auto" w:fill="auto"/>
          </w:tcPr>
          <w:p w14:paraId="4525B0D5" w14:textId="77777777" w:rsidR="000E5178" w:rsidRPr="003A5E62" w:rsidRDefault="000E5178" w:rsidP="00167E35">
            <w:pPr>
              <w:pStyle w:val="BodyText"/>
              <w:spacing w:after="0" w:line="480" w:lineRule="auto"/>
              <w:rPr>
                <w:rFonts w:ascii="Arial" w:hAnsi="Arial" w:cs="Arial"/>
              </w:rPr>
            </w:pPr>
            <w:proofErr w:type="gramStart"/>
            <w:r w:rsidRPr="003A5E62">
              <w:rPr>
                <w:rFonts w:ascii="Arial" w:hAnsi="Arial" w:cs="Arial"/>
              </w:rPr>
              <w:t>REACT:CYTOKINE</w:t>
            </w:r>
            <w:proofErr w:type="gramEnd"/>
            <w:r w:rsidRPr="003A5E62">
              <w:rPr>
                <w:rFonts w:ascii="Arial" w:hAnsi="Arial" w:cs="Arial"/>
              </w:rPr>
              <w:t xml:space="preserve"> SIGNALING IN IMMUNE SYSTEM</w:t>
            </w:r>
          </w:p>
        </w:tc>
        <w:tc>
          <w:tcPr>
            <w:tcW w:w="760" w:type="dxa"/>
            <w:tcBorders>
              <w:top w:val="single" w:sz="2" w:space="0" w:color="000000"/>
              <w:left w:val="single" w:sz="2" w:space="0" w:color="000000"/>
              <w:bottom w:val="single" w:sz="2" w:space="0" w:color="000000"/>
            </w:tcBorders>
            <w:shd w:val="clear" w:color="auto" w:fill="auto"/>
          </w:tcPr>
          <w:p w14:paraId="51FDB00C"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512</w:t>
            </w:r>
          </w:p>
        </w:tc>
        <w:tc>
          <w:tcPr>
            <w:tcW w:w="567" w:type="dxa"/>
            <w:tcBorders>
              <w:top w:val="single" w:sz="2" w:space="0" w:color="000000"/>
              <w:left w:val="single" w:sz="2" w:space="0" w:color="000000"/>
              <w:bottom w:val="single" w:sz="2" w:space="0" w:color="000000"/>
            </w:tcBorders>
            <w:shd w:val="clear" w:color="auto" w:fill="auto"/>
          </w:tcPr>
          <w:p w14:paraId="0C579FF1"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2.03</w:t>
            </w:r>
          </w:p>
        </w:tc>
        <w:tc>
          <w:tcPr>
            <w:tcW w:w="1560" w:type="dxa"/>
            <w:tcBorders>
              <w:top w:val="single" w:sz="2" w:space="0" w:color="000000"/>
              <w:left w:val="single" w:sz="2" w:space="0" w:color="000000"/>
              <w:bottom w:val="single" w:sz="2" w:space="0" w:color="000000"/>
            </w:tcBorders>
            <w:shd w:val="clear" w:color="auto" w:fill="auto"/>
          </w:tcPr>
          <w:p w14:paraId="189FA364"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c>
          <w:tcPr>
            <w:tcW w:w="1560" w:type="dxa"/>
            <w:tcBorders>
              <w:top w:val="single" w:sz="2" w:space="0" w:color="000000"/>
              <w:left w:val="single" w:sz="2" w:space="0" w:color="000000"/>
              <w:bottom w:val="single" w:sz="2" w:space="0" w:color="000000"/>
              <w:right w:val="single" w:sz="2" w:space="0" w:color="000000"/>
            </w:tcBorders>
            <w:shd w:val="clear" w:color="auto" w:fill="auto"/>
          </w:tcPr>
          <w:p w14:paraId="3F4BE7B4"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r>
      <w:tr w:rsidR="000E5178" w:rsidRPr="003A5E62" w14:paraId="611FC961" w14:textId="77777777" w:rsidTr="00167E35">
        <w:tc>
          <w:tcPr>
            <w:tcW w:w="4907" w:type="dxa"/>
            <w:tcBorders>
              <w:top w:val="single" w:sz="2" w:space="0" w:color="000000"/>
              <w:left w:val="single" w:sz="2" w:space="0" w:color="000000"/>
              <w:bottom w:val="single" w:sz="2" w:space="0" w:color="000000"/>
            </w:tcBorders>
            <w:shd w:val="clear" w:color="auto" w:fill="auto"/>
          </w:tcPr>
          <w:p w14:paraId="76D1D14D" w14:textId="77777777" w:rsidR="000E5178" w:rsidRPr="003A5E62" w:rsidRDefault="000E5178" w:rsidP="00167E35">
            <w:pPr>
              <w:pStyle w:val="BodyText"/>
              <w:spacing w:after="0" w:line="480" w:lineRule="auto"/>
              <w:rPr>
                <w:rFonts w:ascii="Arial" w:hAnsi="Arial" w:cs="Arial"/>
              </w:rPr>
            </w:pPr>
            <w:r w:rsidRPr="003A5E62">
              <w:rPr>
                <w:rFonts w:ascii="Arial" w:hAnsi="Arial" w:cs="Arial"/>
              </w:rPr>
              <w:t>GO_MF_EF_CYTOKINE_ACTIVITY</w:t>
            </w:r>
          </w:p>
        </w:tc>
        <w:tc>
          <w:tcPr>
            <w:tcW w:w="760" w:type="dxa"/>
            <w:tcBorders>
              <w:top w:val="single" w:sz="2" w:space="0" w:color="000000"/>
              <w:left w:val="single" w:sz="2" w:space="0" w:color="000000"/>
              <w:bottom w:val="single" w:sz="2" w:space="0" w:color="000000"/>
            </w:tcBorders>
            <w:shd w:val="clear" w:color="auto" w:fill="auto"/>
          </w:tcPr>
          <w:p w14:paraId="6A57700E"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47</w:t>
            </w:r>
          </w:p>
        </w:tc>
        <w:tc>
          <w:tcPr>
            <w:tcW w:w="567" w:type="dxa"/>
            <w:tcBorders>
              <w:top w:val="single" w:sz="2" w:space="0" w:color="000000"/>
              <w:left w:val="single" w:sz="2" w:space="0" w:color="000000"/>
              <w:bottom w:val="single" w:sz="2" w:space="0" w:color="000000"/>
            </w:tcBorders>
            <w:shd w:val="clear" w:color="auto" w:fill="auto"/>
          </w:tcPr>
          <w:p w14:paraId="3772B74E"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2.03</w:t>
            </w:r>
          </w:p>
        </w:tc>
        <w:tc>
          <w:tcPr>
            <w:tcW w:w="1560" w:type="dxa"/>
            <w:tcBorders>
              <w:top w:val="single" w:sz="2" w:space="0" w:color="000000"/>
              <w:left w:val="single" w:sz="2" w:space="0" w:color="000000"/>
              <w:bottom w:val="single" w:sz="2" w:space="0" w:color="000000"/>
            </w:tcBorders>
            <w:shd w:val="clear" w:color="auto" w:fill="auto"/>
          </w:tcPr>
          <w:p w14:paraId="46EF0C98"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c>
          <w:tcPr>
            <w:tcW w:w="1560" w:type="dxa"/>
            <w:tcBorders>
              <w:top w:val="single" w:sz="2" w:space="0" w:color="000000"/>
              <w:left w:val="single" w:sz="2" w:space="0" w:color="000000"/>
              <w:bottom w:val="single" w:sz="2" w:space="0" w:color="000000"/>
              <w:right w:val="single" w:sz="2" w:space="0" w:color="000000"/>
            </w:tcBorders>
            <w:shd w:val="clear" w:color="auto" w:fill="auto"/>
          </w:tcPr>
          <w:p w14:paraId="5BC2F437"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r>
      <w:tr w:rsidR="000E5178" w:rsidRPr="003A5E62" w14:paraId="624CE752" w14:textId="77777777" w:rsidTr="00167E35">
        <w:tc>
          <w:tcPr>
            <w:tcW w:w="4907" w:type="dxa"/>
            <w:tcBorders>
              <w:top w:val="single" w:sz="2" w:space="0" w:color="000000"/>
              <w:left w:val="single" w:sz="2" w:space="0" w:color="000000"/>
              <w:bottom w:val="single" w:sz="2" w:space="0" w:color="000000"/>
            </w:tcBorders>
            <w:shd w:val="clear" w:color="auto" w:fill="auto"/>
          </w:tcPr>
          <w:p w14:paraId="1B7D818E" w14:textId="77777777" w:rsidR="000E5178" w:rsidRPr="003A5E62" w:rsidRDefault="000E5178" w:rsidP="00167E35">
            <w:pPr>
              <w:pStyle w:val="BodyText"/>
              <w:spacing w:after="0" w:line="480" w:lineRule="auto"/>
              <w:rPr>
                <w:rFonts w:ascii="Arial" w:hAnsi="Arial" w:cs="Arial"/>
              </w:rPr>
            </w:pPr>
            <w:proofErr w:type="gramStart"/>
            <w:r w:rsidRPr="003A5E62">
              <w:rPr>
                <w:rFonts w:ascii="Arial" w:hAnsi="Arial" w:cs="Arial"/>
              </w:rPr>
              <w:t>REACT:PEPTIDE</w:t>
            </w:r>
            <w:proofErr w:type="gramEnd"/>
            <w:r w:rsidRPr="003A5E62">
              <w:rPr>
                <w:rFonts w:ascii="Arial" w:hAnsi="Arial" w:cs="Arial"/>
              </w:rPr>
              <w:t xml:space="preserve"> LIGAND-BINDING RECEPTORS</w:t>
            </w:r>
          </w:p>
        </w:tc>
        <w:tc>
          <w:tcPr>
            <w:tcW w:w="760" w:type="dxa"/>
            <w:tcBorders>
              <w:top w:val="single" w:sz="2" w:space="0" w:color="000000"/>
              <w:left w:val="single" w:sz="2" w:space="0" w:color="000000"/>
              <w:bottom w:val="single" w:sz="2" w:space="0" w:color="000000"/>
            </w:tcBorders>
            <w:shd w:val="clear" w:color="auto" w:fill="auto"/>
          </w:tcPr>
          <w:p w14:paraId="38DFECF8"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61</w:t>
            </w:r>
          </w:p>
        </w:tc>
        <w:tc>
          <w:tcPr>
            <w:tcW w:w="567" w:type="dxa"/>
            <w:tcBorders>
              <w:top w:val="single" w:sz="2" w:space="0" w:color="000000"/>
              <w:left w:val="single" w:sz="2" w:space="0" w:color="000000"/>
              <w:bottom w:val="single" w:sz="2" w:space="0" w:color="000000"/>
            </w:tcBorders>
            <w:shd w:val="clear" w:color="auto" w:fill="auto"/>
          </w:tcPr>
          <w:p w14:paraId="0192AB68"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2.02</w:t>
            </w:r>
          </w:p>
        </w:tc>
        <w:tc>
          <w:tcPr>
            <w:tcW w:w="1560" w:type="dxa"/>
            <w:tcBorders>
              <w:top w:val="single" w:sz="2" w:space="0" w:color="000000"/>
              <w:left w:val="single" w:sz="2" w:space="0" w:color="000000"/>
              <w:bottom w:val="single" w:sz="2" w:space="0" w:color="000000"/>
            </w:tcBorders>
            <w:shd w:val="clear" w:color="auto" w:fill="auto"/>
          </w:tcPr>
          <w:p w14:paraId="72C668EE"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c>
          <w:tcPr>
            <w:tcW w:w="1560" w:type="dxa"/>
            <w:tcBorders>
              <w:top w:val="single" w:sz="2" w:space="0" w:color="000000"/>
              <w:left w:val="single" w:sz="2" w:space="0" w:color="000000"/>
              <w:bottom w:val="single" w:sz="2" w:space="0" w:color="000000"/>
              <w:right w:val="single" w:sz="2" w:space="0" w:color="000000"/>
            </w:tcBorders>
            <w:shd w:val="clear" w:color="auto" w:fill="auto"/>
          </w:tcPr>
          <w:p w14:paraId="40B45C7C"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r>
      <w:tr w:rsidR="000E5178" w:rsidRPr="003A5E62" w14:paraId="2602EA5A" w14:textId="77777777" w:rsidTr="00167E35">
        <w:tc>
          <w:tcPr>
            <w:tcW w:w="4907" w:type="dxa"/>
            <w:tcBorders>
              <w:top w:val="single" w:sz="2" w:space="0" w:color="000000"/>
              <w:left w:val="single" w:sz="2" w:space="0" w:color="000000"/>
              <w:bottom w:val="single" w:sz="2" w:space="0" w:color="000000"/>
            </w:tcBorders>
            <w:shd w:val="clear" w:color="auto" w:fill="auto"/>
          </w:tcPr>
          <w:p w14:paraId="3B5332AB" w14:textId="77777777" w:rsidR="000E5178" w:rsidRPr="003A5E62" w:rsidRDefault="000E5178" w:rsidP="00167E35">
            <w:pPr>
              <w:pStyle w:val="BodyText"/>
              <w:spacing w:after="0" w:line="480" w:lineRule="auto"/>
              <w:rPr>
                <w:rFonts w:ascii="Arial" w:hAnsi="Arial" w:cs="Arial"/>
              </w:rPr>
            </w:pPr>
            <w:r w:rsidRPr="003A5E62">
              <w:rPr>
                <w:rFonts w:ascii="Arial" w:hAnsi="Arial" w:cs="Arial"/>
              </w:rPr>
              <w:t>GO_BP_EF_IMMUNE_RESPONSE</w:t>
            </w:r>
          </w:p>
        </w:tc>
        <w:tc>
          <w:tcPr>
            <w:tcW w:w="760" w:type="dxa"/>
            <w:tcBorders>
              <w:top w:val="single" w:sz="2" w:space="0" w:color="000000"/>
              <w:left w:val="single" w:sz="2" w:space="0" w:color="000000"/>
              <w:bottom w:val="single" w:sz="2" w:space="0" w:color="000000"/>
            </w:tcBorders>
            <w:shd w:val="clear" w:color="auto" w:fill="auto"/>
          </w:tcPr>
          <w:p w14:paraId="01CBA9F5"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88</w:t>
            </w:r>
          </w:p>
        </w:tc>
        <w:tc>
          <w:tcPr>
            <w:tcW w:w="567" w:type="dxa"/>
            <w:tcBorders>
              <w:top w:val="single" w:sz="2" w:space="0" w:color="000000"/>
              <w:left w:val="single" w:sz="2" w:space="0" w:color="000000"/>
              <w:bottom w:val="single" w:sz="2" w:space="0" w:color="000000"/>
            </w:tcBorders>
            <w:shd w:val="clear" w:color="auto" w:fill="auto"/>
          </w:tcPr>
          <w:p w14:paraId="7D43DBB1"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2.02</w:t>
            </w:r>
          </w:p>
        </w:tc>
        <w:tc>
          <w:tcPr>
            <w:tcW w:w="1560" w:type="dxa"/>
            <w:tcBorders>
              <w:top w:val="single" w:sz="2" w:space="0" w:color="000000"/>
              <w:left w:val="single" w:sz="2" w:space="0" w:color="000000"/>
              <w:bottom w:val="single" w:sz="2" w:space="0" w:color="000000"/>
            </w:tcBorders>
            <w:shd w:val="clear" w:color="auto" w:fill="auto"/>
          </w:tcPr>
          <w:p w14:paraId="2F4FFE47"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c>
          <w:tcPr>
            <w:tcW w:w="1560" w:type="dxa"/>
            <w:tcBorders>
              <w:top w:val="single" w:sz="2" w:space="0" w:color="000000"/>
              <w:left w:val="single" w:sz="2" w:space="0" w:color="000000"/>
              <w:bottom w:val="single" w:sz="2" w:space="0" w:color="000000"/>
              <w:right w:val="single" w:sz="2" w:space="0" w:color="000000"/>
            </w:tcBorders>
            <w:shd w:val="clear" w:color="auto" w:fill="auto"/>
          </w:tcPr>
          <w:p w14:paraId="2ADAC6A1" w14:textId="77777777" w:rsidR="000E5178" w:rsidRPr="003A5E62" w:rsidRDefault="000E5178" w:rsidP="00167E35">
            <w:pPr>
              <w:pStyle w:val="BodyText"/>
              <w:spacing w:after="0" w:line="480" w:lineRule="auto"/>
              <w:jc w:val="right"/>
              <w:rPr>
                <w:rFonts w:ascii="Arial" w:hAnsi="Arial" w:cs="Arial"/>
              </w:rPr>
            </w:pPr>
            <w:r w:rsidRPr="003A5E62">
              <w:rPr>
                <w:rFonts w:ascii="Arial" w:hAnsi="Arial" w:cs="Arial"/>
              </w:rPr>
              <w:t>0.000</w:t>
            </w:r>
          </w:p>
        </w:tc>
      </w:tr>
    </w:tbl>
    <w:p w14:paraId="58E54CB2" w14:textId="77777777" w:rsidR="000E5178" w:rsidRDefault="000E5178" w:rsidP="000E5178">
      <w:pPr>
        <w:spacing w:line="480" w:lineRule="auto"/>
        <w:rPr>
          <w:rFonts w:ascii="Arial" w:hAnsi="Arial" w:cs="Arial"/>
          <w:b/>
          <w:bCs/>
        </w:rPr>
      </w:pPr>
    </w:p>
    <w:p w14:paraId="6FBC25DF" w14:textId="77777777" w:rsidR="000E5178" w:rsidRDefault="000E5178" w:rsidP="000E5178">
      <w:pPr>
        <w:spacing w:line="480" w:lineRule="auto"/>
        <w:rPr>
          <w:rFonts w:ascii="Arial" w:hAnsi="Arial" w:cs="Arial"/>
          <w:b/>
          <w:bCs/>
        </w:rPr>
      </w:pPr>
    </w:p>
    <w:p w14:paraId="2005DAB8" w14:textId="77777777" w:rsidR="000E5178" w:rsidRDefault="000E5178" w:rsidP="000E5178">
      <w:pPr>
        <w:spacing w:line="480" w:lineRule="auto"/>
        <w:rPr>
          <w:rFonts w:ascii="Arial" w:hAnsi="Arial" w:cs="Arial"/>
          <w:b/>
          <w:bCs/>
        </w:rPr>
      </w:pPr>
    </w:p>
    <w:p w14:paraId="1BA47E51" w14:textId="77777777" w:rsidR="000E5178" w:rsidRDefault="000E5178" w:rsidP="000E5178">
      <w:pPr>
        <w:spacing w:line="480" w:lineRule="auto"/>
        <w:rPr>
          <w:rFonts w:ascii="Arial" w:hAnsi="Arial" w:cs="Arial"/>
          <w:b/>
          <w:bCs/>
        </w:rPr>
      </w:pPr>
    </w:p>
    <w:p w14:paraId="108EA91E" w14:textId="77777777" w:rsidR="000E5178" w:rsidRDefault="000E5178" w:rsidP="000E5178">
      <w:pPr>
        <w:spacing w:line="480" w:lineRule="auto"/>
        <w:rPr>
          <w:rFonts w:ascii="Arial" w:hAnsi="Arial" w:cs="Arial"/>
          <w:b/>
          <w:bCs/>
        </w:rPr>
      </w:pPr>
    </w:p>
    <w:p w14:paraId="4BFAA682" w14:textId="71E20761" w:rsidR="000E5178" w:rsidRDefault="000E5178" w:rsidP="000E5178">
      <w:pPr>
        <w:spacing w:line="480" w:lineRule="auto"/>
        <w:rPr>
          <w:rFonts w:ascii="Arial" w:hAnsi="Arial" w:cs="Arial"/>
        </w:rPr>
      </w:pPr>
      <w:r w:rsidRPr="00C93176">
        <w:rPr>
          <w:rFonts w:ascii="Arial" w:hAnsi="Arial" w:cs="Arial"/>
          <w:b/>
          <w:bCs/>
        </w:rPr>
        <w:lastRenderedPageBreak/>
        <w:t xml:space="preserve">Table </w:t>
      </w:r>
      <w:r w:rsidR="00611578">
        <w:rPr>
          <w:rFonts w:ascii="Arial" w:hAnsi="Arial" w:cs="Arial"/>
          <w:b/>
          <w:bCs/>
        </w:rPr>
        <w:t>A</w:t>
      </w:r>
      <w:r w:rsidRPr="00C93176">
        <w:rPr>
          <w:rFonts w:ascii="Arial" w:hAnsi="Arial" w:cs="Arial"/>
          <w:b/>
          <w:bCs/>
        </w:rPr>
        <w:t>1</w:t>
      </w:r>
      <w:r>
        <w:rPr>
          <w:rFonts w:ascii="Arial" w:hAnsi="Arial" w:cs="Arial"/>
          <w:b/>
          <w:bCs/>
        </w:rPr>
        <w:t>B</w:t>
      </w:r>
      <w:r>
        <w:rPr>
          <w:rFonts w:ascii="Arial" w:hAnsi="Arial" w:cs="Arial"/>
        </w:rPr>
        <w:t>. C</w:t>
      </w:r>
      <w:r w:rsidRPr="003A5E62">
        <w:rPr>
          <w:rFonts w:ascii="Arial" w:hAnsi="Arial" w:cs="Arial"/>
        </w:rPr>
        <w:t xml:space="preserve">omparison </w:t>
      </w:r>
      <w:r>
        <w:rPr>
          <w:rFonts w:ascii="Arial" w:hAnsi="Arial" w:cs="Arial"/>
        </w:rPr>
        <w:t>of</w:t>
      </w:r>
      <w:r w:rsidRPr="003A5E62">
        <w:rPr>
          <w:rFonts w:ascii="Arial" w:hAnsi="Arial" w:cs="Arial"/>
        </w:rPr>
        <w:t xml:space="preserve"> </w:t>
      </w:r>
      <w:r>
        <w:rPr>
          <w:rFonts w:ascii="Arial" w:hAnsi="Arial" w:cs="Arial"/>
        </w:rPr>
        <w:t>FLS</w:t>
      </w:r>
      <w:r w:rsidRPr="002D19CF">
        <w:rPr>
          <w:rFonts w:ascii="Arial" w:hAnsi="Arial" w:cs="Arial"/>
          <w:vertAlign w:val="superscript"/>
        </w:rPr>
        <w:t>§</w:t>
      </w:r>
      <w:r>
        <w:rPr>
          <w:rFonts w:ascii="Arial" w:hAnsi="Arial" w:cs="Arial"/>
        </w:rPr>
        <w:t>-</w:t>
      </w:r>
      <w:r w:rsidRPr="003A5E62">
        <w:rPr>
          <w:rFonts w:ascii="Arial" w:hAnsi="Arial" w:cs="Arial"/>
        </w:rPr>
        <w:t>treated</w:t>
      </w:r>
      <w:r>
        <w:rPr>
          <w:rFonts w:ascii="Arial" w:hAnsi="Arial" w:cs="Arial"/>
        </w:rPr>
        <w:t xml:space="preserve"> AMs</w:t>
      </w:r>
      <w:r w:rsidRPr="002D19CF">
        <w:rPr>
          <w:rFonts w:ascii="Arial" w:hAnsi="Arial" w:cs="Arial"/>
          <w:vertAlign w:val="superscript"/>
        </w:rPr>
        <w:t>||</w:t>
      </w:r>
      <w:r w:rsidRPr="003A5E62">
        <w:rPr>
          <w:rFonts w:ascii="Arial" w:hAnsi="Arial" w:cs="Arial"/>
        </w:rPr>
        <w:t xml:space="preserve"> </w:t>
      </w:r>
      <w:r>
        <w:rPr>
          <w:rFonts w:ascii="Arial" w:hAnsi="Arial" w:cs="Arial"/>
        </w:rPr>
        <w:t>and</w:t>
      </w:r>
      <w:r w:rsidRPr="003A5E62">
        <w:rPr>
          <w:rFonts w:ascii="Arial" w:hAnsi="Arial" w:cs="Arial"/>
        </w:rPr>
        <w:t xml:space="preserve"> control AM</w:t>
      </w:r>
      <w:r>
        <w:rPr>
          <w:rFonts w:ascii="Arial" w:hAnsi="Arial" w:cs="Arial"/>
        </w:rPr>
        <w:t>s. The 10</w:t>
      </w:r>
      <w:r w:rsidRPr="003A5E62">
        <w:rPr>
          <w:rFonts w:ascii="Arial" w:hAnsi="Arial" w:cs="Arial"/>
        </w:rPr>
        <w:t xml:space="preserve"> most significant gene-sets enriched in </w:t>
      </w:r>
      <w:r>
        <w:rPr>
          <w:rFonts w:ascii="Arial" w:hAnsi="Arial" w:cs="Arial"/>
        </w:rPr>
        <w:t>down</w:t>
      </w:r>
      <w:r w:rsidRPr="003A5E62">
        <w:rPr>
          <w:rFonts w:ascii="Arial" w:hAnsi="Arial" w:cs="Arial"/>
        </w:rPr>
        <w:t xml:space="preserve">regulated genes in the </w:t>
      </w:r>
      <w:r>
        <w:rPr>
          <w:rFonts w:ascii="Arial" w:hAnsi="Arial" w:cs="Arial"/>
        </w:rPr>
        <w:t>FLS-</w:t>
      </w:r>
      <w:r w:rsidRPr="003A5E62">
        <w:rPr>
          <w:rFonts w:ascii="Arial" w:hAnsi="Arial" w:cs="Arial"/>
        </w:rPr>
        <w:t>treated group</w:t>
      </w:r>
      <w:r>
        <w:rPr>
          <w:rFonts w:ascii="Arial" w:hAnsi="Arial" w:cs="Arial"/>
        </w:rPr>
        <w:t xml:space="preserve"> are presented.</w:t>
      </w:r>
    </w:p>
    <w:tbl>
      <w:tblPr>
        <w:tblStyle w:val="TableGrid"/>
        <w:tblW w:w="0" w:type="auto"/>
        <w:tblLook w:val="04A0" w:firstRow="1" w:lastRow="0" w:firstColumn="1" w:lastColumn="0" w:noHBand="0" w:noVBand="1"/>
      </w:tblPr>
      <w:tblGrid>
        <w:gridCol w:w="4755"/>
        <w:gridCol w:w="750"/>
        <w:gridCol w:w="869"/>
        <w:gridCol w:w="1518"/>
        <w:gridCol w:w="1458"/>
      </w:tblGrid>
      <w:tr w:rsidR="000E5178" w:rsidRPr="00195BD9" w14:paraId="22DA14A4" w14:textId="77777777" w:rsidTr="00167E35">
        <w:tc>
          <w:tcPr>
            <w:tcW w:w="4755" w:type="dxa"/>
          </w:tcPr>
          <w:p w14:paraId="69D2B56C" w14:textId="77777777" w:rsidR="000E5178" w:rsidRPr="00195BD9" w:rsidRDefault="000E5178" w:rsidP="00167E35">
            <w:pPr>
              <w:spacing w:line="480" w:lineRule="auto"/>
              <w:rPr>
                <w:rFonts w:ascii="Arial" w:hAnsi="Arial" w:cs="Arial"/>
              </w:rPr>
            </w:pPr>
            <w:r w:rsidRPr="00195BD9">
              <w:rPr>
                <w:rFonts w:ascii="Arial" w:hAnsi="Arial" w:cs="Arial"/>
              </w:rPr>
              <w:t>NAME</w:t>
            </w:r>
          </w:p>
        </w:tc>
        <w:tc>
          <w:tcPr>
            <w:tcW w:w="750" w:type="dxa"/>
          </w:tcPr>
          <w:p w14:paraId="5386D529" w14:textId="77777777" w:rsidR="000E5178" w:rsidRPr="00195BD9" w:rsidRDefault="000E5178" w:rsidP="00167E35">
            <w:pPr>
              <w:spacing w:line="480" w:lineRule="auto"/>
              <w:rPr>
                <w:rFonts w:ascii="Arial" w:hAnsi="Arial" w:cs="Arial"/>
              </w:rPr>
            </w:pPr>
            <w:r w:rsidRPr="00195BD9">
              <w:rPr>
                <w:rFonts w:ascii="Arial" w:hAnsi="Arial" w:cs="Arial"/>
              </w:rPr>
              <w:t>SIZE</w:t>
            </w:r>
          </w:p>
        </w:tc>
        <w:tc>
          <w:tcPr>
            <w:tcW w:w="869" w:type="dxa"/>
          </w:tcPr>
          <w:p w14:paraId="76AC796E" w14:textId="77777777" w:rsidR="000E5178" w:rsidRPr="00195BD9" w:rsidRDefault="000E5178" w:rsidP="00167E35">
            <w:pPr>
              <w:spacing w:line="480" w:lineRule="auto"/>
              <w:rPr>
                <w:rFonts w:ascii="Arial" w:hAnsi="Arial" w:cs="Arial"/>
              </w:rPr>
            </w:pPr>
            <w:r w:rsidRPr="003A5E62">
              <w:rPr>
                <w:rFonts w:ascii="Arial" w:hAnsi="Arial" w:cs="Arial"/>
              </w:rPr>
              <w:t>NES</w:t>
            </w:r>
            <w:r w:rsidRPr="00373F0A">
              <w:rPr>
                <w:rFonts w:ascii="Arial" w:hAnsi="Arial" w:cs="Arial"/>
                <w:vertAlign w:val="superscript"/>
              </w:rPr>
              <w:t>*</w:t>
            </w:r>
          </w:p>
        </w:tc>
        <w:tc>
          <w:tcPr>
            <w:tcW w:w="1518" w:type="dxa"/>
          </w:tcPr>
          <w:p w14:paraId="51BB749C" w14:textId="77777777" w:rsidR="000E5178" w:rsidRPr="00195BD9" w:rsidRDefault="000E5178" w:rsidP="00167E35">
            <w:pPr>
              <w:spacing w:line="480" w:lineRule="auto"/>
              <w:rPr>
                <w:rFonts w:ascii="Arial" w:hAnsi="Arial" w:cs="Arial"/>
              </w:rPr>
            </w:pPr>
            <w:r w:rsidRPr="003A5E62">
              <w:rPr>
                <w:rFonts w:ascii="Arial" w:hAnsi="Arial" w:cs="Arial"/>
              </w:rPr>
              <w:t>NOM p-</w:t>
            </w:r>
            <w:proofErr w:type="spellStart"/>
            <w:r w:rsidRPr="003A5E62">
              <w:rPr>
                <w:rFonts w:ascii="Arial" w:hAnsi="Arial" w:cs="Arial"/>
              </w:rPr>
              <w:t>val</w:t>
            </w:r>
            <w:proofErr w:type="spellEnd"/>
            <w:r w:rsidRPr="00373F0A">
              <w:rPr>
                <w:rFonts w:ascii="Arial" w:hAnsi="Arial" w:cs="Arial"/>
                <w:vertAlign w:val="superscript"/>
              </w:rPr>
              <w:t>†</w:t>
            </w:r>
          </w:p>
        </w:tc>
        <w:tc>
          <w:tcPr>
            <w:tcW w:w="1458" w:type="dxa"/>
          </w:tcPr>
          <w:p w14:paraId="1F75640F" w14:textId="77777777" w:rsidR="000E5178" w:rsidRDefault="000E5178" w:rsidP="00167E35">
            <w:r w:rsidRPr="003A5E62">
              <w:rPr>
                <w:rFonts w:ascii="Arial" w:hAnsi="Arial" w:cs="Arial"/>
              </w:rPr>
              <w:t>FDR q-</w:t>
            </w:r>
            <w:proofErr w:type="spellStart"/>
            <w:r w:rsidRPr="003A5E62">
              <w:rPr>
                <w:rFonts w:ascii="Arial" w:hAnsi="Arial" w:cs="Arial"/>
              </w:rPr>
              <w:t>val</w:t>
            </w:r>
            <w:proofErr w:type="spellEnd"/>
            <w:r w:rsidRPr="00373F0A">
              <w:rPr>
                <w:rFonts w:ascii="Arial" w:hAnsi="Arial" w:cs="Arial"/>
                <w:color w:val="000000" w:themeColor="text1"/>
                <w:vertAlign w:val="superscript"/>
              </w:rPr>
              <w:t>‡</w:t>
            </w:r>
          </w:p>
          <w:p w14:paraId="758C4FB0" w14:textId="77777777" w:rsidR="000E5178" w:rsidRPr="00195BD9" w:rsidRDefault="000E5178" w:rsidP="00167E35">
            <w:pPr>
              <w:spacing w:line="480" w:lineRule="auto"/>
              <w:rPr>
                <w:rFonts w:ascii="Arial" w:hAnsi="Arial" w:cs="Arial"/>
              </w:rPr>
            </w:pPr>
          </w:p>
        </w:tc>
      </w:tr>
      <w:tr w:rsidR="000E5178" w:rsidRPr="00195BD9" w14:paraId="4A656CC2" w14:textId="77777777" w:rsidTr="00167E35">
        <w:tc>
          <w:tcPr>
            <w:tcW w:w="4755" w:type="dxa"/>
          </w:tcPr>
          <w:p w14:paraId="23569B3E" w14:textId="77777777" w:rsidR="000E5178" w:rsidRPr="00195BD9" w:rsidRDefault="000E5178" w:rsidP="00167E35">
            <w:pPr>
              <w:spacing w:line="480" w:lineRule="auto"/>
              <w:rPr>
                <w:rFonts w:ascii="Arial" w:hAnsi="Arial" w:cs="Arial"/>
              </w:rPr>
            </w:pPr>
            <w:proofErr w:type="gramStart"/>
            <w:r w:rsidRPr="00195BD9">
              <w:rPr>
                <w:rFonts w:ascii="Arial" w:hAnsi="Arial" w:cs="Arial"/>
              </w:rPr>
              <w:t>KEGG:OLFACTORY</w:t>
            </w:r>
            <w:proofErr w:type="gramEnd"/>
            <w:r w:rsidRPr="00195BD9">
              <w:rPr>
                <w:rFonts w:ascii="Arial" w:hAnsi="Arial" w:cs="Arial"/>
              </w:rPr>
              <w:t xml:space="preserve"> TRANSDUCTION</w:t>
            </w:r>
          </w:p>
        </w:tc>
        <w:tc>
          <w:tcPr>
            <w:tcW w:w="750" w:type="dxa"/>
          </w:tcPr>
          <w:p w14:paraId="4C8E4DD3" w14:textId="77777777" w:rsidR="000E5178" w:rsidRPr="00195BD9" w:rsidRDefault="000E5178" w:rsidP="00167E35">
            <w:pPr>
              <w:spacing w:line="480" w:lineRule="auto"/>
              <w:jc w:val="right"/>
              <w:rPr>
                <w:rFonts w:ascii="Arial" w:hAnsi="Arial" w:cs="Arial"/>
              </w:rPr>
            </w:pPr>
            <w:r w:rsidRPr="00195BD9">
              <w:rPr>
                <w:rFonts w:ascii="Arial" w:hAnsi="Arial" w:cs="Arial"/>
              </w:rPr>
              <w:t>26</w:t>
            </w:r>
          </w:p>
        </w:tc>
        <w:tc>
          <w:tcPr>
            <w:tcW w:w="869" w:type="dxa"/>
          </w:tcPr>
          <w:p w14:paraId="0A4C6941" w14:textId="77777777" w:rsidR="000E5178" w:rsidRPr="00195BD9" w:rsidRDefault="000E5178" w:rsidP="00167E35">
            <w:pPr>
              <w:spacing w:line="480" w:lineRule="auto"/>
              <w:jc w:val="right"/>
              <w:rPr>
                <w:rFonts w:ascii="Arial" w:hAnsi="Arial" w:cs="Arial"/>
              </w:rPr>
            </w:pPr>
            <w:r w:rsidRPr="00195BD9">
              <w:rPr>
                <w:rFonts w:ascii="Arial" w:hAnsi="Arial" w:cs="Arial"/>
              </w:rPr>
              <w:t>-1.95</w:t>
            </w:r>
          </w:p>
        </w:tc>
        <w:tc>
          <w:tcPr>
            <w:tcW w:w="1518" w:type="dxa"/>
          </w:tcPr>
          <w:p w14:paraId="306E8EAC" w14:textId="77777777" w:rsidR="000E5178" w:rsidRPr="00195BD9" w:rsidRDefault="000E5178" w:rsidP="00167E35">
            <w:pPr>
              <w:spacing w:line="480" w:lineRule="auto"/>
              <w:jc w:val="right"/>
              <w:rPr>
                <w:rFonts w:ascii="Arial" w:hAnsi="Arial" w:cs="Arial"/>
              </w:rPr>
            </w:pPr>
            <w:r w:rsidRPr="00195BD9">
              <w:rPr>
                <w:rFonts w:ascii="Arial" w:hAnsi="Arial" w:cs="Arial"/>
              </w:rPr>
              <w:t>0.000</w:t>
            </w:r>
          </w:p>
        </w:tc>
        <w:tc>
          <w:tcPr>
            <w:tcW w:w="1458" w:type="dxa"/>
          </w:tcPr>
          <w:p w14:paraId="1C642ED5" w14:textId="77777777" w:rsidR="000E5178" w:rsidRPr="00195BD9" w:rsidRDefault="000E5178" w:rsidP="00167E35">
            <w:pPr>
              <w:spacing w:line="480" w:lineRule="auto"/>
              <w:jc w:val="right"/>
              <w:rPr>
                <w:rFonts w:ascii="Arial" w:hAnsi="Arial" w:cs="Arial"/>
              </w:rPr>
            </w:pPr>
            <w:r w:rsidRPr="00195BD9">
              <w:rPr>
                <w:rFonts w:ascii="Arial" w:hAnsi="Arial" w:cs="Arial"/>
              </w:rPr>
              <w:t>0.050</w:t>
            </w:r>
          </w:p>
        </w:tc>
      </w:tr>
      <w:tr w:rsidR="000E5178" w:rsidRPr="00195BD9" w14:paraId="3D4CB2FB" w14:textId="77777777" w:rsidTr="00167E35">
        <w:tc>
          <w:tcPr>
            <w:tcW w:w="4755" w:type="dxa"/>
          </w:tcPr>
          <w:p w14:paraId="300A1DFA" w14:textId="77777777" w:rsidR="000E5178" w:rsidRPr="00195BD9" w:rsidRDefault="000E5178" w:rsidP="00167E35">
            <w:pPr>
              <w:spacing w:line="480" w:lineRule="auto"/>
              <w:rPr>
                <w:rFonts w:ascii="Arial" w:hAnsi="Arial" w:cs="Arial"/>
              </w:rPr>
            </w:pPr>
            <w:proofErr w:type="gramStart"/>
            <w:r w:rsidRPr="00195BD9">
              <w:rPr>
                <w:rFonts w:ascii="Arial" w:hAnsi="Arial" w:cs="Arial"/>
              </w:rPr>
              <w:t>REACT:INTERCONVERSION</w:t>
            </w:r>
            <w:proofErr w:type="gramEnd"/>
            <w:r w:rsidRPr="00195BD9">
              <w:rPr>
                <w:rFonts w:ascii="Arial" w:hAnsi="Arial" w:cs="Arial"/>
              </w:rPr>
              <w:t xml:space="preserve"> OF NUCLEOTIDE DI- AND TRIPHOSPHATES</w:t>
            </w:r>
          </w:p>
        </w:tc>
        <w:tc>
          <w:tcPr>
            <w:tcW w:w="750" w:type="dxa"/>
          </w:tcPr>
          <w:p w14:paraId="0F2CCEF3" w14:textId="77777777" w:rsidR="000E5178" w:rsidRPr="00195BD9" w:rsidRDefault="000E5178" w:rsidP="00167E35">
            <w:pPr>
              <w:spacing w:line="480" w:lineRule="auto"/>
              <w:jc w:val="right"/>
              <w:rPr>
                <w:rFonts w:ascii="Arial" w:hAnsi="Arial" w:cs="Arial"/>
              </w:rPr>
            </w:pPr>
            <w:r w:rsidRPr="00195BD9">
              <w:rPr>
                <w:rFonts w:ascii="Arial" w:hAnsi="Arial" w:cs="Arial"/>
              </w:rPr>
              <w:t>24</w:t>
            </w:r>
          </w:p>
        </w:tc>
        <w:tc>
          <w:tcPr>
            <w:tcW w:w="869" w:type="dxa"/>
          </w:tcPr>
          <w:p w14:paraId="450BEC8F" w14:textId="77777777" w:rsidR="000E5178" w:rsidRPr="00195BD9" w:rsidRDefault="000E5178" w:rsidP="00167E35">
            <w:pPr>
              <w:spacing w:line="480" w:lineRule="auto"/>
              <w:jc w:val="right"/>
              <w:rPr>
                <w:rFonts w:ascii="Arial" w:hAnsi="Arial" w:cs="Arial"/>
              </w:rPr>
            </w:pPr>
            <w:r w:rsidRPr="00195BD9">
              <w:rPr>
                <w:rFonts w:ascii="Arial" w:hAnsi="Arial" w:cs="Arial"/>
              </w:rPr>
              <w:t>-1.85</w:t>
            </w:r>
          </w:p>
        </w:tc>
        <w:tc>
          <w:tcPr>
            <w:tcW w:w="1518" w:type="dxa"/>
          </w:tcPr>
          <w:p w14:paraId="757F1133" w14:textId="77777777" w:rsidR="000E5178" w:rsidRPr="00195BD9" w:rsidRDefault="000E5178" w:rsidP="00167E35">
            <w:pPr>
              <w:spacing w:line="480" w:lineRule="auto"/>
              <w:jc w:val="right"/>
              <w:rPr>
                <w:rFonts w:ascii="Arial" w:hAnsi="Arial" w:cs="Arial"/>
              </w:rPr>
            </w:pPr>
            <w:r w:rsidRPr="00195BD9">
              <w:rPr>
                <w:rFonts w:ascii="Arial" w:hAnsi="Arial" w:cs="Arial"/>
              </w:rPr>
              <w:t>0.001</w:t>
            </w:r>
          </w:p>
        </w:tc>
        <w:tc>
          <w:tcPr>
            <w:tcW w:w="1458" w:type="dxa"/>
          </w:tcPr>
          <w:p w14:paraId="26C3B6E8" w14:textId="77777777" w:rsidR="000E5178" w:rsidRPr="00195BD9" w:rsidRDefault="000E5178" w:rsidP="00167E35">
            <w:pPr>
              <w:spacing w:line="480" w:lineRule="auto"/>
              <w:jc w:val="right"/>
              <w:rPr>
                <w:rFonts w:ascii="Arial" w:hAnsi="Arial" w:cs="Arial"/>
              </w:rPr>
            </w:pPr>
            <w:r w:rsidRPr="00195BD9">
              <w:rPr>
                <w:rFonts w:ascii="Arial" w:hAnsi="Arial" w:cs="Arial"/>
              </w:rPr>
              <w:t>0.215</w:t>
            </w:r>
          </w:p>
        </w:tc>
      </w:tr>
      <w:tr w:rsidR="000E5178" w:rsidRPr="00195BD9" w14:paraId="4964E44D" w14:textId="77777777" w:rsidTr="00167E35">
        <w:tc>
          <w:tcPr>
            <w:tcW w:w="4755" w:type="dxa"/>
          </w:tcPr>
          <w:p w14:paraId="427B12B6" w14:textId="77777777" w:rsidR="000E5178" w:rsidRPr="00195BD9" w:rsidRDefault="000E5178" w:rsidP="00167E35">
            <w:pPr>
              <w:spacing w:line="480" w:lineRule="auto"/>
              <w:rPr>
                <w:rFonts w:ascii="Arial" w:hAnsi="Arial" w:cs="Arial"/>
              </w:rPr>
            </w:pPr>
            <w:proofErr w:type="gramStart"/>
            <w:r w:rsidRPr="00195BD9">
              <w:rPr>
                <w:rFonts w:ascii="Arial" w:hAnsi="Arial" w:cs="Arial"/>
              </w:rPr>
              <w:t>KEGG:BASE</w:t>
            </w:r>
            <w:proofErr w:type="gramEnd"/>
            <w:r w:rsidRPr="00195BD9">
              <w:rPr>
                <w:rFonts w:ascii="Arial" w:hAnsi="Arial" w:cs="Arial"/>
              </w:rPr>
              <w:t xml:space="preserve"> EXCISION REPAIR</w:t>
            </w:r>
          </w:p>
        </w:tc>
        <w:tc>
          <w:tcPr>
            <w:tcW w:w="750" w:type="dxa"/>
          </w:tcPr>
          <w:p w14:paraId="0689AD8E" w14:textId="77777777" w:rsidR="000E5178" w:rsidRPr="00195BD9" w:rsidRDefault="000E5178" w:rsidP="00167E35">
            <w:pPr>
              <w:spacing w:line="480" w:lineRule="auto"/>
              <w:jc w:val="right"/>
              <w:rPr>
                <w:rFonts w:ascii="Arial" w:hAnsi="Arial" w:cs="Arial"/>
              </w:rPr>
            </w:pPr>
            <w:r w:rsidRPr="00195BD9">
              <w:rPr>
                <w:rFonts w:ascii="Arial" w:hAnsi="Arial" w:cs="Arial"/>
              </w:rPr>
              <w:t>30</w:t>
            </w:r>
          </w:p>
        </w:tc>
        <w:tc>
          <w:tcPr>
            <w:tcW w:w="869" w:type="dxa"/>
          </w:tcPr>
          <w:p w14:paraId="6AD3E777" w14:textId="77777777" w:rsidR="000E5178" w:rsidRPr="00195BD9" w:rsidRDefault="000E5178" w:rsidP="00167E35">
            <w:pPr>
              <w:spacing w:line="480" w:lineRule="auto"/>
              <w:jc w:val="right"/>
              <w:rPr>
                <w:rFonts w:ascii="Arial" w:hAnsi="Arial" w:cs="Arial"/>
              </w:rPr>
            </w:pPr>
            <w:r w:rsidRPr="00195BD9">
              <w:rPr>
                <w:rFonts w:ascii="Arial" w:hAnsi="Arial" w:cs="Arial"/>
              </w:rPr>
              <w:t>-1.83</w:t>
            </w:r>
          </w:p>
        </w:tc>
        <w:tc>
          <w:tcPr>
            <w:tcW w:w="1518" w:type="dxa"/>
          </w:tcPr>
          <w:p w14:paraId="5E63B9FD" w14:textId="77777777" w:rsidR="000E5178" w:rsidRPr="00195BD9" w:rsidRDefault="000E5178" w:rsidP="00167E35">
            <w:pPr>
              <w:spacing w:line="480" w:lineRule="auto"/>
              <w:jc w:val="right"/>
              <w:rPr>
                <w:rFonts w:ascii="Arial" w:hAnsi="Arial" w:cs="Arial"/>
              </w:rPr>
            </w:pPr>
            <w:r w:rsidRPr="00195BD9">
              <w:rPr>
                <w:rFonts w:ascii="Arial" w:hAnsi="Arial" w:cs="Arial"/>
              </w:rPr>
              <w:t>0.001</w:t>
            </w:r>
          </w:p>
        </w:tc>
        <w:tc>
          <w:tcPr>
            <w:tcW w:w="1458" w:type="dxa"/>
          </w:tcPr>
          <w:p w14:paraId="32E2FF32" w14:textId="77777777" w:rsidR="000E5178" w:rsidRPr="00195BD9" w:rsidRDefault="000E5178" w:rsidP="00167E35">
            <w:pPr>
              <w:spacing w:line="480" w:lineRule="auto"/>
              <w:jc w:val="right"/>
              <w:rPr>
                <w:rFonts w:ascii="Arial" w:hAnsi="Arial" w:cs="Arial"/>
              </w:rPr>
            </w:pPr>
            <w:r w:rsidRPr="00195BD9">
              <w:rPr>
                <w:rFonts w:ascii="Arial" w:hAnsi="Arial" w:cs="Arial"/>
              </w:rPr>
              <w:t>0.195</w:t>
            </w:r>
          </w:p>
        </w:tc>
      </w:tr>
      <w:tr w:rsidR="000E5178" w:rsidRPr="00195BD9" w14:paraId="6895EC8A" w14:textId="77777777" w:rsidTr="00167E35">
        <w:tc>
          <w:tcPr>
            <w:tcW w:w="4755" w:type="dxa"/>
          </w:tcPr>
          <w:p w14:paraId="3E972E39" w14:textId="77777777" w:rsidR="000E5178" w:rsidRPr="00195BD9" w:rsidRDefault="000E5178" w:rsidP="00167E35">
            <w:pPr>
              <w:spacing w:line="480" w:lineRule="auto"/>
              <w:rPr>
                <w:rFonts w:ascii="Arial" w:hAnsi="Arial" w:cs="Arial"/>
              </w:rPr>
            </w:pPr>
            <w:proofErr w:type="gramStart"/>
            <w:r w:rsidRPr="00195BD9">
              <w:rPr>
                <w:rFonts w:ascii="Arial" w:hAnsi="Arial" w:cs="Arial"/>
              </w:rPr>
              <w:t>KEGG:CARBOHYDRATE</w:t>
            </w:r>
            <w:proofErr w:type="gramEnd"/>
            <w:r w:rsidRPr="00195BD9">
              <w:rPr>
                <w:rFonts w:ascii="Arial" w:hAnsi="Arial" w:cs="Arial"/>
              </w:rPr>
              <w:t xml:space="preserve"> DIGESTION AND ABSORPTION</w:t>
            </w:r>
          </w:p>
        </w:tc>
        <w:tc>
          <w:tcPr>
            <w:tcW w:w="750" w:type="dxa"/>
          </w:tcPr>
          <w:p w14:paraId="48D508CA" w14:textId="77777777" w:rsidR="000E5178" w:rsidRPr="00195BD9" w:rsidRDefault="000E5178" w:rsidP="00167E35">
            <w:pPr>
              <w:spacing w:line="480" w:lineRule="auto"/>
              <w:jc w:val="right"/>
              <w:rPr>
                <w:rFonts w:ascii="Arial" w:hAnsi="Arial" w:cs="Arial"/>
              </w:rPr>
            </w:pPr>
            <w:r w:rsidRPr="00195BD9">
              <w:rPr>
                <w:rFonts w:ascii="Arial" w:hAnsi="Arial" w:cs="Arial"/>
              </w:rPr>
              <w:t>27</w:t>
            </w:r>
          </w:p>
        </w:tc>
        <w:tc>
          <w:tcPr>
            <w:tcW w:w="869" w:type="dxa"/>
          </w:tcPr>
          <w:p w14:paraId="2FBEFD2F" w14:textId="77777777" w:rsidR="000E5178" w:rsidRPr="00195BD9" w:rsidRDefault="000E5178" w:rsidP="00167E35">
            <w:pPr>
              <w:spacing w:line="480" w:lineRule="auto"/>
              <w:jc w:val="right"/>
              <w:rPr>
                <w:rFonts w:ascii="Arial" w:hAnsi="Arial" w:cs="Arial"/>
              </w:rPr>
            </w:pPr>
            <w:r w:rsidRPr="00195BD9">
              <w:rPr>
                <w:rFonts w:ascii="Arial" w:hAnsi="Arial" w:cs="Arial"/>
              </w:rPr>
              <w:t>-1.82</w:t>
            </w:r>
          </w:p>
        </w:tc>
        <w:tc>
          <w:tcPr>
            <w:tcW w:w="1518" w:type="dxa"/>
          </w:tcPr>
          <w:p w14:paraId="4D03B8B5" w14:textId="77777777" w:rsidR="000E5178" w:rsidRPr="00195BD9" w:rsidRDefault="000E5178" w:rsidP="00167E35">
            <w:pPr>
              <w:spacing w:line="480" w:lineRule="auto"/>
              <w:jc w:val="right"/>
              <w:rPr>
                <w:rFonts w:ascii="Arial" w:hAnsi="Arial" w:cs="Arial"/>
              </w:rPr>
            </w:pPr>
            <w:r w:rsidRPr="00195BD9">
              <w:rPr>
                <w:rFonts w:ascii="Arial" w:hAnsi="Arial" w:cs="Arial"/>
              </w:rPr>
              <w:t>0.001</w:t>
            </w:r>
          </w:p>
        </w:tc>
        <w:tc>
          <w:tcPr>
            <w:tcW w:w="1458" w:type="dxa"/>
          </w:tcPr>
          <w:p w14:paraId="22D1E048" w14:textId="77777777" w:rsidR="000E5178" w:rsidRPr="00195BD9" w:rsidRDefault="000E5178" w:rsidP="00167E35">
            <w:pPr>
              <w:spacing w:line="480" w:lineRule="auto"/>
              <w:jc w:val="right"/>
              <w:rPr>
                <w:rFonts w:ascii="Arial" w:hAnsi="Arial" w:cs="Arial"/>
              </w:rPr>
            </w:pPr>
            <w:r w:rsidRPr="00195BD9">
              <w:rPr>
                <w:rFonts w:ascii="Arial" w:hAnsi="Arial" w:cs="Arial"/>
              </w:rPr>
              <w:t>0.187</w:t>
            </w:r>
          </w:p>
        </w:tc>
      </w:tr>
      <w:tr w:rsidR="000E5178" w:rsidRPr="00195BD9" w14:paraId="10D4ABCE" w14:textId="77777777" w:rsidTr="00167E35">
        <w:tc>
          <w:tcPr>
            <w:tcW w:w="4755" w:type="dxa"/>
          </w:tcPr>
          <w:p w14:paraId="5AA067C9" w14:textId="77777777" w:rsidR="000E5178" w:rsidRPr="00195BD9" w:rsidRDefault="000E5178" w:rsidP="00167E35">
            <w:pPr>
              <w:spacing w:line="480" w:lineRule="auto"/>
              <w:rPr>
                <w:rFonts w:ascii="Arial" w:hAnsi="Arial" w:cs="Arial"/>
              </w:rPr>
            </w:pPr>
            <w:r w:rsidRPr="00195BD9">
              <w:rPr>
                <w:rFonts w:ascii="Arial" w:hAnsi="Arial" w:cs="Arial"/>
              </w:rPr>
              <w:t>GO_BP_EF_OSTEOBLAST</w:t>
            </w:r>
            <w:r>
              <w:rPr>
                <w:rFonts w:ascii="Arial" w:hAnsi="Arial" w:cs="Arial"/>
              </w:rPr>
              <w:t xml:space="preserve"> </w:t>
            </w:r>
            <w:r w:rsidRPr="00195BD9">
              <w:rPr>
                <w:rFonts w:ascii="Arial" w:hAnsi="Arial" w:cs="Arial"/>
              </w:rPr>
              <w:t>DEVELOPMENT</w:t>
            </w:r>
          </w:p>
        </w:tc>
        <w:tc>
          <w:tcPr>
            <w:tcW w:w="750" w:type="dxa"/>
          </w:tcPr>
          <w:p w14:paraId="56BA7B4F" w14:textId="77777777" w:rsidR="000E5178" w:rsidRPr="00195BD9" w:rsidRDefault="000E5178" w:rsidP="00167E35">
            <w:pPr>
              <w:spacing w:line="480" w:lineRule="auto"/>
              <w:jc w:val="right"/>
              <w:rPr>
                <w:rFonts w:ascii="Arial" w:hAnsi="Arial" w:cs="Arial"/>
              </w:rPr>
            </w:pPr>
            <w:r w:rsidRPr="00195BD9">
              <w:rPr>
                <w:rFonts w:ascii="Arial" w:hAnsi="Arial" w:cs="Arial"/>
              </w:rPr>
              <w:t>10</w:t>
            </w:r>
          </w:p>
        </w:tc>
        <w:tc>
          <w:tcPr>
            <w:tcW w:w="869" w:type="dxa"/>
          </w:tcPr>
          <w:p w14:paraId="4B19781D" w14:textId="77777777" w:rsidR="000E5178" w:rsidRPr="00195BD9" w:rsidRDefault="000E5178" w:rsidP="00167E35">
            <w:pPr>
              <w:spacing w:line="480" w:lineRule="auto"/>
              <w:jc w:val="right"/>
              <w:rPr>
                <w:rFonts w:ascii="Arial" w:hAnsi="Arial" w:cs="Arial"/>
              </w:rPr>
            </w:pPr>
            <w:r w:rsidRPr="00195BD9">
              <w:rPr>
                <w:rFonts w:ascii="Arial" w:hAnsi="Arial" w:cs="Arial"/>
              </w:rPr>
              <w:t>-1.77</w:t>
            </w:r>
          </w:p>
        </w:tc>
        <w:tc>
          <w:tcPr>
            <w:tcW w:w="1518" w:type="dxa"/>
          </w:tcPr>
          <w:p w14:paraId="2B21D863" w14:textId="77777777" w:rsidR="000E5178" w:rsidRPr="00195BD9" w:rsidRDefault="000E5178" w:rsidP="00167E35">
            <w:pPr>
              <w:spacing w:line="480" w:lineRule="auto"/>
              <w:jc w:val="right"/>
              <w:rPr>
                <w:rFonts w:ascii="Arial" w:hAnsi="Arial" w:cs="Arial"/>
              </w:rPr>
            </w:pPr>
            <w:r w:rsidRPr="00195BD9">
              <w:rPr>
                <w:rFonts w:ascii="Arial" w:hAnsi="Arial" w:cs="Arial"/>
              </w:rPr>
              <w:t>0.001</w:t>
            </w:r>
          </w:p>
        </w:tc>
        <w:tc>
          <w:tcPr>
            <w:tcW w:w="1458" w:type="dxa"/>
          </w:tcPr>
          <w:p w14:paraId="4C771E5D" w14:textId="77777777" w:rsidR="000E5178" w:rsidRPr="00195BD9" w:rsidRDefault="000E5178" w:rsidP="00167E35">
            <w:pPr>
              <w:spacing w:line="480" w:lineRule="auto"/>
              <w:jc w:val="right"/>
              <w:rPr>
                <w:rFonts w:ascii="Arial" w:hAnsi="Arial" w:cs="Arial"/>
              </w:rPr>
            </w:pPr>
            <w:r w:rsidRPr="00195BD9">
              <w:rPr>
                <w:rFonts w:ascii="Arial" w:hAnsi="Arial" w:cs="Arial"/>
              </w:rPr>
              <w:t>0.313</w:t>
            </w:r>
          </w:p>
        </w:tc>
      </w:tr>
      <w:tr w:rsidR="000E5178" w:rsidRPr="00195BD9" w14:paraId="5847E6FE" w14:textId="77777777" w:rsidTr="00167E35">
        <w:tc>
          <w:tcPr>
            <w:tcW w:w="4755" w:type="dxa"/>
          </w:tcPr>
          <w:p w14:paraId="49CFC564" w14:textId="77777777" w:rsidR="000E5178" w:rsidRPr="00195BD9" w:rsidRDefault="000E5178" w:rsidP="00167E35">
            <w:pPr>
              <w:spacing w:line="480" w:lineRule="auto"/>
              <w:rPr>
                <w:rFonts w:ascii="Arial" w:hAnsi="Arial" w:cs="Arial"/>
              </w:rPr>
            </w:pPr>
            <w:r w:rsidRPr="00195BD9">
              <w:rPr>
                <w:rFonts w:ascii="Arial" w:hAnsi="Arial" w:cs="Arial"/>
              </w:rPr>
              <w:t>GO_BP_EF_INDUCTION</w:t>
            </w:r>
            <w:r>
              <w:rPr>
                <w:rFonts w:ascii="Arial" w:hAnsi="Arial" w:cs="Arial"/>
              </w:rPr>
              <w:t xml:space="preserve"> </w:t>
            </w:r>
            <w:r w:rsidRPr="00195BD9">
              <w:rPr>
                <w:rFonts w:ascii="Arial" w:hAnsi="Arial" w:cs="Arial"/>
              </w:rPr>
              <w:t>OF</w:t>
            </w:r>
            <w:r>
              <w:rPr>
                <w:rFonts w:ascii="Arial" w:hAnsi="Arial" w:cs="Arial"/>
              </w:rPr>
              <w:t xml:space="preserve"> </w:t>
            </w:r>
            <w:r w:rsidRPr="00195BD9">
              <w:rPr>
                <w:rFonts w:ascii="Arial" w:hAnsi="Arial" w:cs="Arial"/>
              </w:rPr>
              <w:t>APOPTOSIS</w:t>
            </w:r>
            <w:r>
              <w:rPr>
                <w:rFonts w:ascii="Arial" w:hAnsi="Arial" w:cs="Arial"/>
              </w:rPr>
              <w:t xml:space="preserve"> </w:t>
            </w:r>
            <w:r w:rsidRPr="00195BD9">
              <w:rPr>
                <w:rFonts w:ascii="Arial" w:hAnsi="Arial" w:cs="Arial"/>
              </w:rPr>
              <w:t>BY</w:t>
            </w:r>
            <w:r>
              <w:rPr>
                <w:rFonts w:ascii="Arial" w:hAnsi="Arial" w:cs="Arial"/>
              </w:rPr>
              <w:t xml:space="preserve"> </w:t>
            </w:r>
            <w:r w:rsidRPr="00195BD9">
              <w:rPr>
                <w:rFonts w:ascii="Arial" w:hAnsi="Arial" w:cs="Arial"/>
              </w:rPr>
              <w:t>INTRACELLULAR</w:t>
            </w:r>
            <w:r>
              <w:rPr>
                <w:rFonts w:ascii="Arial" w:hAnsi="Arial" w:cs="Arial"/>
              </w:rPr>
              <w:t xml:space="preserve"> </w:t>
            </w:r>
            <w:r w:rsidRPr="00195BD9">
              <w:rPr>
                <w:rFonts w:ascii="Arial" w:hAnsi="Arial" w:cs="Arial"/>
              </w:rPr>
              <w:t>SIGNALS</w:t>
            </w:r>
          </w:p>
        </w:tc>
        <w:tc>
          <w:tcPr>
            <w:tcW w:w="750" w:type="dxa"/>
          </w:tcPr>
          <w:p w14:paraId="42D47913" w14:textId="77777777" w:rsidR="000E5178" w:rsidRPr="00195BD9" w:rsidRDefault="000E5178" w:rsidP="00167E35">
            <w:pPr>
              <w:spacing w:line="480" w:lineRule="auto"/>
              <w:jc w:val="right"/>
              <w:rPr>
                <w:rFonts w:ascii="Arial" w:hAnsi="Arial" w:cs="Arial"/>
              </w:rPr>
            </w:pPr>
            <w:r w:rsidRPr="00195BD9">
              <w:rPr>
                <w:rFonts w:ascii="Arial" w:hAnsi="Arial" w:cs="Arial"/>
              </w:rPr>
              <w:t>8</w:t>
            </w:r>
          </w:p>
        </w:tc>
        <w:tc>
          <w:tcPr>
            <w:tcW w:w="869" w:type="dxa"/>
          </w:tcPr>
          <w:p w14:paraId="6C35AF62" w14:textId="77777777" w:rsidR="000E5178" w:rsidRPr="00195BD9" w:rsidRDefault="000E5178" w:rsidP="00167E35">
            <w:pPr>
              <w:spacing w:line="480" w:lineRule="auto"/>
              <w:jc w:val="right"/>
              <w:rPr>
                <w:rFonts w:ascii="Arial" w:hAnsi="Arial" w:cs="Arial"/>
              </w:rPr>
            </w:pPr>
            <w:r w:rsidRPr="00195BD9">
              <w:rPr>
                <w:rFonts w:ascii="Arial" w:hAnsi="Arial" w:cs="Arial"/>
              </w:rPr>
              <w:t>-1.76</w:t>
            </w:r>
          </w:p>
        </w:tc>
        <w:tc>
          <w:tcPr>
            <w:tcW w:w="1518" w:type="dxa"/>
          </w:tcPr>
          <w:p w14:paraId="62962881" w14:textId="77777777" w:rsidR="000E5178" w:rsidRPr="00195BD9" w:rsidRDefault="000E5178" w:rsidP="00167E35">
            <w:pPr>
              <w:spacing w:line="480" w:lineRule="auto"/>
              <w:jc w:val="right"/>
              <w:rPr>
                <w:rFonts w:ascii="Arial" w:hAnsi="Arial" w:cs="Arial"/>
              </w:rPr>
            </w:pPr>
            <w:r w:rsidRPr="00195BD9">
              <w:rPr>
                <w:rFonts w:ascii="Arial" w:hAnsi="Arial" w:cs="Arial"/>
              </w:rPr>
              <w:t>0.001</w:t>
            </w:r>
          </w:p>
        </w:tc>
        <w:tc>
          <w:tcPr>
            <w:tcW w:w="1458" w:type="dxa"/>
          </w:tcPr>
          <w:p w14:paraId="359CB7E7" w14:textId="77777777" w:rsidR="000E5178" w:rsidRPr="00195BD9" w:rsidRDefault="000E5178" w:rsidP="00167E35">
            <w:pPr>
              <w:spacing w:line="480" w:lineRule="auto"/>
              <w:jc w:val="right"/>
              <w:rPr>
                <w:rFonts w:ascii="Arial" w:hAnsi="Arial" w:cs="Arial"/>
              </w:rPr>
            </w:pPr>
            <w:r w:rsidRPr="00195BD9">
              <w:rPr>
                <w:rFonts w:ascii="Arial" w:hAnsi="Arial" w:cs="Arial"/>
              </w:rPr>
              <w:t>0.309</w:t>
            </w:r>
          </w:p>
        </w:tc>
      </w:tr>
      <w:tr w:rsidR="000E5178" w:rsidRPr="00195BD9" w14:paraId="7B2D44C1" w14:textId="77777777" w:rsidTr="00167E35">
        <w:tc>
          <w:tcPr>
            <w:tcW w:w="4755" w:type="dxa"/>
          </w:tcPr>
          <w:p w14:paraId="59758274" w14:textId="77777777" w:rsidR="000E5178" w:rsidRPr="00195BD9" w:rsidRDefault="000E5178" w:rsidP="00167E35">
            <w:pPr>
              <w:spacing w:line="480" w:lineRule="auto"/>
              <w:rPr>
                <w:rFonts w:ascii="Arial" w:hAnsi="Arial" w:cs="Arial"/>
              </w:rPr>
            </w:pPr>
            <w:proofErr w:type="gramStart"/>
            <w:r w:rsidRPr="00195BD9">
              <w:rPr>
                <w:rFonts w:ascii="Arial" w:hAnsi="Arial" w:cs="Arial"/>
              </w:rPr>
              <w:t>REACT:METABOLISM</w:t>
            </w:r>
            <w:proofErr w:type="gramEnd"/>
            <w:r w:rsidRPr="00195BD9">
              <w:rPr>
                <w:rFonts w:ascii="Arial" w:hAnsi="Arial" w:cs="Arial"/>
              </w:rPr>
              <w:t xml:space="preserve"> OF FOLATE AND PTERINES</w:t>
            </w:r>
          </w:p>
        </w:tc>
        <w:tc>
          <w:tcPr>
            <w:tcW w:w="750" w:type="dxa"/>
          </w:tcPr>
          <w:p w14:paraId="0C1A705D" w14:textId="77777777" w:rsidR="000E5178" w:rsidRPr="00195BD9" w:rsidRDefault="000E5178" w:rsidP="00167E35">
            <w:pPr>
              <w:spacing w:line="480" w:lineRule="auto"/>
              <w:jc w:val="right"/>
              <w:rPr>
                <w:rFonts w:ascii="Arial" w:hAnsi="Arial" w:cs="Arial"/>
              </w:rPr>
            </w:pPr>
            <w:r w:rsidRPr="00195BD9">
              <w:rPr>
                <w:rFonts w:ascii="Arial" w:hAnsi="Arial" w:cs="Arial"/>
              </w:rPr>
              <w:t>15</w:t>
            </w:r>
          </w:p>
        </w:tc>
        <w:tc>
          <w:tcPr>
            <w:tcW w:w="869" w:type="dxa"/>
          </w:tcPr>
          <w:p w14:paraId="6D55598D" w14:textId="77777777" w:rsidR="000E5178" w:rsidRPr="00195BD9" w:rsidRDefault="000E5178" w:rsidP="00167E35">
            <w:pPr>
              <w:spacing w:line="480" w:lineRule="auto"/>
              <w:jc w:val="right"/>
              <w:rPr>
                <w:rFonts w:ascii="Arial" w:hAnsi="Arial" w:cs="Arial"/>
              </w:rPr>
            </w:pPr>
            <w:r w:rsidRPr="00195BD9">
              <w:rPr>
                <w:rFonts w:ascii="Arial" w:hAnsi="Arial" w:cs="Arial"/>
              </w:rPr>
              <w:t>-1.76</w:t>
            </w:r>
          </w:p>
        </w:tc>
        <w:tc>
          <w:tcPr>
            <w:tcW w:w="1518" w:type="dxa"/>
          </w:tcPr>
          <w:p w14:paraId="7E597825" w14:textId="77777777" w:rsidR="000E5178" w:rsidRPr="00195BD9" w:rsidRDefault="000E5178" w:rsidP="00167E35">
            <w:pPr>
              <w:spacing w:line="480" w:lineRule="auto"/>
              <w:jc w:val="right"/>
              <w:rPr>
                <w:rFonts w:ascii="Arial" w:hAnsi="Arial" w:cs="Arial"/>
              </w:rPr>
            </w:pPr>
            <w:r w:rsidRPr="00195BD9">
              <w:rPr>
                <w:rFonts w:ascii="Arial" w:hAnsi="Arial" w:cs="Arial"/>
              </w:rPr>
              <w:t>0.004</w:t>
            </w:r>
          </w:p>
        </w:tc>
        <w:tc>
          <w:tcPr>
            <w:tcW w:w="1458" w:type="dxa"/>
          </w:tcPr>
          <w:p w14:paraId="49632272" w14:textId="77777777" w:rsidR="000E5178" w:rsidRPr="00195BD9" w:rsidRDefault="000E5178" w:rsidP="00167E35">
            <w:pPr>
              <w:spacing w:line="480" w:lineRule="auto"/>
              <w:jc w:val="right"/>
              <w:rPr>
                <w:rFonts w:ascii="Arial" w:hAnsi="Arial" w:cs="Arial"/>
              </w:rPr>
            </w:pPr>
            <w:r w:rsidRPr="00195BD9">
              <w:rPr>
                <w:rFonts w:ascii="Arial" w:hAnsi="Arial" w:cs="Arial"/>
              </w:rPr>
              <w:t>0.301</w:t>
            </w:r>
          </w:p>
        </w:tc>
      </w:tr>
      <w:tr w:rsidR="000E5178" w:rsidRPr="00195BD9" w14:paraId="0DEDA511" w14:textId="77777777" w:rsidTr="00167E35">
        <w:tc>
          <w:tcPr>
            <w:tcW w:w="4755" w:type="dxa"/>
          </w:tcPr>
          <w:p w14:paraId="12B39C0C" w14:textId="77777777" w:rsidR="000E5178" w:rsidRPr="00195BD9" w:rsidRDefault="000E5178" w:rsidP="00167E35">
            <w:pPr>
              <w:spacing w:line="480" w:lineRule="auto"/>
              <w:rPr>
                <w:rFonts w:ascii="Arial" w:hAnsi="Arial" w:cs="Arial"/>
              </w:rPr>
            </w:pPr>
            <w:proofErr w:type="gramStart"/>
            <w:r w:rsidRPr="00195BD9">
              <w:rPr>
                <w:rFonts w:ascii="Arial" w:hAnsi="Arial" w:cs="Arial"/>
              </w:rPr>
              <w:t>REACT:MISMATCH</w:t>
            </w:r>
            <w:proofErr w:type="gramEnd"/>
            <w:r w:rsidRPr="00195BD9">
              <w:rPr>
                <w:rFonts w:ascii="Arial" w:hAnsi="Arial" w:cs="Arial"/>
              </w:rPr>
              <w:t xml:space="preserve"> REPAIR</w:t>
            </w:r>
          </w:p>
        </w:tc>
        <w:tc>
          <w:tcPr>
            <w:tcW w:w="750" w:type="dxa"/>
          </w:tcPr>
          <w:p w14:paraId="0F763C9F" w14:textId="77777777" w:rsidR="000E5178" w:rsidRPr="00195BD9" w:rsidRDefault="000E5178" w:rsidP="00167E35">
            <w:pPr>
              <w:spacing w:line="480" w:lineRule="auto"/>
              <w:jc w:val="right"/>
              <w:rPr>
                <w:rFonts w:ascii="Arial" w:hAnsi="Arial" w:cs="Arial"/>
              </w:rPr>
            </w:pPr>
            <w:r w:rsidRPr="00195BD9">
              <w:rPr>
                <w:rFonts w:ascii="Arial" w:hAnsi="Arial" w:cs="Arial"/>
              </w:rPr>
              <w:t>13</w:t>
            </w:r>
          </w:p>
        </w:tc>
        <w:tc>
          <w:tcPr>
            <w:tcW w:w="869" w:type="dxa"/>
          </w:tcPr>
          <w:p w14:paraId="46006572" w14:textId="77777777" w:rsidR="000E5178" w:rsidRPr="00195BD9" w:rsidRDefault="000E5178" w:rsidP="00167E35">
            <w:pPr>
              <w:spacing w:line="480" w:lineRule="auto"/>
              <w:jc w:val="right"/>
              <w:rPr>
                <w:rFonts w:ascii="Arial" w:hAnsi="Arial" w:cs="Arial"/>
              </w:rPr>
            </w:pPr>
            <w:r w:rsidRPr="00195BD9">
              <w:rPr>
                <w:rFonts w:ascii="Arial" w:hAnsi="Arial" w:cs="Arial"/>
              </w:rPr>
              <w:t>-1.75</w:t>
            </w:r>
          </w:p>
        </w:tc>
        <w:tc>
          <w:tcPr>
            <w:tcW w:w="1518" w:type="dxa"/>
          </w:tcPr>
          <w:p w14:paraId="18409D69" w14:textId="77777777" w:rsidR="000E5178" w:rsidRPr="00195BD9" w:rsidRDefault="000E5178" w:rsidP="00167E35">
            <w:pPr>
              <w:spacing w:line="480" w:lineRule="auto"/>
              <w:jc w:val="right"/>
              <w:rPr>
                <w:rFonts w:ascii="Arial" w:hAnsi="Arial" w:cs="Arial"/>
              </w:rPr>
            </w:pPr>
            <w:r w:rsidRPr="00195BD9">
              <w:rPr>
                <w:rFonts w:ascii="Arial" w:hAnsi="Arial" w:cs="Arial"/>
              </w:rPr>
              <w:t>0.005</w:t>
            </w:r>
          </w:p>
        </w:tc>
        <w:tc>
          <w:tcPr>
            <w:tcW w:w="1458" w:type="dxa"/>
          </w:tcPr>
          <w:p w14:paraId="01E37434" w14:textId="77777777" w:rsidR="000E5178" w:rsidRPr="00195BD9" w:rsidRDefault="000E5178" w:rsidP="00167E35">
            <w:pPr>
              <w:spacing w:line="480" w:lineRule="auto"/>
              <w:jc w:val="right"/>
              <w:rPr>
                <w:rFonts w:ascii="Arial" w:hAnsi="Arial" w:cs="Arial"/>
              </w:rPr>
            </w:pPr>
            <w:r w:rsidRPr="00195BD9">
              <w:rPr>
                <w:rFonts w:ascii="Arial" w:hAnsi="Arial" w:cs="Arial"/>
              </w:rPr>
              <w:t>0.311</w:t>
            </w:r>
          </w:p>
        </w:tc>
      </w:tr>
      <w:tr w:rsidR="000E5178" w:rsidRPr="00195BD9" w14:paraId="209D4F03" w14:textId="77777777" w:rsidTr="00167E35">
        <w:tc>
          <w:tcPr>
            <w:tcW w:w="4755" w:type="dxa"/>
          </w:tcPr>
          <w:p w14:paraId="70E23D2A" w14:textId="77777777" w:rsidR="000E5178" w:rsidRPr="00195BD9" w:rsidRDefault="000E5178" w:rsidP="00167E35">
            <w:pPr>
              <w:spacing w:line="480" w:lineRule="auto"/>
              <w:rPr>
                <w:rFonts w:ascii="Arial" w:hAnsi="Arial" w:cs="Arial"/>
              </w:rPr>
            </w:pPr>
            <w:proofErr w:type="gramStart"/>
            <w:r w:rsidRPr="00195BD9">
              <w:rPr>
                <w:rFonts w:ascii="Arial" w:hAnsi="Arial" w:cs="Arial"/>
              </w:rPr>
              <w:t>KEGG:AMINO</w:t>
            </w:r>
            <w:proofErr w:type="gramEnd"/>
            <w:r w:rsidRPr="00195BD9">
              <w:rPr>
                <w:rFonts w:ascii="Arial" w:hAnsi="Arial" w:cs="Arial"/>
              </w:rPr>
              <w:t xml:space="preserve"> SUGAR AND NUCLEOTIDE SUGAR METABOLISM</w:t>
            </w:r>
          </w:p>
        </w:tc>
        <w:tc>
          <w:tcPr>
            <w:tcW w:w="750" w:type="dxa"/>
          </w:tcPr>
          <w:p w14:paraId="325169BF" w14:textId="77777777" w:rsidR="000E5178" w:rsidRPr="00195BD9" w:rsidRDefault="000E5178" w:rsidP="00167E35">
            <w:pPr>
              <w:spacing w:line="480" w:lineRule="auto"/>
              <w:jc w:val="right"/>
              <w:rPr>
                <w:rFonts w:ascii="Arial" w:hAnsi="Arial" w:cs="Arial"/>
              </w:rPr>
            </w:pPr>
            <w:r w:rsidRPr="00195BD9">
              <w:rPr>
                <w:rFonts w:ascii="Arial" w:hAnsi="Arial" w:cs="Arial"/>
              </w:rPr>
              <w:t>43</w:t>
            </w:r>
          </w:p>
        </w:tc>
        <w:tc>
          <w:tcPr>
            <w:tcW w:w="869" w:type="dxa"/>
          </w:tcPr>
          <w:p w14:paraId="78529708" w14:textId="77777777" w:rsidR="000E5178" w:rsidRPr="00195BD9" w:rsidRDefault="000E5178" w:rsidP="00167E35">
            <w:pPr>
              <w:spacing w:line="480" w:lineRule="auto"/>
              <w:jc w:val="right"/>
              <w:rPr>
                <w:rFonts w:ascii="Arial" w:hAnsi="Arial" w:cs="Arial"/>
              </w:rPr>
            </w:pPr>
            <w:r w:rsidRPr="00195BD9">
              <w:rPr>
                <w:rFonts w:ascii="Arial" w:hAnsi="Arial" w:cs="Arial"/>
              </w:rPr>
              <w:t>-1.75</w:t>
            </w:r>
          </w:p>
        </w:tc>
        <w:tc>
          <w:tcPr>
            <w:tcW w:w="1518" w:type="dxa"/>
          </w:tcPr>
          <w:p w14:paraId="1378F529" w14:textId="77777777" w:rsidR="000E5178" w:rsidRPr="00195BD9" w:rsidRDefault="000E5178" w:rsidP="00167E35">
            <w:pPr>
              <w:spacing w:line="480" w:lineRule="auto"/>
              <w:jc w:val="right"/>
              <w:rPr>
                <w:rFonts w:ascii="Arial" w:hAnsi="Arial" w:cs="Arial"/>
              </w:rPr>
            </w:pPr>
            <w:r w:rsidRPr="00195BD9">
              <w:rPr>
                <w:rFonts w:ascii="Arial" w:hAnsi="Arial" w:cs="Arial"/>
              </w:rPr>
              <w:t>0.002</w:t>
            </w:r>
          </w:p>
        </w:tc>
        <w:tc>
          <w:tcPr>
            <w:tcW w:w="1458" w:type="dxa"/>
          </w:tcPr>
          <w:p w14:paraId="2261E510" w14:textId="77777777" w:rsidR="000E5178" w:rsidRPr="00195BD9" w:rsidRDefault="000E5178" w:rsidP="00167E35">
            <w:pPr>
              <w:spacing w:line="480" w:lineRule="auto"/>
              <w:jc w:val="right"/>
              <w:rPr>
                <w:rFonts w:ascii="Arial" w:hAnsi="Arial" w:cs="Arial"/>
              </w:rPr>
            </w:pPr>
            <w:r w:rsidRPr="00195BD9">
              <w:rPr>
                <w:rFonts w:ascii="Arial" w:hAnsi="Arial" w:cs="Arial"/>
              </w:rPr>
              <w:t>0.281</w:t>
            </w:r>
          </w:p>
        </w:tc>
      </w:tr>
      <w:tr w:rsidR="000E5178" w:rsidRPr="003A5E62" w14:paraId="0218B335" w14:textId="77777777" w:rsidTr="00167E35">
        <w:tc>
          <w:tcPr>
            <w:tcW w:w="4755" w:type="dxa"/>
          </w:tcPr>
          <w:p w14:paraId="4DECE268" w14:textId="77777777" w:rsidR="000E5178" w:rsidRPr="00195BD9" w:rsidRDefault="000E5178" w:rsidP="00167E35">
            <w:pPr>
              <w:spacing w:line="480" w:lineRule="auto"/>
              <w:rPr>
                <w:rFonts w:ascii="Arial" w:hAnsi="Arial" w:cs="Arial"/>
              </w:rPr>
            </w:pPr>
            <w:proofErr w:type="gramStart"/>
            <w:r w:rsidRPr="00195BD9">
              <w:rPr>
                <w:rFonts w:ascii="Arial" w:hAnsi="Arial" w:cs="Arial"/>
              </w:rPr>
              <w:t>KEGG:MISMATCH</w:t>
            </w:r>
            <w:proofErr w:type="gramEnd"/>
            <w:r w:rsidRPr="00195BD9">
              <w:rPr>
                <w:rFonts w:ascii="Arial" w:hAnsi="Arial" w:cs="Arial"/>
              </w:rPr>
              <w:t xml:space="preserve"> REPAIR</w:t>
            </w:r>
          </w:p>
        </w:tc>
        <w:tc>
          <w:tcPr>
            <w:tcW w:w="750" w:type="dxa"/>
          </w:tcPr>
          <w:p w14:paraId="13B69217" w14:textId="77777777" w:rsidR="000E5178" w:rsidRPr="00195BD9" w:rsidRDefault="000E5178" w:rsidP="00167E35">
            <w:pPr>
              <w:spacing w:line="480" w:lineRule="auto"/>
              <w:jc w:val="right"/>
              <w:rPr>
                <w:rFonts w:ascii="Arial" w:hAnsi="Arial" w:cs="Arial"/>
              </w:rPr>
            </w:pPr>
            <w:r w:rsidRPr="00195BD9">
              <w:rPr>
                <w:rFonts w:ascii="Arial" w:hAnsi="Arial" w:cs="Arial"/>
              </w:rPr>
              <w:t>20</w:t>
            </w:r>
          </w:p>
        </w:tc>
        <w:tc>
          <w:tcPr>
            <w:tcW w:w="869" w:type="dxa"/>
          </w:tcPr>
          <w:p w14:paraId="5E0F3BD1" w14:textId="77777777" w:rsidR="000E5178" w:rsidRPr="00195BD9" w:rsidRDefault="000E5178" w:rsidP="00167E35">
            <w:pPr>
              <w:spacing w:line="480" w:lineRule="auto"/>
              <w:jc w:val="right"/>
              <w:rPr>
                <w:rFonts w:ascii="Arial" w:hAnsi="Arial" w:cs="Arial"/>
              </w:rPr>
            </w:pPr>
            <w:r w:rsidRPr="00195BD9">
              <w:rPr>
                <w:rFonts w:ascii="Arial" w:hAnsi="Arial" w:cs="Arial"/>
              </w:rPr>
              <w:t>-1.74</w:t>
            </w:r>
          </w:p>
        </w:tc>
        <w:tc>
          <w:tcPr>
            <w:tcW w:w="1518" w:type="dxa"/>
          </w:tcPr>
          <w:p w14:paraId="0976BB5D" w14:textId="77777777" w:rsidR="000E5178" w:rsidRPr="00195BD9" w:rsidRDefault="000E5178" w:rsidP="00167E35">
            <w:pPr>
              <w:spacing w:line="480" w:lineRule="auto"/>
              <w:jc w:val="right"/>
              <w:rPr>
                <w:rFonts w:ascii="Arial" w:hAnsi="Arial" w:cs="Arial"/>
              </w:rPr>
            </w:pPr>
            <w:r w:rsidRPr="00195BD9">
              <w:rPr>
                <w:rFonts w:ascii="Arial" w:hAnsi="Arial" w:cs="Arial"/>
              </w:rPr>
              <w:t>0.002</w:t>
            </w:r>
          </w:p>
        </w:tc>
        <w:tc>
          <w:tcPr>
            <w:tcW w:w="1458" w:type="dxa"/>
          </w:tcPr>
          <w:p w14:paraId="2AFE8A9F" w14:textId="77777777" w:rsidR="000E5178" w:rsidRPr="003A5E62" w:rsidRDefault="000E5178" w:rsidP="00167E35">
            <w:pPr>
              <w:spacing w:line="480" w:lineRule="auto"/>
              <w:jc w:val="right"/>
              <w:rPr>
                <w:rFonts w:ascii="Arial" w:hAnsi="Arial" w:cs="Arial"/>
              </w:rPr>
            </w:pPr>
            <w:r w:rsidRPr="00195BD9">
              <w:rPr>
                <w:rFonts w:ascii="Arial" w:hAnsi="Arial" w:cs="Arial"/>
              </w:rPr>
              <w:t>0.287</w:t>
            </w:r>
          </w:p>
        </w:tc>
      </w:tr>
    </w:tbl>
    <w:p w14:paraId="089FA9A3" w14:textId="77777777" w:rsidR="000E5178" w:rsidRDefault="000E5178" w:rsidP="000E5178">
      <w:pPr>
        <w:spacing w:line="480" w:lineRule="auto"/>
        <w:rPr>
          <w:rFonts w:ascii="Arial" w:hAnsi="Arial" w:cs="Arial"/>
          <w:b/>
          <w:bCs/>
        </w:rPr>
      </w:pPr>
    </w:p>
    <w:p w14:paraId="703B7A3A" w14:textId="00A461D1" w:rsidR="000E5178" w:rsidRDefault="000E5178" w:rsidP="000E5178">
      <w:pPr>
        <w:spacing w:line="480" w:lineRule="auto"/>
        <w:rPr>
          <w:rFonts w:ascii="Arial" w:hAnsi="Arial" w:cs="Arial"/>
        </w:rPr>
      </w:pPr>
      <w:r w:rsidRPr="00C93176">
        <w:rPr>
          <w:rFonts w:ascii="Arial" w:hAnsi="Arial" w:cs="Arial"/>
          <w:b/>
          <w:bCs/>
        </w:rPr>
        <w:lastRenderedPageBreak/>
        <w:t xml:space="preserve">Table </w:t>
      </w:r>
      <w:r w:rsidR="00611578">
        <w:rPr>
          <w:rFonts w:ascii="Arial" w:hAnsi="Arial" w:cs="Arial"/>
          <w:b/>
          <w:bCs/>
        </w:rPr>
        <w:t>A</w:t>
      </w:r>
      <w:r>
        <w:rPr>
          <w:rFonts w:ascii="Arial" w:hAnsi="Arial" w:cs="Arial"/>
          <w:b/>
          <w:bCs/>
        </w:rPr>
        <w:t>2</w:t>
      </w:r>
      <w:r w:rsidRPr="00C93176">
        <w:rPr>
          <w:rFonts w:ascii="Arial" w:hAnsi="Arial" w:cs="Arial"/>
          <w:b/>
          <w:bCs/>
        </w:rPr>
        <w:t>A</w:t>
      </w:r>
      <w:r>
        <w:rPr>
          <w:rFonts w:ascii="Arial" w:hAnsi="Arial" w:cs="Arial"/>
        </w:rPr>
        <w:t>. C</w:t>
      </w:r>
      <w:r w:rsidRPr="003A5E62">
        <w:rPr>
          <w:rFonts w:ascii="Arial" w:hAnsi="Arial" w:cs="Arial"/>
        </w:rPr>
        <w:t xml:space="preserve">omparison </w:t>
      </w:r>
      <w:r>
        <w:rPr>
          <w:rFonts w:ascii="Arial" w:hAnsi="Arial" w:cs="Arial"/>
        </w:rPr>
        <w:t>of</w:t>
      </w:r>
      <w:r w:rsidRPr="003A5E62">
        <w:rPr>
          <w:rFonts w:ascii="Arial" w:hAnsi="Arial" w:cs="Arial"/>
        </w:rPr>
        <w:t xml:space="preserve"> </w:t>
      </w:r>
      <w:r>
        <w:rPr>
          <w:rFonts w:ascii="Arial" w:hAnsi="Arial" w:cs="Arial"/>
        </w:rPr>
        <w:t>FLS</w:t>
      </w:r>
      <w:r w:rsidRPr="002D19CF">
        <w:rPr>
          <w:rFonts w:ascii="Arial" w:hAnsi="Arial" w:cs="Arial"/>
          <w:vertAlign w:val="superscript"/>
        </w:rPr>
        <w:t>§</w:t>
      </w:r>
      <w:r>
        <w:rPr>
          <w:rFonts w:ascii="Arial" w:hAnsi="Arial" w:cs="Arial"/>
        </w:rPr>
        <w:t>-</w:t>
      </w:r>
      <w:r w:rsidRPr="003A5E62">
        <w:rPr>
          <w:rFonts w:ascii="Arial" w:hAnsi="Arial" w:cs="Arial"/>
        </w:rPr>
        <w:t>treated</w:t>
      </w:r>
      <w:r>
        <w:rPr>
          <w:rFonts w:ascii="Arial" w:hAnsi="Arial" w:cs="Arial"/>
        </w:rPr>
        <w:t xml:space="preserve"> MDMs</w:t>
      </w:r>
      <w:r w:rsidRPr="002D19CF">
        <w:rPr>
          <w:rFonts w:ascii="Arial" w:hAnsi="Arial" w:cs="Arial"/>
          <w:vertAlign w:val="superscript"/>
        </w:rPr>
        <w:t>**</w:t>
      </w:r>
      <w:r w:rsidRPr="003A5E62">
        <w:rPr>
          <w:rFonts w:ascii="Arial" w:hAnsi="Arial" w:cs="Arial"/>
        </w:rPr>
        <w:t xml:space="preserve"> </w:t>
      </w:r>
      <w:r>
        <w:rPr>
          <w:rFonts w:ascii="Arial" w:hAnsi="Arial" w:cs="Arial"/>
        </w:rPr>
        <w:t>and</w:t>
      </w:r>
      <w:r w:rsidRPr="003A5E62">
        <w:rPr>
          <w:rFonts w:ascii="Arial" w:hAnsi="Arial" w:cs="Arial"/>
        </w:rPr>
        <w:t xml:space="preserve"> control </w:t>
      </w:r>
      <w:r>
        <w:rPr>
          <w:rFonts w:ascii="Arial" w:hAnsi="Arial" w:cs="Arial"/>
        </w:rPr>
        <w:t>MD</w:t>
      </w:r>
      <w:r w:rsidRPr="003A5E62">
        <w:rPr>
          <w:rFonts w:ascii="Arial" w:hAnsi="Arial" w:cs="Arial"/>
        </w:rPr>
        <w:t>M</w:t>
      </w:r>
      <w:r>
        <w:rPr>
          <w:rFonts w:ascii="Arial" w:hAnsi="Arial" w:cs="Arial"/>
        </w:rPr>
        <w:t>s. The 10</w:t>
      </w:r>
      <w:r w:rsidRPr="003A5E62">
        <w:rPr>
          <w:rFonts w:ascii="Arial" w:hAnsi="Arial" w:cs="Arial"/>
        </w:rPr>
        <w:t xml:space="preserve"> most significant gene-sets enriched in upregulated genes in the </w:t>
      </w:r>
      <w:r>
        <w:rPr>
          <w:rFonts w:ascii="Arial" w:hAnsi="Arial" w:cs="Arial"/>
        </w:rPr>
        <w:t>FLS-</w:t>
      </w:r>
      <w:r w:rsidRPr="003A5E62">
        <w:rPr>
          <w:rFonts w:ascii="Arial" w:hAnsi="Arial" w:cs="Arial"/>
        </w:rPr>
        <w:t>treated group</w:t>
      </w:r>
      <w:r>
        <w:rPr>
          <w:rFonts w:ascii="Arial" w:hAnsi="Arial" w:cs="Arial"/>
        </w:rPr>
        <w:t xml:space="preserve"> are presented.</w:t>
      </w:r>
    </w:p>
    <w:tbl>
      <w:tblPr>
        <w:tblW w:w="9353" w:type="dxa"/>
        <w:tblBorders>
          <w:top w:val="single" w:sz="2" w:space="0" w:color="000000"/>
          <w:left w:val="single" w:sz="2" w:space="0" w:color="000000"/>
          <w:bottom w:val="single" w:sz="2" w:space="0" w:color="000000"/>
          <w:insideH w:val="single" w:sz="2" w:space="0" w:color="000000"/>
        </w:tblBorders>
        <w:tblLayout w:type="fixed"/>
        <w:tblLook w:val="0000" w:firstRow="0" w:lastRow="0" w:firstColumn="0" w:lastColumn="0" w:noHBand="0" w:noVBand="0"/>
      </w:tblPr>
      <w:tblGrid>
        <w:gridCol w:w="4675"/>
        <w:gridCol w:w="851"/>
        <w:gridCol w:w="850"/>
        <w:gridCol w:w="1559"/>
        <w:gridCol w:w="1418"/>
      </w:tblGrid>
      <w:tr w:rsidR="000E5178" w14:paraId="042BE0CB" w14:textId="77777777" w:rsidTr="00167E35">
        <w:tc>
          <w:tcPr>
            <w:tcW w:w="4675" w:type="dxa"/>
            <w:tcBorders>
              <w:top w:val="single" w:sz="2" w:space="0" w:color="000000"/>
              <w:left w:val="single" w:sz="2" w:space="0" w:color="000000"/>
              <w:bottom w:val="single" w:sz="2" w:space="0" w:color="000000"/>
            </w:tcBorders>
            <w:shd w:val="clear" w:color="auto" w:fill="auto"/>
          </w:tcPr>
          <w:p w14:paraId="34CCF3C1" w14:textId="77777777" w:rsidR="000E5178" w:rsidRPr="00F74338" w:rsidRDefault="000E5178" w:rsidP="00167E35">
            <w:pPr>
              <w:pStyle w:val="BodyText"/>
              <w:spacing w:after="0" w:line="480" w:lineRule="auto"/>
              <w:rPr>
                <w:rFonts w:ascii="Arial" w:hAnsi="Arial" w:cs="Arial"/>
              </w:rPr>
            </w:pPr>
            <w:r w:rsidRPr="00F74338">
              <w:rPr>
                <w:rFonts w:ascii="Arial" w:hAnsi="Arial" w:cs="Arial"/>
              </w:rPr>
              <w:t>NAME</w:t>
            </w:r>
          </w:p>
        </w:tc>
        <w:tc>
          <w:tcPr>
            <w:tcW w:w="851" w:type="dxa"/>
            <w:tcBorders>
              <w:top w:val="single" w:sz="2" w:space="0" w:color="000000"/>
              <w:left w:val="single" w:sz="2" w:space="0" w:color="000000"/>
              <w:bottom w:val="single" w:sz="2" w:space="0" w:color="000000"/>
            </w:tcBorders>
            <w:shd w:val="clear" w:color="auto" w:fill="auto"/>
          </w:tcPr>
          <w:p w14:paraId="35B00503" w14:textId="77777777" w:rsidR="000E5178" w:rsidRPr="00F74338" w:rsidRDefault="000E5178" w:rsidP="00167E35">
            <w:pPr>
              <w:pStyle w:val="BodyText"/>
              <w:spacing w:after="0" w:line="480" w:lineRule="auto"/>
              <w:rPr>
                <w:rFonts w:ascii="Arial" w:hAnsi="Arial" w:cs="Arial"/>
              </w:rPr>
            </w:pPr>
            <w:r w:rsidRPr="00F74338">
              <w:rPr>
                <w:rFonts w:ascii="Arial" w:hAnsi="Arial" w:cs="Arial"/>
              </w:rPr>
              <w:t>SIZE</w:t>
            </w:r>
          </w:p>
        </w:tc>
        <w:tc>
          <w:tcPr>
            <w:tcW w:w="850" w:type="dxa"/>
            <w:tcBorders>
              <w:top w:val="single" w:sz="2" w:space="0" w:color="000000"/>
              <w:left w:val="single" w:sz="2" w:space="0" w:color="000000"/>
              <w:bottom w:val="single" w:sz="2" w:space="0" w:color="000000"/>
            </w:tcBorders>
            <w:shd w:val="clear" w:color="auto" w:fill="auto"/>
          </w:tcPr>
          <w:p w14:paraId="3CBD0C06" w14:textId="77777777" w:rsidR="000E5178" w:rsidRPr="00F74338" w:rsidRDefault="000E5178" w:rsidP="00167E35">
            <w:pPr>
              <w:pStyle w:val="BodyText"/>
              <w:spacing w:after="0" w:line="480" w:lineRule="auto"/>
              <w:rPr>
                <w:rFonts w:ascii="Arial" w:hAnsi="Arial" w:cs="Arial"/>
              </w:rPr>
            </w:pPr>
            <w:r w:rsidRPr="003A5E62">
              <w:rPr>
                <w:rFonts w:ascii="Arial" w:hAnsi="Arial" w:cs="Arial"/>
              </w:rPr>
              <w:t>NES</w:t>
            </w:r>
            <w:r w:rsidRPr="00373F0A">
              <w:rPr>
                <w:rFonts w:ascii="Arial" w:hAnsi="Arial" w:cs="Arial"/>
                <w:vertAlign w:val="superscript"/>
              </w:rPr>
              <w:t>*</w:t>
            </w:r>
          </w:p>
        </w:tc>
        <w:tc>
          <w:tcPr>
            <w:tcW w:w="1559" w:type="dxa"/>
            <w:tcBorders>
              <w:top w:val="single" w:sz="2" w:space="0" w:color="000000"/>
              <w:left w:val="single" w:sz="2" w:space="0" w:color="000000"/>
              <w:bottom w:val="single" w:sz="2" w:space="0" w:color="000000"/>
            </w:tcBorders>
            <w:shd w:val="clear" w:color="auto" w:fill="auto"/>
          </w:tcPr>
          <w:p w14:paraId="3B83040B" w14:textId="77777777" w:rsidR="000E5178" w:rsidRPr="00F74338" w:rsidRDefault="000E5178" w:rsidP="00167E35">
            <w:pPr>
              <w:pStyle w:val="BodyText"/>
              <w:spacing w:after="0" w:line="480" w:lineRule="auto"/>
              <w:rPr>
                <w:rFonts w:ascii="Arial" w:hAnsi="Arial" w:cs="Arial"/>
              </w:rPr>
            </w:pPr>
            <w:r w:rsidRPr="003A5E62">
              <w:rPr>
                <w:rFonts w:ascii="Arial" w:hAnsi="Arial" w:cs="Arial"/>
              </w:rPr>
              <w:t>NOM p-</w:t>
            </w:r>
            <w:proofErr w:type="spellStart"/>
            <w:r w:rsidRPr="003A5E62">
              <w:rPr>
                <w:rFonts w:ascii="Arial" w:hAnsi="Arial" w:cs="Arial"/>
              </w:rPr>
              <w:t>val</w:t>
            </w:r>
            <w:proofErr w:type="spellEnd"/>
            <w:r w:rsidRPr="00373F0A">
              <w:rPr>
                <w:rFonts w:ascii="Arial" w:hAnsi="Arial" w:cs="Arial"/>
                <w:vertAlign w:val="superscript"/>
              </w:rPr>
              <w:t>†</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2C3EE6E0" w14:textId="77777777" w:rsidR="000E5178" w:rsidRPr="00373F0A" w:rsidRDefault="000E5178" w:rsidP="00167E35">
            <w:pPr>
              <w:spacing w:line="480" w:lineRule="auto"/>
              <w:rPr>
                <w:rFonts w:asciiTheme="minorHAnsi" w:hAnsiTheme="minorHAnsi" w:cstheme="minorBidi"/>
              </w:rPr>
            </w:pPr>
            <w:r w:rsidRPr="003A5E62">
              <w:rPr>
                <w:rFonts w:ascii="Arial" w:hAnsi="Arial" w:cs="Arial"/>
              </w:rPr>
              <w:t>FDR q-</w:t>
            </w:r>
            <w:proofErr w:type="spellStart"/>
            <w:r w:rsidRPr="003A5E62">
              <w:rPr>
                <w:rFonts w:ascii="Arial" w:hAnsi="Arial" w:cs="Arial"/>
              </w:rPr>
              <w:t>val</w:t>
            </w:r>
            <w:proofErr w:type="spellEnd"/>
            <w:r w:rsidRPr="00373F0A">
              <w:rPr>
                <w:rFonts w:ascii="Arial" w:hAnsi="Arial" w:cs="Arial"/>
                <w:color w:val="000000" w:themeColor="text1"/>
                <w:vertAlign w:val="superscript"/>
              </w:rPr>
              <w:t>‡</w:t>
            </w:r>
          </w:p>
        </w:tc>
      </w:tr>
      <w:tr w:rsidR="000E5178" w14:paraId="5FC15C43" w14:textId="77777777" w:rsidTr="00167E35">
        <w:tc>
          <w:tcPr>
            <w:tcW w:w="4675" w:type="dxa"/>
            <w:tcBorders>
              <w:top w:val="single" w:sz="2" w:space="0" w:color="000000"/>
              <w:left w:val="single" w:sz="2" w:space="0" w:color="000000"/>
              <w:bottom w:val="single" w:sz="2" w:space="0" w:color="000000"/>
            </w:tcBorders>
            <w:shd w:val="clear" w:color="auto" w:fill="auto"/>
          </w:tcPr>
          <w:p w14:paraId="225B6ED1" w14:textId="77777777" w:rsidR="000E5178" w:rsidRPr="00F74338" w:rsidRDefault="000E5178" w:rsidP="00167E35">
            <w:pPr>
              <w:pStyle w:val="BodyText"/>
              <w:spacing w:after="0" w:line="480" w:lineRule="auto"/>
              <w:rPr>
                <w:rFonts w:ascii="Arial" w:hAnsi="Arial" w:cs="Arial"/>
              </w:rPr>
            </w:pPr>
            <w:proofErr w:type="gramStart"/>
            <w:r w:rsidRPr="00F74338">
              <w:rPr>
                <w:rFonts w:ascii="Arial" w:hAnsi="Arial" w:cs="Arial"/>
              </w:rPr>
              <w:t>REACT:INTERFERON</w:t>
            </w:r>
            <w:proofErr w:type="gramEnd"/>
            <w:r w:rsidRPr="00F74338">
              <w:rPr>
                <w:rFonts w:ascii="Arial" w:hAnsi="Arial" w:cs="Arial"/>
              </w:rPr>
              <w:t xml:space="preserve"> SIGNALING</w:t>
            </w:r>
          </w:p>
        </w:tc>
        <w:tc>
          <w:tcPr>
            <w:tcW w:w="851" w:type="dxa"/>
            <w:tcBorders>
              <w:top w:val="single" w:sz="2" w:space="0" w:color="000000"/>
              <w:left w:val="single" w:sz="2" w:space="0" w:color="000000"/>
              <w:bottom w:val="single" w:sz="2" w:space="0" w:color="000000"/>
            </w:tcBorders>
            <w:shd w:val="clear" w:color="auto" w:fill="auto"/>
          </w:tcPr>
          <w:p w14:paraId="28B6FBB4"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134</w:t>
            </w:r>
          </w:p>
        </w:tc>
        <w:tc>
          <w:tcPr>
            <w:tcW w:w="850" w:type="dxa"/>
            <w:tcBorders>
              <w:top w:val="single" w:sz="2" w:space="0" w:color="000000"/>
              <w:left w:val="single" w:sz="2" w:space="0" w:color="000000"/>
              <w:bottom w:val="single" w:sz="2" w:space="0" w:color="000000"/>
            </w:tcBorders>
            <w:shd w:val="clear" w:color="auto" w:fill="auto"/>
          </w:tcPr>
          <w:p w14:paraId="0EE2EF93"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1.92</w:t>
            </w:r>
          </w:p>
        </w:tc>
        <w:tc>
          <w:tcPr>
            <w:tcW w:w="1559" w:type="dxa"/>
            <w:tcBorders>
              <w:top w:val="single" w:sz="2" w:space="0" w:color="000000"/>
              <w:left w:val="single" w:sz="2" w:space="0" w:color="000000"/>
              <w:bottom w:val="single" w:sz="2" w:space="0" w:color="000000"/>
            </w:tcBorders>
            <w:shd w:val="clear" w:color="auto" w:fill="auto"/>
          </w:tcPr>
          <w:p w14:paraId="330DA34F"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2D3EDD6D"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r>
      <w:tr w:rsidR="000E5178" w14:paraId="4348911B" w14:textId="77777777" w:rsidTr="00167E35">
        <w:tc>
          <w:tcPr>
            <w:tcW w:w="4675" w:type="dxa"/>
            <w:tcBorders>
              <w:top w:val="single" w:sz="2" w:space="0" w:color="000000"/>
              <w:left w:val="single" w:sz="2" w:space="0" w:color="000000"/>
              <w:bottom w:val="single" w:sz="2" w:space="0" w:color="000000"/>
            </w:tcBorders>
            <w:shd w:val="clear" w:color="auto" w:fill="auto"/>
          </w:tcPr>
          <w:p w14:paraId="17FD62FD" w14:textId="77777777" w:rsidR="000E5178" w:rsidRPr="00F74338" w:rsidRDefault="000E5178" w:rsidP="00167E35">
            <w:pPr>
              <w:pStyle w:val="BodyText"/>
              <w:spacing w:after="0" w:line="480" w:lineRule="auto"/>
              <w:rPr>
                <w:rFonts w:ascii="Arial" w:hAnsi="Arial" w:cs="Arial"/>
              </w:rPr>
            </w:pPr>
            <w:proofErr w:type="gramStart"/>
            <w:r w:rsidRPr="00F74338">
              <w:rPr>
                <w:rFonts w:ascii="Arial" w:hAnsi="Arial" w:cs="Arial"/>
              </w:rPr>
              <w:t>KEGG:INFLUENZA</w:t>
            </w:r>
            <w:proofErr w:type="gramEnd"/>
            <w:r w:rsidRPr="00F74338">
              <w:rPr>
                <w:rFonts w:ascii="Arial" w:hAnsi="Arial" w:cs="Arial"/>
              </w:rPr>
              <w:t xml:space="preserve"> A</w:t>
            </w:r>
          </w:p>
        </w:tc>
        <w:tc>
          <w:tcPr>
            <w:tcW w:w="851" w:type="dxa"/>
            <w:tcBorders>
              <w:top w:val="single" w:sz="2" w:space="0" w:color="000000"/>
              <w:left w:val="single" w:sz="2" w:space="0" w:color="000000"/>
              <w:bottom w:val="single" w:sz="2" w:space="0" w:color="000000"/>
            </w:tcBorders>
            <w:shd w:val="clear" w:color="auto" w:fill="auto"/>
          </w:tcPr>
          <w:p w14:paraId="6ECB45EB"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135</w:t>
            </w:r>
          </w:p>
        </w:tc>
        <w:tc>
          <w:tcPr>
            <w:tcW w:w="850" w:type="dxa"/>
            <w:tcBorders>
              <w:top w:val="single" w:sz="2" w:space="0" w:color="000000"/>
              <w:left w:val="single" w:sz="2" w:space="0" w:color="000000"/>
              <w:bottom w:val="single" w:sz="2" w:space="0" w:color="000000"/>
            </w:tcBorders>
            <w:shd w:val="clear" w:color="auto" w:fill="auto"/>
          </w:tcPr>
          <w:p w14:paraId="0746498D"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1.92</w:t>
            </w:r>
          </w:p>
        </w:tc>
        <w:tc>
          <w:tcPr>
            <w:tcW w:w="1559" w:type="dxa"/>
            <w:tcBorders>
              <w:top w:val="single" w:sz="2" w:space="0" w:color="000000"/>
              <w:left w:val="single" w:sz="2" w:space="0" w:color="000000"/>
              <w:bottom w:val="single" w:sz="2" w:space="0" w:color="000000"/>
            </w:tcBorders>
            <w:shd w:val="clear" w:color="auto" w:fill="auto"/>
          </w:tcPr>
          <w:p w14:paraId="2E805F65"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0DD86FE0"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r>
      <w:tr w:rsidR="000E5178" w14:paraId="10416EA3" w14:textId="77777777" w:rsidTr="00167E35">
        <w:tc>
          <w:tcPr>
            <w:tcW w:w="4675" w:type="dxa"/>
            <w:tcBorders>
              <w:top w:val="single" w:sz="2" w:space="0" w:color="000000"/>
              <w:left w:val="single" w:sz="2" w:space="0" w:color="000000"/>
              <w:bottom w:val="single" w:sz="2" w:space="0" w:color="000000"/>
            </w:tcBorders>
            <w:shd w:val="clear" w:color="auto" w:fill="auto"/>
          </w:tcPr>
          <w:p w14:paraId="51F3A381" w14:textId="77777777" w:rsidR="000E5178" w:rsidRPr="00F74338" w:rsidRDefault="000E5178" w:rsidP="00167E35">
            <w:pPr>
              <w:pStyle w:val="BodyText"/>
              <w:spacing w:after="0" w:line="480" w:lineRule="auto"/>
              <w:rPr>
                <w:rFonts w:ascii="Arial" w:hAnsi="Arial" w:cs="Arial"/>
              </w:rPr>
            </w:pPr>
            <w:r w:rsidRPr="00F74338">
              <w:rPr>
                <w:rFonts w:ascii="Arial" w:hAnsi="Arial" w:cs="Arial"/>
              </w:rPr>
              <w:t>KEGG:NF-KAPPA B SIGNALING PATHWAY</w:t>
            </w:r>
          </w:p>
        </w:tc>
        <w:tc>
          <w:tcPr>
            <w:tcW w:w="851" w:type="dxa"/>
            <w:tcBorders>
              <w:top w:val="single" w:sz="2" w:space="0" w:color="000000"/>
              <w:left w:val="single" w:sz="2" w:space="0" w:color="000000"/>
              <w:bottom w:val="single" w:sz="2" w:space="0" w:color="000000"/>
            </w:tcBorders>
            <w:shd w:val="clear" w:color="auto" w:fill="auto"/>
          </w:tcPr>
          <w:p w14:paraId="0AD47EE2"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88</w:t>
            </w:r>
          </w:p>
        </w:tc>
        <w:tc>
          <w:tcPr>
            <w:tcW w:w="850" w:type="dxa"/>
            <w:tcBorders>
              <w:top w:val="single" w:sz="2" w:space="0" w:color="000000"/>
              <w:left w:val="single" w:sz="2" w:space="0" w:color="000000"/>
              <w:bottom w:val="single" w:sz="2" w:space="0" w:color="000000"/>
            </w:tcBorders>
            <w:shd w:val="clear" w:color="auto" w:fill="auto"/>
          </w:tcPr>
          <w:p w14:paraId="1514509D"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1.9</w:t>
            </w:r>
          </w:p>
        </w:tc>
        <w:tc>
          <w:tcPr>
            <w:tcW w:w="1559" w:type="dxa"/>
            <w:tcBorders>
              <w:top w:val="single" w:sz="2" w:space="0" w:color="000000"/>
              <w:left w:val="single" w:sz="2" w:space="0" w:color="000000"/>
              <w:bottom w:val="single" w:sz="2" w:space="0" w:color="000000"/>
            </w:tcBorders>
            <w:shd w:val="clear" w:color="auto" w:fill="auto"/>
          </w:tcPr>
          <w:p w14:paraId="47654677"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134D1C40"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r>
      <w:tr w:rsidR="000E5178" w14:paraId="6C928F99" w14:textId="77777777" w:rsidTr="00167E35">
        <w:tc>
          <w:tcPr>
            <w:tcW w:w="4675" w:type="dxa"/>
            <w:tcBorders>
              <w:top w:val="single" w:sz="2" w:space="0" w:color="000000"/>
              <w:left w:val="single" w:sz="2" w:space="0" w:color="000000"/>
              <w:bottom w:val="single" w:sz="2" w:space="0" w:color="000000"/>
            </w:tcBorders>
            <w:shd w:val="clear" w:color="auto" w:fill="auto"/>
          </w:tcPr>
          <w:p w14:paraId="393E1D36" w14:textId="77777777" w:rsidR="000E5178" w:rsidRPr="00F74338" w:rsidRDefault="000E5178" w:rsidP="00167E35">
            <w:pPr>
              <w:pStyle w:val="BodyText"/>
              <w:spacing w:after="0" w:line="480" w:lineRule="auto"/>
              <w:rPr>
                <w:rFonts w:ascii="Arial" w:hAnsi="Arial" w:cs="Arial"/>
              </w:rPr>
            </w:pPr>
            <w:proofErr w:type="gramStart"/>
            <w:r w:rsidRPr="00F74338">
              <w:rPr>
                <w:rFonts w:ascii="Arial" w:hAnsi="Arial" w:cs="Arial"/>
              </w:rPr>
              <w:t>REACT:INTERFERON</w:t>
            </w:r>
            <w:proofErr w:type="gramEnd"/>
            <w:r w:rsidRPr="00F74338">
              <w:rPr>
                <w:rFonts w:ascii="Arial" w:hAnsi="Arial" w:cs="Arial"/>
              </w:rPr>
              <w:t xml:space="preserve"> ALPHA/BETA SIGNALING</w:t>
            </w:r>
          </w:p>
        </w:tc>
        <w:tc>
          <w:tcPr>
            <w:tcW w:w="851" w:type="dxa"/>
            <w:tcBorders>
              <w:top w:val="single" w:sz="2" w:space="0" w:color="000000"/>
              <w:left w:val="single" w:sz="2" w:space="0" w:color="000000"/>
              <w:bottom w:val="single" w:sz="2" w:space="0" w:color="000000"/>
            </w:tcBorders>
            <w:shd w:val="clear" w:color="auto" w:fill="auto"/>
          </w:tcPr>
          <w:p w14:paraId="1EF36AB9"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39</w:t>
            </w:r>
          </w:p>
        </w:tc>
        <w:tc>
          <w:tcPr>
            <w:tcW w:w="850" w:type="dxa"/>
            <w:tcBorders>
              <w:top w:val="single" w:sz="2" w:space="0" w:color="000000"/>
              <w:left w:val="single" w:sz="2" w:space="0" w:color="000000"/>
              <w:bottom w:val="single" w:sz="2" w:space="0" w:color="000000"/>
            </w:tcBorders>
            <w:shd w:val="clear" w:color="auto" w:fill="auto"/>
          </w:tcPr>
          <w:p w14:paraId="7B520755"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1.9</w:t>
            </w:r>
          </w:p>
        </w:tc>
        <w:tc>
          <w:tcPr>
            <w:tcW w:w="1559" w:type="dxa"/>
            <w:tcBorders>
              <w:top w:val="single" w:sz="2" w:space="0" w:color="000000"/>
              <w:left w:val="single" w:sz="2" w:space="0" w:color="000000"/>
              <w:bottom w:val="single" w:sz="2" w:space="0" w:color="000000"/>
            </w:tcBorders>
            <w:shd w:val="clear" w:color="auto" w:fill="auto"/>
          </w:tcPr>
          <w:p w14:paraId="14F036B3"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5E6F3D61"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r>
      <w:tr w:rsidR="000E5178" w14:paraId="2DC9F4B3" w14:textId="77777777" w:rsidTr="00167E35">
        <w:tc>
          <w:tcPr>
            <w:tcW w:w="4675" w:type="dxa"/>
            <w:tcBorders>
              <w:top w:val="single" w:sz="2" w:space="0" w:color="000000"/>
              <w:left w:val="single" w:sz="2" w:space="0" w:color="000000"/>
              <w:bottom w:val="single" w:sz="2" w:space="0" w:color="000000"/>
            </w:tcBorders>
            <w:shd w:val="clear" w:color="auto" w:fill="auto"/>
          </w:tcPr>
          <w:p w14:paraId="4D9BC6DC" w14:textId="77777777" w:rsidR="000E5178" w:rsidRPr="00F74338" w:rsidRDefault="000E5178" w:rsidP="00167E35">
            <w:pPr>
              <w:pStyle w:val="BodyText"/>
              <w:spacing w:after="0" w:line="480" w:lineRule="auto"/>
              <w:rPr>
                <w:rFonts w:ascii="Arial" w:hAnsi="Arial" w:cs="Arial"/>
              </w:rPr>
            </w:pPr>
            <w:r w:rsidRPr="00F74338">
              <w:rPr>
                <w:rFonts w:ascii="Arial" w:hAnsi="Arial" w:cs="Arial"/>
              </w:rPr>
              <w:t>GO_BP_EF_RESPONSE_TO_VIRUS</w:t>
            </w:r>
          </w:p>
        </w:tc>
        <w:tc>
          <w:tcPr>
            <w:tcW w:w="851" w:type="dxa"/>
            <w:tcBorders>
              <w:top w:val="single" w:sz="2" w:space="0" w:color="000000"/>
              <w:left w:val="single" w:sz="2" w:space="0" w:color="000000"/>
              <w:bottom w:val="single" w:sz="2" w:space="0" w:color="000000"/>
            </w:tcBorders>
            <w:shd w:val="clear" w:color="auto" w:fill="auto"/>
          </w:tcPr>
          <w:p w14:paraId="6C28BD83"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38</w:t>
            </w:r>
          </w:p>
        </w:tc>
        <w:tc>
          <w:tcPr>
            <w:tcW w:w="850" w:type="dxa"/>
            <w:tcBorders>
              <w:top w:val="single" w:sz="2" w:space="0" w:color="000000"/>
              <w:left w:val="single" w:sz="2" w:space="0" w:color="000000"/>
              <w:bottom w:val="single" w:sz="2" w:space="0" w:color="000000"/>
            </w:tcBorders>
            <w:shd w:val="clear" w:color="auto" w:fill="auto"/>
          </w:tcPr>
          <w:p w14:paraId="71FB3164"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1.88</w:t>
            </w:r>
          </w:p>
        </w:tc>
        <w:tc>
          <w:tcPr>
            <w:tcW w:w="1559" w:type="dxa"/>
            <w:tcBorders>
              <w:top w:val="single" w:sz="2" w:space="0" w:color="000000"/>
              <w:left w:val="single" w:sz="2" w:space="0" w:color="000000"/>
              <w:bottom w:val="single" w:sz="2" w:space="0" w:color="000000"/>
            </w:tcBorders>
            <w:shd w:val="clear" w:color="auto" w:fill="auto"/>
          </w:tcPr>
          <w:p w14:paraId="4CA2AB42"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1790EC67"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r>
      <w:tr w:rsidR="000E5178" w14:paraId="4979B372" w14:textId="77777777" w:rsidTr="00167E35">
        <w:tc>
          <w:tcPr>
            <w:tcW w:w="4675" w:type="dxa"/>
            <w:tcBorders>
              <w:top w:val="single" w:sz="2" w:space="0" w:color="000000"/>
              <w:left w:val="single" w:sz="2" w:space="0" w:color="000000"/>
              <w:bottom w:val="single" w:sz="2" w:space="0" w:color="000000"/>
            </w:tcBorders>
            <w:shd w:val="clear" w:color="auto" w:fill="auto"/>
          </w:tcPr>
          <w:p w14:paraId="37BD433B" w14:textId="77777777" w:rsidR="000E5178" w:rsidRPr="00F74338" w:rsidRDefault="000E5178" w:rsidP="00167E35">
            <w:pPr>
              <w:pStyle w:val="BodyText"/>
              <w:spacing w:after="0" w:line="480" w:lineRule="auto"/>
              <w:rPr>
                <w:rFonts w:ascii="Arial" w:hAnsi="Arial" w:cs="Arial"/>
              </w:rPr>
            </w:pPr>
            <w:proofErr w:type="gramStart"/>
            <w:r w:rsidRPr="00F74338">
              <w:rPr>
                <w:rFonts w:ascii="Arial" w:hAnsi="Arial" w:cs="Arial"/>
              </w:rPr>
              <w:t>KEGG:RHEUMATOID</w:t>
            </w:r>
            <w:proofErr w:type="gramEnd"/>
            <w:r w:rsidRPr="00F74338">
              <w:rPr>
                <w:rFonts w:ascii="Arial" w:hAnsi="Arial" w:cs="Arial"/>
              </w:rPr>
              <w:t xml:space="preserve"> ARTHRITIS</w:t>
            </w:r>
          </w:p>
        </w:tc>
        <w:tc>
          <w:tcPr>
            <w:tcW w:w="851" w:type="dxa"/>
            <w:tcBorders>
              <w:top w:val="single" w:sz="2" w:space="0" w:color="000000"/>
              <w:left w:val="single" w:sz="2" w:space="0" w:color="000000"/>
              <w:bottom w:val="single" w:sz="2" w:space="0" w:color="000000"/>
            </w:tcBorders>
            <w:shd w:val="clear" w:color="auto" w:fill="auto"/>
          </w:tcPr>
          <w:p w14:paraId="72C8FDDB"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73</w:t>
            </w:r>
          </w:p>
        </w:tc>
        <w:tc>
          <w:tcPr>
            <w:tcW w:w="850" w:type="dxa"/>
            <w:tcBorders>
              <w:top w:val="single" w:sz="2" w:space="0" w:color="000000"/>
              <w:left w:val="single" w:sz="2" w:space="0" w:color="000000"/>
              <w:bottom w:val="single" w:sz="2" w:space="0" w:color="000000"/>
            </w:tcBorders>
            <w:shd w:val="clear" w:color="auto" w:fill="auto"/>
          </w:tcPr>
          <w:p w14:paraId="23BFA914"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1.87</w:t>
            </w:r>
          </w:p>
        </w:tc>
        <w:tc>
          <w:tcPr>
            <w:tcW w:w="1559" w:type="dxa"/>
            <w:tcBorders>
              <w:top w:val="single" w:sz="2" w:space="0" w:color="000000"/>
              <w:left w:val="single" w:sz="2" w:space="0" w:color="000000"/>
              <w:bottom w:val="single" w:sz="2" w:space="0" w:color="000000"/>
            </w:tcBorders>
            <w:shd w:val="clear" w:color="auto" w:fill="auto"/>
          </w:tcPr>
          <w:p w14:paraId="0AC63B1C"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71D668A7"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r>
      <w:tr w:rsidR="000E5178" w14:paraId="3DAA604A" w14:textId="77777777" w:rsidTr="00167E35">
        <w:tc>
          <w:tcPr>
            <w:tcW w:w="4675" w:type="dxa"/>
            <w:tcBorders>
              <w:top w:val="single" w:sz="2" w:space="0" w:color="000000"/>
              <w:left w:val="single" w:sz="2" w:space="0" w:color="000000"/>
              <w:bottom w:val="single" w:sz="2" w:space="0" w:color="000000"/>
            </w:tcBorders>
            <w:shd w:val="clear" w:color="auto" w:fill="auto"/>
          </w:tcPr>
          <w:p w14:paraId="5CE60217" w14:textId="77777777" w:rsidR="000E5178" w:rsidRPr="00F74338" w:rsidRDefault="000E5178" w:rsidP="00167E35">
            <w:pPr>
              <w:pStyle w:val="BodyText"/>
              <w:spacing w:after="0" w:line="480" w:lineRule="auto"/>
              <w:rPr>
                <w:rFonts w:ascii="Arial" w:hAnsi="Arial" w:cs="Arial"/>
              </w:rPr>
            </w:pPr>
            <w:proofErr w:type="gramStart"/>
            <w:r w:rsidRPr="00F74338">
              <w:rPr>
                <w:rFonts w:ascii="Arial" w:hAnsi="Arial" w:cs="Arial"/>
              </w:rPr>
              <w:t>KEGG:NOD</w:t>
            </w:r>
            <w:proofErr w:type="gramEnd"/>
            <w:r w:rsidRPr="00F74338">
              <w:rPr>
                <w:rFonts w:ascii="Arial" w:hAnsi="Arial" w:cs="Arial"/>
              </w:rPr>
              <w:t>-LIKE RECEPTOR SIGNALING PATHWAY</w:t>
            </w:r>
          </w:p>
        </w:tc>
        <w:tc>
          <w:tcPr>
            <w:tcW w:w="851" w:type="dxa"/>
            <w:tcBorders>
              <w:top w:val="single" w:sz="2" w:space="0" w:color="000000"/>
              <w:left w:val="single" w:sz="2" w:space="0" w:color="000000"/>
              <w:bottom w:val="single" w:sz="2" w:space="0" w:color="000000"/>
            </w:tcBorders>
            <w:shd w:val="clear" w:color="auto" w:fill="auto"/>
          </w:tcPr>
          <w:p w14:paraId="7EEB18D9"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139</w:t>
            </w:r>
          </w:p>
        </w:tc>
        <w:tc>
          <w:tcPr>
            <w:tcW w:w="850" w:type="dxa"/>
            <w:tcBorders>
              <w:top w:val="single" w:sz="2" w:space="0" w:color="000000"/>
              <w:left w:val="single" w:sz="2" w:space="0" w:color="000000"/>
              <w:bottom w:val="single" w:sz="2" w:space="0" w:color="000000"/>
            </w:tcBorders>
            <w:shd w:val="clear" w:color="auto" w:fill="auto"/>
          </w:tcPr>
          <w:p w14:paraId="1C253DA3"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1.86</w:t>
            </w:r>
          </w:p>
        </w:tc>
        <w:tc>
          <w:tcPr>
            <w:tcW w:w="1559" w:type="dxa"/>
            <w:tcBorders>
              <w:top w:val="single" w:sz="2" w:space="0" w:color="000000"/>
              <w:left w:val="single" w:sz="2" w:space="0" w:color="000000"/>
              <w:bottom w:val="single" w:sz="2" w:space="0" w:color="000000"/>
            </w:tcBorders>
            <w:shd w:val="clear" w:color="auto" w:fill="auto"/>
          </w:tcPr>
          <w:p w14:paraId="5BBA52FB"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160E4CF0"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r>
      <w:tr w:rsidR="000E5178" w14:paraId="26E8C3AC" w14:textId="77777777" w:rsidTr="00167E35">
        <w:tc>
          <w:tcPr>
            <w:tcW w:w="4675" w:type="dxa"/>
            <w:tcBorders>
              <w:top w:val="single" w:sz="2" w:space="0" w:color="000000"/>
              <w:left w:val="single" w:sz="2" w:space="0" w:color="000000"/>
              <w:bottom w:val="single" w:sz="2" w:space="0" w:color="000000"/>
            </w:tcBorders>
            <w:shd w:val="clear" w:color="auto" w:fill="auto"/>
          </w:tcPr>
          <w:p w14:paraId="4C3CCD33" w14:textId="77777777" w:rsidR="000E5178" w:rsidRPr="00F74338" w:rsidRDefault="000E5178" w:rsidP="00167E35">
            <w:pPr>
              <w:pStyle w:val="BodyText"/>
              <w:spacing w:after="0" w:line="480" w:lineRule="auto"/>
              <w:rPr>
                <w:rFonts w:ascii="Arial" w:hAnsi="Arial" w:cs="Arial"/>
              </w:rPr>
            </w:pPr>
            <w:proofErr w:type="gramStart"/>
            <w:r w:rsidRPr="00F74338">
              <w:rPr>
                <w:rFonts w:ascii="Arial" w:hAnsi="Arial" w:cs="Arial"/>
              </w:rPr>
              <w:t>REACT:INTERFERON</w:t>
            </w:r>
            <w:proofErr w:type="gramEnd"/>
            <w:r w:rsidRPr="00F74338">
              <w:rPr>
                <w:rFonts w:ascii="Arial" w:hAnsi="Arial" w:cs="Arial"/>
              </w:rPr>
              <w:t xml:space="preserve"> GAMMA SIGNALING</w:t>
            </w:r>
          </w:p>
        </w:tc>
        <w:tc>
          <w:tcPr>
            <w:tcW w:w="851" w:type="dxa"/>
            <w:tcBorders>
              <w:top w:val="single" w:sz="2" w:space="0" w:color="000000"/>
              <w:left w:val="single" w:sz="2" w:space="0" w:color="000000"/>
              <w:bottom w:val="single" w:sz="2" w:space="0" w:color="000000"/>
            </w:tcBorders>
            <w:shd w:val="clear" w:color="auto" w:fill="auto"/>
          </w:tcPr>
          <w:p w14:paraId="539900F5"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51</w:t>
            </w:r>
          </w:p>
        </w:tc>
        <w:tc>
          <w:tcPr>
            <w:tcW w:w="850" w:type="dxa"/>
            <w:tcBorders>
              <w:top w:val="single" w:sz="2" w:space="0" w:color="000000"/>
              <w:left w:val="single" w:sz="2" w:space="0" w:color="000000"/>
              <w:bottom w:val="single" w:sz="2" w:space="0" w:color="000000"/>
            </w:tcBorders>
            <w:shd w:val="clear" w:color="auto" w:fill="auto"/>
          </w:tcPr>
          <w:p w14:paraId="2FC69245"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1.85</w:t>
            </w:r>
          </w:p>
        </w:tc>
        <w:tc>
          <w:tcPr>
            <w:tcW w:w="1559" w:type="dxa"/>
            <w:tcBorders>
              <w:top w:val="single" w:sz="2" w:space="0" w:color="000000"/>
              <w:left w:val="single" w:sz="2" w:space="0" w:color="000000"/>
              <w:bottom w:val="single" w:sz="2" w:space="0" w:color="000000"/>
            </w:tcBorders>
            <w:shd w:val="clear" w:color="auto" w:fill="auto"/>
          </w:tcPr>
          <w:p w14:paraId="6FE61DAE"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6A0D9A63"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r>
      <w:tr w:rsidR="000E5178" w14:paraId="04AB7B2E" w14:textId="77777777" w:rsidTr="00167E35">
        <w:tc>
          <w:tcPr>
            <w:tcW w:w="4675" w:type="dxa"/>
            <w:tcBorders>
              <w:top w:val="single" w:sz="2" w:space="0" w:color="000000"/>
              <w:left w:val="single" w:sz="2" w:space="0" w:color="000000"/>
              <w:bottom w:val="single" w:sz="2" w:space="0" w:color="000000"/>
            </w:tcBorders>
            <w:shd w:val="clear" w:color="auto" w:fill="auto"/>
          </w:tcPr>
          <w:p w14:paraId="4AA7730D" w14:textId="77777777" w:rsidR="000E5178" w:rsidRPr="00F74338" w:rsidRDefault="000E5178" w:rsidP="00167E35">
            <w:pPr>
              <w:pStyle w:val="BodyText"/>
              <w:spacing w:after="0" w:line="480" w:lineRule="auto"/>
              <w:rPr>
                <w:rFonts w:ascii="Arial" w:hAnsi="Arial" w:cs="Arial"/>
              </w:rPr>
            </w:pPr>
            <w:r w:rsidRPr="00F74338">
              <w:rPr>
                <w:rFonts w:ascii="Arial" w:hAnsi="Arial" w:cs="Arial"/>
              </w:rPr>
              <w:t>GO_BP_EF_IMMUNE_RESPONSE</w:t>
            </w:r>
          </w:p>
        </w:tc>
        <w:tc>
          <w:tcPr>
            <w:tcW w:w="851" w:type="dxa"/>
            <w:tcBorders>
              <w:top w:val="single" w:sz="2" w:space="0" w:color="000000"/>
              <w:left w:val="single" w:sz="2" w:space="0" w:color="000000"/>
              <w:bottom w:val="single" w:sz="2" w:space="0" w:color="000000"/>
            </w:tcBorders>
            <w:shd w:val="clear" w:color="auto" w:fill="auto"/>
          </w:tcPr>
          <w:p w14:paraId="14F5A433"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88</w:t>
            </w:r>
          </w:p>
        </w:tc>
        <w:tc>
          <w:tcPr>
            <w:tcW w:w="850" w:type="dxa"/>
            <w:tcBorders>
              <w:top w:val="single" w:sz="2" w:space="0" w:color="000000"/>
              <w:left w:val="single" w:sz="2" w:space="0" w:color="000000"/>
              <w:bottom w:val="single" w:sz="2" w:space="0" w:color="000000"/>
            </w:tcBorders>
            <w:shd w:val="clear" w:color="auto" w:fill="auto"/>
          </w:tcPr>
          <w:p w14:paraId="2EA8F046"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1.83</w:t>
            </w:r>
          </w:p>
        </w:tc>
        <w:tc>
          <w:tcPr>
            <w:tcW w:w="1559" w:type="dxa"/>
            <w:tcBorders>
              <w:top w:val="single" w:sz="2" w:space="0" w:color="000000"/>
              <w:left w:val="single" w:sz="2" w:space="0" w:color="000000"/>
              <w:bottom w:val="single" w:sz="2" w:space="0" w:color="000000"/>
            </w:tcBorders>
            <w:shd w:val="clear" w:color="auto" w:fill="auto"/>
          </w:tcPr>
          <w:p w14:paraId="22168CAA"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561F2A6D"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r>
      <w:tr w:rsidR="000E5178" w14:paraId="1C75B044" w14:textId="77777777" w:rsidTr="00167E35">
        <w:tc>
          <w:tcPr>
            <w:tcW w:w="4675" w:type="dxa"/>
            <w:tcBorders>
              <w:top w:val="single" w:sz="2" w:space="0" w:color="000000"/>
              <w:left w:val="single" w:sz="2" w:space="0" w:color="000000"/>
              <w:bottom w:val="single" w:sz="2" w:space="0" w:color="000000"/>
            </w:tcBorders>
            <w:shd w:val="clear" w:color="auto" w:fill="auto"/>
          </w:tcPr>
          <w:p w14:paraId="41A1568C" w14:textId="77777777" w:rsidR="000E5178" w:rsidRPr="00F74338" w:rsidRDefault="000E5178" w:rsidP="00167E35">
            <w:pPr>
              <w:pStyle w:val="BodyText"/>
              <w:spacing w:after="0" w:line="480" w:lineRule="auto"/>
              <w:rPr>
                <w:rFonts w:ascii="Arial" w:hAnsi="Arial" w:cs="Arial"/>
              </w:rPr>
            </w:pPr>
            <w:proofErr w:type="gramStart"/>
            <w:r w:rsidRPr="00F74338">
              <w:rPr>
                <w:rFonts w:ascii="Arial" w:hAnsi="Arial" w:cs="Arial"/>
              </w:rPr>
              <w:t>KEGG:INTESTINAL</w:t>
            </w:r>
            <w:proofErr w:type="gramEnd"/>
            <w:r w:rsidRPr="00F74338">
              <w:rPr>
                <w:rFonts w:ascii="Arial" w:hAnsi="Arial" w:cs="Arial"/>
              </w:rPr>
              <w:t xml:space="preserve"> IMMUNE NETWORK FOR IGA PRODUCTION</w:t>
            </w:r>
          </w:p>
        </w:tc>
        <w:tc>
          <w:tcPr>
            <w:tcW w:w="851" w:type="dxa"/>
            <w:tcBorders>
              <w:top w:val="single" w:sz="2" w:space="0" w:color="000000"/>
              <w:left w:val="single" w:sz="2" w:space="0" w:color="000000"/>
              <w:bottom w:val="single" w:sz="2" w:space="0" w:color="000000"/>
            </w:tcBorders>
            <w:shd w:val="clear" w:color="auto" w:fill="auto"/>
          </w:tcPr>
          <w:p w14:paraId="65821398"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31</w:t>
            </w:r>
          </w:p>
        </w:tc>
        <w:tc>
          <w:tcPr>
            <w:tcW w:w="850" w:type="dxa"/>
            <w:tcBorders>
              <w:top w:val="single" w:sz="2" w:space="0" w:color="000000"/>
              <w:left w:val="single" w:sz="2" w:space="0" w:color="000000"/>
              <w:bottom w:val="single" w:sz="2" w:space="0" w:color="000000"/>
            </w:tcBorders>
            <w:shd w:val="clear" w:color="auto" w:fill="auto"/>
          </w:tcPr>
          <w:p w14:paraId="4A36AD26"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1.83</w:t>
            </w:r>
          </w:p>
        </w:tc>
        <w:tc>
          <w:tcPr>
            <w:tcW w:w="1559" w:type="dxa"/>
            <w:tcBorders>
              <w:top w:val="single" w:sz="2" w:space="0" w:color="000000"/>
              <w:left w:val="single" w:sz="2" w:space="0" w:color="000000"/>
              <w:bottom w:val="single" w:sz="2" w:space="0" w:color="000000"/>
            </w:tcBorders>
            <w:shd w:val="clear" w:color="auto" w:fill="auto"/>
          </w:tcPr>
          <w:p w14:paraId="2E9D591B"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65703387" w14:textId="77777777" w:rsidR="000E5178" w:rsidRPr="00F74338" w:rsidRDefault="000E5178" w:rsidP="00167E35">
            <w:pPr>
              <w:pStyle w:val="BodyText"/>
              <w:spacing w:after="0" w:line="480" w:lineRule="auto"/>
              <w:jc w:val="right"/>
              <w:rPr>
                <w:rFonts w:ascii="Arial" w:hAnsi="Arial" w:cs="Arial"/>
              </w:rPr>
            </w:pPr>
            <w:r w:rsidRPr="00F74338">
              <w:rPr>
                <w:rFonts w:ascii="Arial" w:hAnsi="Arial" w:cs="Arial"/>
              </w:rPr>
              <w:t>0.000</w:t>
            </w:r>
          </w:p>
        </w:tc>
      </w:tr>
    </w:tbl>
    <w:p w14:paraId="69F7DB98" w14:textId="77777777" w:rsidR="000E5178" w:rsidRDefault="000E5178" w:rsidP="000E5178">
      <w:pPr>
        <w:spacing w:line="480" w:lineRule="auto"/>
        <w:rPr>
          <w:rFonts w:ascii="Arial" w:hAnsi="Arial" w:cs="Arial"/>
        </w:rPr>
      </w:pPr>
    </w:p>
    <w:p w14:paraId="64B04D94" w14:textId="77777777" w:rsidR="000E5178" w:rsidRDefault="000E5178" w:rsidP="000E5178">
      <w:pPr>
        <w:spacing w:line="480" w:lineRule="auto"/>
        <w:rPr>
          <w:rFonts w:ascii="Arial" w:hAnsi="Arial" w:cs="Arial"/>
        </w:rPr>
      </w:pPr>
    </w:p>
    <w:p w14:paraId="5A9D0E2A" w14:textId="77777777" w:rsidR="000E5178" w:rsidRDefault="000E5178" w:rsidP="000E5178">
      <w:pPr>
        <w:spacing w:line="480" w:lineRule="auto"/>
        <w:rPr>
          <w:rFonts w:ascii="Arial" w:hAnsi="Arial" w:cs="Arial"/>
        </w:rPr>
      </w:pPr>
    </w:p>
    <w:p w14:paraId="56355492" w14:textId="77777777" w:rsidR="000E5178" w:rsidRDefault="000E5178" w:rsidP="000E5178">
      <w:pPr>
        <w:spacing w:line="480" w:lineRule="auto"/>
        <w:rPr>
          <w:rFonts w:ascii="Arial" w:hAnsi="Arial" w:cs="Arial"/>
        </w:rPr>
      </w:pPr>
    </w:p>
    <w:p w14:paraId="56FA53C8" w14:textId="514B4F89" w:rsidR="000E5178" w:rsidRDefault="000E5178" w:rsidP="000E5178">
      <w:pPr>
        <w:spacing w:line="480" w:lineRule="auto"/>
        <w:rPr>
          <w:rFonts w:ascii="Arial" w:hAnsi="Arial" w:cs="Arial"/>
        </w:rPr>
      </w:pPr>
      <w:r w:rsidRPr="00C93176">
        <w:rPr>
          <w:rFonts w:ascii="Arial" w:hAnsi="Arial" w:cs="Arial"/>
          <w:b/>
          <w:bCs/>
        </w:rPr>
        <w:lastRenderedPageBreak/>
        <w:t xml:space="preserve">Table </w:t>
      </w:r>
      <w:r w:rsidR="00611578">
        <w:rPr>
          <w:rFonts w:ascii="Arial" w:hAnsi="Arial" w:cs="Arial"/>
          <w:b/>
          <w:bCs/>
        </w:rPr>
        <w:t>A</w:t>
      </w:r>
      <w:r>
        <w:rPr>
          <w:rFonts w:ascii="Arial" w:hAnsi="Arial" w:cs="Arial"/>
          <w:b/>
          <w:bCs/>
        </w:rPr>
        <w:t>2B</w:t>
      </w:r>
      <w:r>
        <w:rPr>
          <w:rFonts w:ascii="Arial" w:hAnsi="Arial" w:cs="Arial"/>
        </w:rPr>
        <w:t>. C</w:t>
      </w:r>
      <w:r w:rsidRPr="003A5E62">
        <w:rPr>
          <w:rFonts w:ascii="Arial" w:hAnsi="Arial" w:cs="Arial"/>
        </w:rPr>
        <w:t xml:space="preserve">omparison </w:t>
      </w:r>
      <w:r>
        <w:rPr>
          <w:rFonts w:ascii="Arial" w:hAnsi="Arial" w:cs="Arial"/>
        </w:rPr>
        <w:t>of</w:t>
      </w:r>
      <w:r w:rsidRPr="003A5E62">
        <w:rPr>
          <w:rFonts w:ascii="Arial" w:hAnsi="Arial" w:cs="Arial"/>
        </w:rPr>
        <w:t xml:space="preserve"> </w:t>
      </w:r>
      <w:r>
        <w:rPr>
          <w:rFonts w:ascii="Arial" w:hAnsi="Arial" w:cs="Arial"/>
        </w:rPr>
        <w:t>FLS</w:t>
      </w:r>
      <w:r w:rsidRPr="002D19CF">
        <w:rPr>
          <w:rFonts w:ascii="Arial" w:hAnsi="Arial" w:cs="Arial"/>
          <w:vertAlign w:val="superscript"/>
        </w:rPr>
        <w:t>§</w:t>
      </w:r>
      <w:r>
        <w:rPr>
          <w:rFonts w:ascii="Arial" w:hAnsi="Arial" w:cs="Arial"/>
        </w:rPr>
        <w:t>-</w:t>
      </w:r>
      <w:r w:rsidRPr="003A5E62">
        <w:rPr>
          <w:rFonts w:ascii="Arial" w:hAnsi="Arial" w:cs="Arial"/>
        </w:rPr>
        <w:t>treated</w:t>
      </w:r>
      <w:r>
        <w:rPr>
          <w:rFonts w:ascii="Arial" w:hAnsi="Arial" w:cs="Arial"/>
        </w:rPr>
        <w:t xml:space="preserve"> MDMs</w:t>
      </w:r>
      <w:r w:rsidRPr="002D19CF">
        <w:rPr>
          <w:rFonts w:ascii="Arial" w:hAnsi="Arial" w:cs="Arial"/>
          <w:vertAlign w:val="superscript"/>
        </w:rPr>
        <w:t>**</w:t>
      </w:r>
      <w:r w:rsidRPr="003A5E62">
        <w:rPr>
          <w:rFonts w:ascii="Arial" w:hAnsi="Arial" w:cs="Arial"/>
        </w:rPr>
        <w:t xml:space="preserve"> </w:t>
      </w:r>
      <w:r>
        <w:rPr>
          <w:rFonts w:ascii="Arial" w:hAnsi="Arial" w:cs="Arial"/>
        </w:rPr>
        <w:t>and</w:t>
      </w:r>
      <w:r w:rsidRPr="003A5E62">
        <w:rPr>
          <w:rFonts w:ascii="Arial" w:hAnsi="Arial" w:cs="Arial"/>
        </w:rPr>
        <w:t xml:space="preserve"> control </w:t>
      </w:r>
      <w:r>
        <w:rPr>
          <w:rFonts w:ascii="Arial" w:hAnsi="Arial" w:cs="Arial"/>
        </w:rPr>
        <w:t>MD</w:t>
      </w:r>
      <w:r w:rsidRPr="003A5E62">
        <w:rPr>
          <w:rFonts w:ascii="Arial" w:hAnsi="Arial" w:cs="Arial"/>
        </w:rPr>
        <w:t>M</w:t>
      </w:r>
      <w:r>
        <w:rPr>
          <w:rFonts w:ascii="Arial" w:hAnsi="Arial" w:cs="Arial"/>
        </w:rPr>
        <w:t>s. The 10</w:t>
      </w:r>
      <w:r w:rsidRPr="003A5E62">
        <w:rPr>
          <w:rFonts w:ascii="Arial" w:hAnsi="Arial" w:cs="Arial"/>
        </w:rPr>
        <w:t xml:space="preserve"> most significant gene-sets enriched in </w:t>
      </w:r>
      <w:r>
        <w:rPr>
          <w:rFonts w:ascii="Arial" w:hAnsi="Arial" w:cs="Arial"/>
        </w:rPr>
        <w:t>down</w:t>
      </w:r>
      <w:r w:rsidRPr="003A5E62">
        <w:rPr>
          <w:rFonts w:ascii="Arial" w:hAnsi="Arial" w:cs="Arial"/>
        </w:rPr>
        <w:t xml:space="preserve">regulated genes in the </w:t>
      </w:r>
      <w:r>
        <w:rPr>
          <w:rFonts w:ascii="Arial" w:hAnsi="Arial" w:cs="Arial"/>
        </w:rPr>
        <w:t>FLS-</w:t>
      </w:r>
      <w:r w:rsidRPr="003A5E62">
        <w:rPr>
          <w:rFonts w:ascii="Arial" w:hAnsi="Arial" w:cs="Arial"/>
        </w:rPr>
        <w:t>treated group</w:t>
      </w:r>
      <w:r>
        <w:rPr>
          <w:rFonts w:ascii="Arial" w:hAnsi="Arial" w:cs="Arial"/>
        </w:rPr>
        <w:t xml:space="preserve"> are presented.</w:t>
      </w:r>
    </w:p>
    <w:tbl>
      <w:tblPr>
        <w:tblW w:w="9354" w:type="dxa"/>
        <w:tblBorders>
          <w:top w:val="single" w:sz="2" w:space="0" w:color="000000"/>
          <w:left w:val="single" w:sz="2" w:space="0" w:color="000000"/>
          <w:bottom w:val="single" w:sz="2" w:space="0" w:color="000000"/>
          <w:insideH w:val="single" w:sz="2" w:space="0" w:color="000000"/>
        </w:tblBorders>
        <w:tblLook w:val="0000" w:firstRow="0" w:lastRow="0" w:firstColumn="0" w:lastColumn="0" w:noHBand="0" w:noVBand="0"/>
      </w:tblPr>
      <w:tblGrid>
        <w:gridCol w:w="4813"/>
        <w:gridCol w:w="850"/>
        <w:gridCol w:w="772"/>
        <w:gridCol w:w="1503"/>
        <w:gridCol w:w="1416"/>
      </w:tblGrid>
      <w:tr w:rsidR="000E5178" w14:paraId="17DC7E51" w14:textId="77777777" w:rsidTr="00167E35">
        <w:tc>
          <w:tcPr>
            <w:tcW w:w="4817" w:type="dxa"/>
            <w:tcBorders>
              <w:top w:val="single" w:sz="2" w:space="0" w:color="000000"/>
              <w:left w:val="single" w:sz="2" w:space="0" w:color="000000"/>
              <w:bottom w:val="single" w:sz="2" w:space="0" w:color="000000"/>
            </w:tcBorders>
            <w:shd w:val="clear" w:color="auto" w:fill="auto"/>
          </w:tcPr>
          <w:p w14:paraId="5C6D0B54" w14:textId="77777777" w:rsidR="000E5178" w:rsidRPr="00D837C5" w:rsidRDefault="000E5178" w:rsidP="00167E35">
            <w:pPr>
              <w:pStyle w:val="BodyText"/>
              <w:spacing w:after="0" w:line="480" w:lineRule="auto"/>
              <w:rPr>
                <w:rFonts w:ascii="Arial" w:hAnsi="Arial" w:cs="Arial"/>
              </w:rPr>
            </w:pPr>
            <w:r w:rsidRPr="00D837C5">
              <w:rPr>
                <w:rFonts w:ascii="Arial" w:hAnsi="Arial" w:cs="Arial"/>
              </w:rPr>
              <w:t>NAME</w:t>
            </w:r>
          </w:p>
        </w:tc>
        <w:tc>
          <w:tcPr>
            <w:tcW w:w="850" w:type="dxa"/>
            <w:tcBorders>
              <w:top w:val="single" w:sz="2" w:space="0" w:color="000000"/>
              <w:left w:val="single" w:sz="2" w:space="0" w:color="000000"/>
              <w:bottom w:val="single" w:sz="2" w:space="0" w:color="000000"/>
            </w:tcBorders>
            <w:shd w:val="clear" w:color="auto" w:fill="auto"/>
          </w:tcPr>
          <w:p w14:paraId="5E587007" w14:textId="77777777" w:rsidR="000E5178" w:rsidRPr="00D837C5" w:rsidRDefault="000E5178" w:rsidP="00167E35">
            <w:pPr>
              <w:pStyle w:val="BodyText"/>
              <w:spacing w:after="0" w:line="480" w:lineRule="auto"/>
              <w:rPr>
                <w:rFonts w:ascii="Arial" w:hAnsi="Arial" w:cs="Arial"/>
              </w:rPr>
            </w:pPr>
            <w:r w:rsidRPr="00D837C5">
              <w:rPr>
                <w:rFonts w:ascii="Arial" w:hAnsi="Arial" w:cs="Arial"/>
              </w:rPr>
              <w:t>SIZE</w:t>
            </w:r>
          </w:p>
        </w:tc>
        <w:tc>
          <w:tcPr>
            <w:tcW w:w="762" w:type="dxa"/>
            <w:tcBorders>
              <w:top w:val="single" w:sz="2" w:space="0" w:color="000000"/>
              <w:left w:val="single" w:sz="2" w:space="0" w:color="000000"/>
              <w:bottom w:val="single" w:sz="2" w:space="0" w:color="000000"/>
            </w:tcBorders>
            <w:shd w:val="clear" w:color="auto" w:fill="auto"/>
          </w:tcPr>
          <w:p w14:paraId="01CEA692" w14:textId="77777777" w:rsidR="000E5178" w:rsidRPr="00D837C5" w:rsidRDefault="000E5178" w:rsidP="00167E35">
            <w:pPr>
              <w:pStyle w:val="BodyText"/>
              <w:spacing w:after="0" w:line="480" w:lineRule="auto"/>
              <w:rPr>
                <w:rFonts w:ascii="Arial" w:hAnsi="Arial" w:cs="Arial"/>
              </w:rPr>
            </w:pPr>
            <w:r w:rsidRPr="003A5E62">
              <w:rPr>
                <w:rFonts w:ascii="Arial" w:hAnsi="Arial" w:cs="Arial"/>
              </w:rPr>
              <w:t>NES</w:t>
            </w:r>
            <w:r w:rsidRPr="00373F0A">
              <w:rPr>
                <w:rFonts w:ascii="Arial" w:hAnsi="Arial" w:cs="Arial"/>
                <w:vertAlign w:val="superscript"/>
              </w:rPr>
              <w:t>*</w:t>
            </w:r>
          </w:p>
        </w:tc>
        <w:tc>
          <w:tcPr>
            <w:tcW w:w="1506" w:type="dxa"/>
            <w:tcBorders>
              <w:top w:val="single" w:sz="2" w:space="0" w:color="000000"/>
              <w:left w:val="single" w:sz="2" w:space="0" w:color="000000"/>
              <w:bottom w:val="single" w:sz="2" w:space="0" w:color="000000"/>
            </w:tcBorders>
            <w:shd w:val="clear" w:color="auto" w:fill="auto"/>
          </w:tcPr>
          <w:p w14:paraId="6FD8E356" w14:textId="77777777" w:rsidR="000E5178" w:rsidRPr="00D837C5" w:rsidRDefault="000E5178" w:rsidP="00167E35">
            <w:pPr>
              <w:pStyle w:val="BodyText"/>
              <w:spacing w:after="0" w:line="480" w:lineRule="auto"/>
              <w:rPr>
                <w:rFonts w:ascii="Arial" w:hAnsi="Arial" w:cs="Arial"/>
              </w:rPr>
            </w:pPr>
            <w:r w:rsidRPr="003A5E62">
              <w:rPr>
                <w:rFonts w:ascii="Arial" w:hAnsi="Arial" w:cs="Arial"/>
              </w:rPr>
              <w:t>NOM p-</w:t>
            </w:r>
            <w:proofErr w:type="spellStart"/>
            <w:r w:rsidRPr="003A5E62">
              <w:rPr>
                <w:rFonts w:ascii="Arial" w:hAnsi="Arial" w:cs="Arial"/>
              </w:rPr>
              <w:t>val</w:t>
            </w:r>
            <w:proofErr w:type="spellEnd"/>
            <w:r w:rsidRPr="00373F0A">
              <w:rPr>
                <w:rFonts w:ascii="Arial" w:hAnsi="Arial" w:cs="Arial"/>
                <w:vertAlign w:val="superscript"/>
              </w:rPr>
              <w:t>†</w:t>
            </w:r>
          </w:p>
        </w:tc>
        <w:tc>
          <w:tcPr>
            <w:tcW w:w="1419" w:type="dxa"/>
            <w:tcBorders>
              <w:top w:val="single" w:sz="2" w:space="0" w:color="000000"/>
              <w:left w:val="single" w:sz="2" w:space="0" w:color="000000"/>
              <w:bottom w:val="single" w:sz="2" w:space="0" w:color="000000"/>
              <w:right w:val="single" w:sz="2" w:space="0" w:color="000000"/>
            </w:tcBorders>
            <w:shd w:val="clear" w:color="auto" w:fill="auto"/>
          </w:tcPr>
          <w:p w14:paraId="6E965234" w14:textId="77777777" w:rsidR="000E5178" w:rsidRPr="00373F0A" w:rsidRDefault="000E5178" w:rsidP="00167E35">
            <w:pPr>
              <w:rPr>
                <w:rFonts w:asciiTheme="minorHAnsi" w:hAnsiTheme="minorHAnsi" w:cstheme="minorBidi"/>
              </w:rPr>
            </w:pPr>
            <w:r w:rsidRPr="003A5E62">
              <w:rPr>
                <w:rFonts w:ascii="Arial" w:hAnsi="Arial" w:cs="Arial"/>
              </w:rPr>
              <w:t>FDR q-</w:t>
            </w:r>
            <w:proofErr w:type="spellStart"/>
            <w:r w:rsidRPr="003A5E62">
              <w:rPr>
                <w:rFonts w:ascii="Arial" w:hAnsi="Arial" w:cs="Arial"/>
              </w:rPr>
              <w:t>val</w:t>
            </w:r>
            <w:proofErr w:type="spellEnd"/>
            <w:r w:rsidRPr="00373F0A">
              <w:rPr>
                <w:rFonts w:ascii="Arial" w:hAnsi="Arial" w:cs="Arial"/>
                <w:color w:val="000000" w:themeColor="text1"/>
                <w:vertAlign w:val="superscript"/>
              </w:rPr>
              <w:t>‡</w:t>
            </w:r>
          </w:p>
        </w:tc>
      </w:tr>
      <w:tr w:rsidR="000E5178" w14:paraId="0DF3A9E0" w14:textId="77777777" w:rsidTr="00167E35">
        <w:tc>
          <w:tcPr>
            <w:tcW w:w="4817" w:type="dxa"/>
            <w:tcBorders>
              <w:top w:val="single" w:sz="2" w:space="0" w:color="000000"/>
              <w:left w:val="single" w:sz="2" w:space="0" w:color="000000"/>
              <w:bottom w:val="single" w:sz="2" w:space="0" w:color="000000"/>
            </w:tcBorders>
            <w:shd w:val="clear" w:color="auto" w:fill="auto"/>
          </w:tcPr>
          <w:p w14:paraId="00E6B2C9" w14:textId="77777777" w:rsidR="000E5178" w:rsidRPr="00D837C5" w:rsidRDefault="000E5178" w:rsidP="00167E35">
            <w:pPr>
              <w:pStyle w:val="BodyText"/>
              <w:spacing w:after="0" w:line="480" w:lineRule="auto"/>
              <w:rPr>
                <w:rFonts w:ascii="Arial" w:hAnsi="Arial" w:cs="Arial"/>
              </w:rPr>
            </w:pPr>
            <w:proofErr w:type="gramStart"/>
            <w:r w:rsidRPr="00D837C5">
              <w:rPr>
                <w:rFonts w:ascii="Arial" w:hAnsi="Arial" w:cs="Arial"/>
              </w:rPr>
              <w:t>KEGG:MISMATCH</w:t>
            </w:r>
            <w:proofErr w:type="gramEnd"/>
            <w:r w:rsidRPr="00D837C5">
              <w:rPr>
                <w:rFonts w:ascii="Arial" w:hAnsi="Arial" w:cs="Arial"/>
              </w:rPr>
              <w:t xml:space="preserve"> REPAIR</w:t>
            </w:r>
          </w:p>
        </w:tc>
        <w:tc>
          <w:tcPr>
            <w:tcW w:w="850" w:type="dxa"/>
            <w:tcBorders>
              <w:top w:val="single" w:sz="2" w:space="0" w:color="000000"/>
              <w:left w:val="single" w:sz="2" w:space="0" w:color="000000"/>
              <w:bottom w:val="single" w:sz="2" w:space="0" w:color="000000"/>
            </w:tcBorders>
            <w:shd w:val="clear" w:color="auto" w:fill="auto"/>
          </w:tcPr>
          <w:p w14:paraId="2D6575D4"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20</w:t>
            </w:r>
          </w:p>
        </w:tc>
        <w:tc>
          <w:tcPr>
            <w:tcW w:w="762" w:type="dxa"/>
            <w:tcBorders>
              <w:top w:val="single" w:sz="2" w:space="0" w:color="000000"/>
              <w:left w:val="single" w:sz="2" w:space="0" w:color="000000"/>
              <w:bottom w:val="single" w:sz="2" w:space="0" w:color="000000"/>
            </w:tcBorders>
            <w:shd w:val="clear" w:color="auto" w:fill="auto"/>
          </w:tcPr>
          <w:p w14:paraId="28661152"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-1.91</w:t>
            </w:r>
          </w:p>
        </w:tc>
        <w:tc>
          <w:tcPr>
            <w:tcW w:w="1506" w:type="dxa"/>
            <w:tcBorders>
              <w:top w:val="single" w:sz="2" w:space="0" w:color="000000"/>
              <w:left w:val="single" w:sz="2" w:space="0" w:color="000000"/>
              <w:bottom w:val="single" w:sz="2" w:space="0" w:color="000000"/>
            </w:tcBorders>
            <w:shd w:val="clear" w:color="auto" w:fill="auto"/>
          </w:tcPr>
          <w:p w14:paraId="6EB34AD2"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0.000</w:t>
            </w:r>
          </w:p>
        </w:tc>
        <w:tc>
          <w:tcPr>
            <w:tcW w:w="1419" w:type="dxa"/>
            <w:tcBorders>
              <w:top w:val="single" w:sz="2" w:space="0" w:color="000000"/>
              <w:left w:val="single" w:sz="2" w:space="0" w:color="000000"/>
              <w:bottom w:val="single" w:sz="2" w:space="0" w:color="000000"/>
              <w:right w:val="single" w:sz="2" w:space="0" w:color="000000"/>
            </w:tcBorders>
            <w:shd w:val="clear" w:color="auto" w:fill="auto"/>
          </w:tcPr>
          <w:p w14:paraId="6F4A3C2E"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0.084</w:t>
            </w:r>
          </w:p>
        </w:tc>
      </w:tr>
      <w:tr w:rsidR="000E5178" w14:paraId="00BCE33B" w14:textId="77777777" w:rsidTr="00167E35">
        <w:tc>
          <w:tcPr>
            <w:tcW w:w="4817" w:type="dxa"/>
            <w:tcBorders>
              <w:top w:val="single" w:sz="2" w:space="0" w:color="000000"/>
              <w:left w:val="single" w:sz="2" w:space="0" w:color="000000"/>
              <w:bottom w:val="single" w:sz="2" w:space="0" w:color="000000"/>
            </w:tcBorders>
            <w:shd w:val="clear" w:color="auto" w:fill="auto"/>
          </w:tcPr>
          <w:p w14:paraId="57C89EE9" w14:textId="77777777" w:rsidR="000E5178" w:rsidRPr="00D837C5" w:rsidRDefault="000E5178" w:rsidP="00167E35">
            <w:pPr>
              <w:pStyle w:val="BodyText"/>
              <w:spacing w:after="0" w:line="480" w:lineRule="auto"/>
              <w:rPr>
                <w:rFonts w:ascii="Arial" w:hAnsi="Arial" w:cs="Arial"/>
              </w:rPr>
            </w:pPr>
            <w:proofErr w:type="gramStart"/>
            <w:r w:rsidRPr="00D837C5">
              <w:rPr>
                <w:rFonts w:ascii="Arial" w:hAnsi="Arial" w:cs="Arial"/>
              </w:rPr>
              <w:t>REACT:DISEASES</w:t>
            </w:r>
            <w:proofErr w:type="gramEnd"/>
            <w:r w:rsidRPr="00D837C5">
              <w:rPr>
                <w:rFonts w:ascii="Arial" w:hAnsi="Arial" w:cs="Arial"/>
              </w:rPr>
              <w:t xml:space="preserve"> OF DNA REPAIR</w:t>
            </w:r>
          </w:p>
        </w:tc>
        <w:tc>
          <w:tcPr>
            <w:tcW w:w="850" w:type="dxa"/>
            <w:tcBorders>
              <w:top w:val="single" w:sz="2" w:space="0" w:color="000000"/>
              <w:left w:val="single" w:sz="2" w:space="0" w:color="000000"/>
              <w:bottom w:val="single" w:sz="2" w:space="0" w:color="000000"/>
            </w:tcBorders>
            <w:shd w:val="clear" w:color="auto" w:fill="auto"/>
          </w:tcPr>
          <w:p w14:paraId="468534C0"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31</w:t>
            </w:r>
          </w:p>
        </w:tc>
        <w:tc>
          <w:tcPr>
            <w:tcW w:w="762" w:type="dxa"/>
            <w:tcBorders>
              <w:top w:val="single" w:sz="2" w:space="0" w:color="000000"/>
              <w:left w:val="single" w:sz="2" w:space="0" w:color="000000"/>
              <w:bottom w:val="single" w:sz="2" w:space="0" w:color="000000"/>
            </w:tcBorders>
            <w:shd w:val="clear" w:color="auto" w:fill="auto"/>
          </w:tcPr>
          <w:p w14:paraId="7F4576FF"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-1.87</w:t>
            </w:r>
          </w:p>
        </w:tc>
        <w:tc>
          <w:tcPr>
            <w:tcW w:w="1506" w:type="dxa"/>
            <w:tcBorders>
              <w:top w:val="single" w:sz="2" w:space="0" w:color="000000"/>
              <w:left w:val="single" w:sz="2" w:space="0" w:color="000000"/>
              <w:bottom w:val="single" w:sz="2" w:space="0" w:color="000000"/>
            </w:tcBorders>
            <w:shd w:val="clear" w:color="auto" w:fill="auto"/>
          </w:tcPr>
          <w:p w14:paraId="26F31F42"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0.003</w:t>
            </w:r>
          </w:p>
        </w:tc>
        <w:tc>
          <w:tcPr>
            <w:tcW w:w="1419" w:type="dxa"/>
            <w:tcBorders>
              <w:top w:val="single" w:sz="2" w:space="0" w:color="000000"/>
              <w:left w:val="single" w:sz="2" w:space="0" w:color="000000"/>
              <w:bottom w:val="single" w:sz="2" w:space="0" w:color="000000"/>
              <w:right w:val="single" w:sz="2" w:space="0" w:color="000000"/>
            </w:tcBorders>
            <w:shd w:val="clear" w:color="auto" w:fill="auto"/>
          </w:tcPr>
          <w:p w14:paraId="5802DBF3"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0.112</w:t>
            </w:r>
          </w:p>
        </w:tc>
      </w:tr>
      <w:tr w:rsidR="000E5178" w14:paraId="176B5669" w14:textId="77777777" w:rsidTr="00167E35">
        <w:tc>
          <w:tcPr>
            <w:tcW w:w="4817" w:type="dxa"/>
            <w:tcBorders>
              <w:top w:val="single" w:sz="2" w:space="0" w:color="000000"/>
              <w:left w:val="single" w:sz="2" w:space="0" w:color="000000"/>
              <w:bottom w:val="single" w:sz="2" w:space="0" w:color="000000"/>
            </w:tcBorders>
            <w:shd w:val="clear" w:color="auto" w:fill="auto"/>
          </w:tcPr>
          <w:p w14:paraId="6965FBC3" w14:textId="77777777" w:rsidR="000E5178" w:rsidRPr="00D837C5" w:rsidRDefault="000E5178" w:rsidP="00167E35">
            <w:pPr>
              <w:pStyle w:val="BodyText"/>
              <w:spacing w:after="0" w:line="480" w:lineRule="auto"/>
              <w:rPr>
                <w:rFonts w:ascii="Arial" w:hAnsi="Arial" w:cs="Arial"/>
              </w:rPr>
            </w:pPr>
            <w:proofErr w:type="gramStart"/>
            <w:r w:rsidRPr="00D837C5">
              <w:rPr>
                <w:rFonts w:ascii="Arial" w:hAnsi="Arial" w:cs="Arial"/>
              </w:rPr>
              <w:t>KEGG:BASE</w:t>
            </w:r>
            <w:proofErr w:type="gramEnd"/>
            <w:r w:rsidRPr="00D837C5">
              <w:rPr>
                <w:rFonts w:ascii="Arial" w:hAnsi="Arial" w:cs="Arial"/>
              </w:rPr>
              <w:t xml:space="preserve"> EXCISION REPAIR</w:t>
            </w:r>
          </w:p>
        </w:tc>
        <w:tc>
          <w:tcPr>
            <w:tcW w:w="850" w:type="dxa"/>
            <w:tcBorders>
              <w:top w:val="single" w:sz="2" w:space="0" w:color="000000"/>
              <w:left w:val="single" w:sz="2" w:space="0" w:color="000000"/>
              <w:bottom w:val="single" w:sz="2" w:space="0" w:color="000000"/>
            </w:tcBorders>
            <w:shd w:val="clear" w:color="auto" w:fill="auto"/>
          </w:tcPr>
          <w:p w14:paraId="087863ED"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30</w:t>
            </w:r>
          </w:p>
        </w:tc>
        <w:tc>
          <w:tcPr>
            <w:tcW w:w="762" w:type="dxa"/>
            <w:tcBorders>
              <w:top w:val="single" w:sz="2" w:space="0" w:color="000000"/>
              <w:left w:val="single" w:sz="2" w:space="0" w:color="000000"/>
              <w:bottom w:val="single" w:sz="2" w:space="0" w:color="000000"/>
            </w:tcBorders>
            <w:shd w:val="clear" w:color="auto" w:fill="auto"/>
          </w:tcPr>
          <w:p w14:paraId="0D9E3240"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-1.82</w:t>
            </w:r>
          </w:p>
        </w:tc>
        <w:tc>
          <w:tcPr>
            <w:tcW w:w="1506" w:type="dxa"/>
            <w:tcBorders>
              <w:top w:val="single" w:sz="2" w:space="0" w:color="000000"/>
              <w:left w:val="single" w:sz="2" w:space="0" w:color="000000"/>
              <w:bottom w:val="single" w:sz="2" w:space="0" w:color="000000"/>
            </w:tcBorders>
            <w:shd w:val="clear" w:color="auto" w:fill="auto"/>
          </w:tcPr>
          <w:p w14:paraId="08FA68BE"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0.001</w:t>
            </w:r>
          </w:p>
        </w:tc>
        <w:tc>
          <w:tcPr>
            <w:tcW w:w="1419" w:type="dxa"/>
            <w:tcBorders>
              <w:top w:val="single" w:sz="2" w:space="0" w:color="000000"/>
              <w:left w:val="single" w:sz="2" w:space="0" w:color="000000"/>
              <w:bottom w:val="single" w:sz="2" w:space="0" w:color="000000"/>
              <w:right w:val="single" w:sz="2" w:space="0" w:color="000000"/>
            </w:tcBorders>
            <w:shd w:val="clear" w:color="auto" w:fill="auto"/>
          </w:tcPr>
          <w:p w14:paraId="0990E9F0"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0.176</w:t>
            </w:r>
          </w:p>
        </w:tc>
      </w:tr>
      <w:tr w:rsidR="000E5178" w14:paraId="2335317A" w14:textId="77777777" w:rsidTr="00167E35">
        <w:tc>
          <w:tcPr>
            <w:tcW w:w="4817" w:type="dxa"/>
            <w:tcBorders>
              <w:top w:val="single" w:sz="2" w:space="0" w:color="000000"/>
              <w:left w:val="single" w:sz="2" w:space="0" w:color="000000"/>
              <w:bottom w:val="single" w:sz="2" w:space="0" w:color="000000"/>
            </w:tcBorders>
            <w:shd w:val="clear" w:color="auto" w:fill="auto"/>
          </w:tcPr>
          <w:p w14:paraId="0BDEB2CB" w14:textId="77777777" w:rsidR="000E5178" w:rsidRPr="00D837C5" w:rsidRDefault="000E5178" w:rsidP="00167E35">
            <w:pPr>
              <w:pStyle w:val="BodyText"/>
              <w:spacing w:after="0" w:line="480" w:lineRule="auto"/>
              <w:rPr>
                <w:rFonts w:ascii="Arial" w:hAnsi="Arial" w:cs="Arial"/>
              </w:rPr>
            </w:pPr>
            <w:proofErr w:type="gramStart"/>
            <w:r w:rsidRPr="00D837C5">
              <w:rPr>
                <w:rFonts w:ascii="Arial" w:hAnsi="Arial" w:cs="Arial"/>
              </w:rPr>
              <w:t>REACT:PCNA</w:t>
            </w:r>
            <w:proofErr w:type="gramEnd"/>
            <w:r w:rsidRPr="00D837C5">
              <w:rPr>
                <w:rFonts w:ascii="Arial" w:hAnsi="Arial" w:cs="Arial"/>
              </w:rPr>
              <w:t>-DEPENDENT LONG PATCH BASE EXCISION REPAIR</w:t>
            </w:r>
          </w:p>
        </w:tc>
        <w:tc>
          <w:tcPr>
            <w:tcW w:w="850" w:type="dxa"/>
            <w:tcBorders>
              <w:top w:val="single" w:sz="2" w:space="0" w:color="000000"/>
              <w:left w:val="single" w:sz="2" w:space="0" w:color="000000"/>
              <w:bottom w:val="single" w:sz="2" w:space="0" w:color="000000"/>
            </w:tcBorders>
            <w:shd w:val="clear" w:color="auto" w:fill="auto"/>
          </w:tcPr>
          <w:p w14:paraId="797DD582"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20</w:t>
            </w:r>
          </w:p>
        </w:tc>
        <w:tc>
          <w:tcPr>
            <w:tcW w:w="762" w:type="dxa"/>
            <w:tcBorders>
              <w:top w:val="single" w:sz="2" w:space="0" w:color="000000"/>
              <w:left w:val="single" w:sz="2" w:space="0" w:color="000000"/>
              <w:bottom w:val="single" w:sz="2" w:space="0" w:color="000000"/>
            </w:tcBorders>
            <w:shd w:val="clear" w:color="auto" w:fill="auto"/>
          </w:tcPr>
          <w:p w14:paraId="6B74CC2B"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-1.81</w:t>
            </w:r>
          </w:p>
        </w:tc>
        <w:tc>
          <w:tcPr>
            <w:tcW w:w="1506" w:type="dxa"/>
            <w:tcBorders>
              <w:top w:val="single" w:sz="2" w:space="0" w:color="000000"/>
              <w:left w:val="single" w:sz="2" w:space="0" w:color="000000"/>
              <w:bottom w:val="single" w:sz="2" w:space="0" w:color="000000"/>
            </w:tcBorders>
            <w:shd w:val="clear" w:color="auto" w:fill="auto"/>
          </w:tcPr>
          <w:p w14:paraId="7AC975D8"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0.002</w:t>
            </w:r>
          </w:p>
        </w:tc>
        <w:tc>
          <w:tcPr>
            <w:tcW w:w="1419" w:type="dxa"/>
            <w:tcBorders>
              <w:top w:val="single" w:sz="2" w:space="0" w:color="000000"/>
              <w:left w:val="single" w:sz="2" w:space="0" w:color="000000"/>
              <w:bottom w:val="single" w:sz="2" w:space="0" w:color="000000"/>
              <w:right w:val="single" w:sz="2" w:space="0" w:color="000000"/>
            </w:tcBorders>
            <w:shd w:val="clear" w:color="auto" w:fill="auto"/>
          </w:tcPr>
          <w:p w14:paraId="1DBAD2C9"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0.151</w:t>
            </w:r>
          </w:p>
        </w:tc>
      </w:tr>
      <w:tr w:rsidR="000E5178" w14:paraId="63D72BE5" w14:textId="77777777" w:rsidTr="00167E35">
        <w:tc>
          <w:tcPr>
            <w:tcW w:w="4817" w:type="dxa"/>
            <w:tcBorders>
              <w:top w:val="single" w:sz="2" w:space="0" w:color="000000"/>
              <w:left w:val="single" w:sz="2" w:space="0" w:color="000000"/>
              <w:bottom w:val="single" w:sz="2" w:space="0" w:color="000000"/>
            </w:tcBorders>
            <w:shd w:val="clear" w:color="auto" w:fill="auto"/>
          </w:tcPr>
          <w:p w14:paraId="4AB7E199" w14:textId="77777777" w:rsidR="000E5178" w:rsidRPr="00D837C5" w:rsidRDefault="000E5178" w:rsidP="00167E35">
            <w:pPr>
              <w:pStyle w:val="BodyText"/>
              <w:spacing w:after="0" w:line="480" w:lineRule="auto"/>
              <w:rPr>
                <w:rFonts w:ascii="Arial" w:hAnsi="Arial" w:cs="Arial"/>
              </w:rPr>
            </w:pPr>
            <w:proofErr w:type="gramStart"/>
            <w:r w:rsidRPr="00D837C5">
              <w:rPr>
                <w:rFonts w:ascii="Arial" w:hAnsi="Arial" w:cs="Arial"/>
              </w:rPr>
              <w:t>REACT:RESOLUTION</w:t>
            </w:r>
            <w:proofErr w:type="gramEnd"/>
            <w:r w:rsidRPr="00D837C5">
              <w:rPr>
                <w:rFonts w:ascii="Arial" w:hAnsi="Arial" w:cs="Arial"/>
              </w:rPr>
              <w:t xml:space="preserve"> OF ABASIC SITES (AP SITES)</w:t>
            </w:r>
          </w:p>
        </w:tc>
        <w:tc>
          <w:tcPr>
            <w:tcW w:w="850" w:type="dxa"/>
            <w:tcBorders>
              <w:top w:val="single" w:sz="2" w:space="0" w:color="000000"/>
              <w:left w:val="single" w:sz="2" w:space="0" w:color="000000"/>
              <w:bottom w:val="single" w:sz="2" w:space="0" w:color="000000"/>
            </w:tcBorders>
            <w:shd w:val="clear" w:color="auto" w:fill="auto"/>
          </w:tcPr>
          <w:p w14:paraId="0B5680FA"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35</w:t>
            </w:r>
          </w:p>
        </w:tc>
        <w:tc>
          <w:tcPr>
            <w:tcW w:w="762" w:type="dxa"/>
            <w:tcBorders>
              <w:top w:val="single" w:sz="2" w:space="0" w:color="000000"/>
              <w:left w:val="single" w:sz="2" w:space="0" w:color="000000"/>
              <w:bottom w:val="single" w:sz="2" w:space="0" w:color="000000"/>
            </w:tcBorders>
            <w:shd w:val="clear" w:color="auto" w:fill="auto"/>
          </w:tcPr>
          <w:p w14:paraId="109EBADC"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-1.78</w:t>
            </w:r>
          </w:p>
        </w:tc>
        <w:tc>
          <w:tcPr>
            <w:tcW w:w="1506" w:type="dxa"/>
            <w:tcBorders>
              <w:top w:val="single" w:sz="2" w:space="0" w:color="000000"/>
              <w:left w:val="single" w:sz="2" w:space="0" w:color="000000"/>
              <w:bottom w:val="single" w:sz="2" w:space="0" w:color="000000"/>
            </w:tcBorders>
            <w:shd w:val="clear" w:color="auto" w:fill="auto"/>
          </w:tcPr>
          <w:p w14:paraId="34733AB4"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0.002</w:t>
            </w:r>
          </w:p>
        </w:tc>
        <w:tc>
          <w:tcPr>
            <w:tcW w:w="1419" w:type="dxa"/>
            <w:tcBorders>
              <w:top w:val="single" w:sz="2" w:space="0" w:color="000000"/>
              <w:left w:val="single" w:sz="2" w:space="0" w:color="000000"/>
              <w:bottom w:val="single" w:sz="2" w:space="0" w:color="000000"/>
              <w:right w:val="single" w:sz="2" w:space="0" w:color="000000"/>
            </w:tcBorders>
            <w:shd w:val="clear" w:color="auto" w:fill="auto"/>
          </w:tcPr>
          <w:p w14:paraId="439FC862"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0.197</w:t>
            </w:r>
          </w:p>
        </w:tc>
      </w:tr>
      <w:tr w:rsidR="000E5178" w14:paraId="6BB82E7C" w14:textId="77777777" w:rsidTr="00167E35">
        <w:tc>
          <w:tcPr>
            <w:tcW w:w="4817" w:type="dxa"/>
            <w:tcBorders>
              <w:top w:val="single" w:sz="2" w:space="0" w:color="000000"/>
              <w:left w:val="single" w:sz="2" w:space="0" w:color="000000"/>
              <w:bottom w:val="single" w:sz="2" w:space="0" w:color="000000"/>
            </w:tcBorders>
            <w:shd w:val="clear" w:color="auto" w:fill="auto"/>
          </w:tcPr>
          <w:p w14:paraId="50BBD74B" w14:textId="77777777" w:rsidR="000E5178" w:rsidRPr="00D837C5" w:rsidRDefault="000E5178" w:rsidP="00167E35">
            <w:pPr>
              <w:pStyle w:val="BodyText"/>
              <w:spacing w:after="0" w:line="480" w:lineRule="auto"/>
              <w:rPr>
                <w:rFonts w:ascii="Arial" w:hAnsi="Arial" w:cs="Arial"/>
              </w:rPr>
            </w:pPr>
            <w:proofErr w:type="gramStart"/>
            <w:r w:rsidRPr="00D837C5">
              <w:rPr>
                <w:rFonts w:ascii="Arial" w:hAnsi="Arial" w:cs="Arial"/>
              </w:rPr>
              <w:t>KEGG:NUCLEOTIDE</w:t>
            </w:r>
            <w:proofErr w:type="gramEnd"/>
            <w:r w:rsidRPr="00D837C5">
              <w:rPr>
                <w:rFonts w:ascii="Arial" w:hAnsi="Arial" w:cs="Arial"/>
              </w:rPr>
              <w:t xml:space="preserve"> EXCISION REPAIR</w:t>
            </w:r>
          </w:p>
        </w:tc>
        <w:tc>
          <w:tcPr>
            <w:tcW w:w="850" w:type="dxa"/>
            <w:tcBorders>
              <w:top w:val="single" w:sz="2" w:space="0" w:color="000000"/>
              <w:left w:val="single" w:sz="2" w:space="0" w:color="000000"/>
              <w:bottom w:val="single" w:sz="2" w:space="0" w:color="000000"/>
            </w:tcBorders>
            <w:shd w:val="clear" w:color="auto" w:fill="auto"/>
          </w:tcPr>
          <w:p w14:paraId="513F2FB0"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42</w:t>
            </w:r>
          </w:p>
        </w:tc>
        <w:tc>
          <w:tcPr>
            <w:tcW w:w="762" w:type="dxa"/>
            <w:tcBorders>
              <w:top w:val="single" w:sz="2" w:space="0" w:color="000000"/>
              <w:left w:val="single" w:sz="2" w:space="0" w:color="000000"/>
              <w:bottom w:val="single" w:sz="2" w:space="0" w:color="000000"/>
            </w:tcBorders>
            <w:shd w:val="clear" w:color="auto" w:fill="auto"/>
          </w:tcPr>
          <w:p w14:paraId="00154BCF"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-1.78</w:t>
            </w:r>
          </w:p>
        </w:tc>
        <w:tc>
          <w:tcPr>
            <w:tcW w:w="1506" w:type="dxa"/>
            <w:tcBorders>
              <w:top w:val="single" w:sz="2" w:space="0" w:color="000000"/>
              <w:left w:val="single" w:sz="2" w:space="0" w:color="000000"/>
              <w:bottom w:val="single" w:sz="2" w:space="0" w:color="000000"/>
            </w:tcBorders>
            <w:shd w:val="clear" w:color="auto" w:fill="auto"/>
          </w:tcPr>
          <w:p w14:paraId="4C09E1A5"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0.000</w:t>
            </w:r>
          </w:p>
        </w:tc>
        <w:tc>
          <w:tcPr>
            <w:tcW w:w="1419" w:type="dxa"/>
            <w:tcBorders>
              <w:top w:val="single" w:sz="2" w:space="0" w:color="000000"/>
              <w:left w:val="single" w:sz="2" w:space="0" w:color="000000"/>
              <w:bottom w:val="single" w:sz="2" w:space="0" w:color="000000"/>
              <w:right w:val="single" w:sz="2" w:space="0" w:color="000000"/>
            </w:tcBorders>
            <w:shd w:val="clear" w:color="auto" w:fill="auto"/>
          </w:tcPr>
          <w:p w14:paraId="32225F8B"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0.166</w:t>
            </w:r>
          </w:p>
        </w:tc>
      </w:tr>
      <w:tr w:rsidR="000E5178" w14:paraId="3D7F33C6" w14:textId="77777777" w:rsidTr="00167E35">
        <w:tc>
          <w:tcPr>
            <w:tcW w:w="4817" w:type="dxa"/>
            <w:tcBorders>
              <w:top w:val="single" w:sz="2" w:space="0" w:color="000000"/>
              <w:left w:val="single" w:sz="2" w:space="0" w:color="000000"/>
              <w:bottom w:val="single" w:sz="2" w:space="0" w:color="000000"/>
            </w:tcBorders>
            <w:shd w:val="clear" w:color="auto" w:fill="auto"/>
          </w:tcPr>
          <w:p w14:paraId="13DC46D5" w14:textId="77777777" w:rsidR="000E5178" w:rsidRPr="00D837C5" w:rsidRDefault="000E5178" w:rsidP="00167E35">
            <w:pPr>
              <w:pStyle w:val="BodyText"/>
              <w:spacing w:after="0" w:line="480" w:lineRule="auto"/>
              <w:rPr>
                <w:rFonts w:ascii="Arial" w:hAnsi="Arial" w:cs="Arial"/>
              </w:rPr>
            </w:pPr>
            <w:r w:rsidRPr="00D837C5">
              <w:rPr>
                <w:rFonts w:ascii="Arial" w:hAnsi="Arial" w:cs="Arial"/>
              </w:rPr>
              <w:t>GO_BP_EF_MISMATCH_REPAIR</w:t>
            </w:r>
          </w:p>
        </w:tc>
        <w:tc>
          <w:tcPr>
            <w:tcW w:w="850" w:type="dxa"/>
            <w:tcBorders>
              <w:top w:val="single" w:sz="2" w:space="0" w:color="000000"/>
              <w:left w:val="single" w:sz="2" w:space="0" w:color="000000"/>
              <w:bottom w:val="single" w:sz="2" w:space="0" w:color="000000"/>
            </w:tcBorders>
            <w:shd w:val="clear" w:color="auto" w:fill="auto"/>
          </w:tcPr>
          <w:p w14:paraId="04960F8E"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10</w:t>
            </w:r>
          </w:p>
        </w:tc>
        <w:tc>
          <w:tcPr>
            <w:tcW w:w="762" w:type="dxa"/>
            <w:tcBorders>
              <w:top w:val="single" w:sz="2" w:space="0" w:color="000000"/>
              <w:left w:val="single" w:sz="2" w:space="0" w:color="000000"/>
              <w:bottom w:val="single" w:sz="2" w:space="0" w:color="000000"/>
            </w:tcBorders>
            <w:shd w:val="clear" w:color="auto" w:fill="auto"/>
          </w:tcPr>
          <w:p w14:paraId="0BDF7A94"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-1.77</w:t>
            </w:r>
          </w:p>
        </w:tc>
        <w:tc>
          <w:tcPr>
            <w:tcW w:w="1506" w:type="dxa"/>
            <w:tcBorders>
              <w:top w:val="single" w:sz="2" w:space="0" w:color="000000"/>
              <w:left w:val="single" w:sz="2" w:space="0" w:color="000000"/>
              <w:bottom w:val="single" w:sz="2" w:space="0" w:color="000000"/>
            </w:tcBorders>
            <w:shd w:val="clear" w:color="auto" w:fill="auto"/>
          </w:tcPr>
          <w:p w14:paraId="176E37E4"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0.002</w:t>
            </w:r>
          </w:p>
        </w:tc>
        <w:tc>
          <w:tcPr>
            <w:tcW w:w="1419" w:type="dxa"/>
            <w:tcBorders>
              <w:top w:val="single" w:sz="2" w:space="0" w:color="000000"/>
              <w:left w:val="single" w:sz="2" w:space="0" w:color="000000"/>
              <w:bottom w:val="single" w:sz="2" w:space="0" w:color="000000"/>
              <w:right w:val="single" w:sz="2" w:space="0" w:color="000000"/>
            </w:tcBorders>
            <w:shd w:val="clear" w:color="auto" w:fill="auto"/>
          </w:tcPr>
          <w:p w14:paraId="7A62DB2D"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0.168</w:t>
            </w:r>
          </w:p>
        </w:tc>
      </w:tr>
      <w:tr w:rsidR="000E5178" w14:paraId="270938CA" w14:textId="77777777" w:rsidTr="00167E35">
        <w:tc>
          <w:tcPr>
            <w:tcW w:w="4817" w:type="dxa"/>
            <w:tcBorders>
              <w:top w:val="single" w:sz="2" w:space="0" w:color="000000"/>
              <w:left w:val="single" w:sz="2" w:space="0" w:color="000000"/>
              <w:bottom w:val="single" w:sz="2" w:space="0" w:color="000000"/>
            </w:tcBorders>
            <w:shd w:val="clear" w:color="auto" w:fill="auto"/>
          </w:tcPr>
          <w:p w14:paraId="53F21875" w14:textId="77777777" w:rsidR="000E5178" w:rsidRPr="00D837C5" w:rsidRDefault="000E5178" w:rsidP="00167E35">
            <w:pPr>
              <w:pStyle w:val="BodyText"/>
              <w:spacing w:after="0" w:line="480" w:lineRule="auto"/>
              <w:rPr>
                <w:rFonts w:ascii="Arial" w:hAnsi="Arial" w:cs="Arial"/>
              </w:rPr>
            </w:pPr>
            <w:r w:rsidRPr="00D837C5">
              <w:rPr>
                <w:rFonts w:ascii="Arial" w:hAnsi="Arial" w:cs="Arial"/>
              </w:rPr>
              <w:t>GO_BP_EF_REGULATION</w:t>
            </w:r>
            <w:r>
              <w:rPr>
                <w:rFonts w:ascii="Arial" w:hAnsi="Arial" w:cs="Arial"/>
              </w:rPr>
              <w:t xml:space="preserve"> </w:t>
            </w:r>
            <w:r w:rsidRPr="00D837C5">
              <w:rPr>
                <w:rFonts w:ascii="Arial" w:hAnsi="Arial" w:cs="Arial"/>
              </w:rPr>
              <w:t>OF</w:t>
            </w:r>
            <w:r>
              <w:rPr>
                <w:rFonts w:ascii="Arial" w:hAnsi="Arial" w:cs="Arial"/>
              </w:rPr>
              <w:t xml:space="preserve"> </w:t>
            </w:r>
            <w:r w:rsidRPr="00D837C5">
              <w:rPr>
                <w:rFonts w:ascii="Arial" w:hAnsi="Arial" w:cs="Arial"/>
              </w:rPr>
              <w:t>DNA-DEPENDENT</w:t>
            </w:r>
            <w:r>
              <w:rPr>
                <w:rFonts w:ascii="Arial" w:hAnsi="Arial" w:cs="Arial"/>
              </w:rPr>
              <w:t xml:space="preserve"> </w:t>
            </w:r>
            <w:r w:rsidRPr="00D837C5">
              <w:rPr>
                <w:rFonts w:ascii="Arial" w:hAnsi="Arial" w:cs="Arial"/>
              </w:rPr>
              <w:t>TRANSCRIPTION</w:t>
            </w:r>
            <w:r>
              <w:rPr>
                <w:rFonts w:ascii="Arial" w:hAnsi="Arial" w:cs="Arial"/>
              </w:rPr>
              <w:t xml:space="preserve"> </w:t>
            </w:r>
            <w:r w:rsidRPr="00D837C5">
              <w:rPr>
                <w:rFonts w:ascii="Arial" w:hAnsi="Arial" w:cs="Arial"/>
              </w:rPr>
              <w:t>ELONGATION</w:t>
            </w:r>
          </w:p>
        </w:tc>
        <w:tc>
          <w:tcPr>
            <w:tcW w:w="850" w:type="dxa"/>
            <w:tcBorders>
              <w:top w:val="single" w:sz="2" w:space="0" w:color="000000"/>
              <w:left w:val="single" w:sz="2" w:space="0" w:color="000000"/>
              <w:bottom w:val="single" w:sz="2" w:space="0" w:color="000000"/>
            </w:tcBorders>
            <w:shd w:val="clear" w:color="auto" w:fill="auto"/>
          </w:tcPr>
          <w:p w14:paraId="09A11F11"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10</w:t>
            </w:r>
          </w:p>
        </w:tc>
        <w:tc>
          <w:tcPr>
            <w:tcW w:w="762" w:type="dxa"/>
            <w:tcBorders>
              <w:top w:val="single" w:sz="2" w:space="0" w:color="000000"/>
              <w:left w:val="single" w:sz="2" w:space="0" w:color="000000"/>
              <w:bottom w:val="single" w:sz="2" w:space="0" w:color="000000"/>
            </w:tcBorders>
            <w:shd w:val="clear" w:color="auto" w:fill="auto"/>
          </w:tcPr>
          <w:p w14:paraId="05318B7F"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-1.74</w:t>
            </w:r>
          </w:p>
        </w:tc>
        <w:tc>
          <w:tcPr>
            <w:tcW w:w="1506" w:type="dxa"/>
            <w:tcBorders>
              <w:top w:val="single" w:sz="2" w:space="0" w:color="000000"/>
              <w:left w:val="single" w:sz="2" w:space="0" w:color="000000"/>
              <w:bottom w:val="single" w:sz="2" w:space="0" w:color="000000"/>
            </w:tcBorders>
            <w:shd w:val="clear" w:color="auto" w:fill="auto"/>
          </w:tcPr>
          <w:p w14:paraId="58C14314"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0.004</w:t>
            </w:r>
          </w:p>
        </w:tc>
        <w:tc>
          <w:tcPr>
            <w:tcW w:w="1419" w:type="dxa"/>
            <w:tcBorders>
              <w:top w:val="single" w:sz="2" w:space="0" w:color="000000"/>
              <w:left w:val="single" w:sz="2" w:space="0" w:color="000000"/>
              <w:bottom w:val="single" w:sz="2" w:space="0" w:color="000000"/>
              <w:right w:val="single" w:sz="2" w:space="0" w:color="000000"/>
            </w:tcBorders>
            <w:shd w:val="clear" w:color="auto" w:fill="auto"/>
          </w:tcPr>
          <w:p w14:paraId="09373C19"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0.260</w:t>
            </w:r>
          </w:p>
        </w:tc>
      </w:tr>
      <w:tr w:rsidR="000E5178" w14:paraId="6D9B8851" w14:textId="77777777" w:rsidTr="00167E35">
        <w:tc>
          <w:tcPr>
            <w:tcW w:w="4817" w:type="dxa"/>
            <w:tcBorders>
              <w:top w:val="single" w:sz="2" w:space="0" w:color="000000"/>
              <w:left w:val="single" w:sz="2" w:space="0" w:color="000000"/>
              <w:bottom w:val="single" w:sz="2" w:space="0" w:color="000000"/>
            </w:tcBorders>
            <w:shd w:val="clear" w:color="auto" w:fill="auto"/>
          </w:tcPr>
          <w:p w14:paraId="27D46F95" w14:textId="77777777" w:rsidR="000E5178" w:rsidRPr="00D837C5" w:rsidRDefault="000E5178" w:rsidP="00167E35">
            <w:pPr>
              <w:pStyle w:val="BodyText"/>
              <w:spacing w:after="0" w:line="480" w:lineRule="auto"/>
              <w:rPr>
                <w:rFonts w:ascii="Arial" w:hAnsi="Arial" w:cs="Arial"/>
              </w:rPr>
            </w:pPr>
            <w:r w:rsidRPr="00D837C5">
              <w:rPr>
                <w:rFonts w:ascii="Arial" w:hAnsi="Arial" w:cs="Arial"/>
              </w:rPr>
              <w:t>GO_MF_EF_MISMATCHED</w:t>
            </w:r>
            <w:r>
              <w:rPr>
                <w:rFonts w:ascii="Arial" w:hAnsi="Arial" w:cs="Arial"/>
              </w:rPr>
              <w:t xml:space="preserve"> </w:t>
            </w:r>
            <w:r w:rsidRPr="00D837C5">
              <w:rPr>
                <w:rFonts w:ascii="Arial" w:hAnsi="Arial" w:cs="Arial"/>
              </w:rPr>
              <w:t>DNA</w:t>
            </w:r>
            <w:r>
              <w:rPr>
                <w:rFonts w:ascii="Arial" w:hAnsi="Arial" w:cs="Arial"/>
              </w:rPr>
              <w:t xml:space="preserve"> </w:t>
            </w:r>
            <w:r w:rsidRPr="00D837C5">
              <w:rPr>
                <w:rFonts w:ascii="Arial" w:hAnsi="Arial" w:cs="Arial"/>
              </w:rPr>
              <w:t>BINDING</w:t>
            </w:r>
          </w:p>
        </w:tc>
        <w:tc>
          <w:tcPr>
            <w:tcW w:w="850" w:type="dxa"/>
            <w:tcBorders>
              <w:top w:val="single" w:sz="2" w:space="0" w:color="000000"/>
              <w:left w:val="single" w:sz="2" w:space="0" w:color="000000"/>
              <w:bottom w:val="single" w:sz="2" w:space="0" w:color="000000"/>
            </w:tcBorders>
            <w:shd w:val="clear" w:color="auto" w:fill="auto"/>
          </w:tcPr>
          <w:p w14:paraId="1BC96493"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9</w:t>
            </w:r>
          </w:p>
        </w:tc>
        <w:tc>
          <w:tcPr>
            <w:tcW w:w="762" w:type="dxa"/>
            <w:tcBorders>
              <w:top w:val="single" w:sz="2" w:space="0" w:color="000000"/>
              <w:left w:val="single" w:sz="2" w:space="0" w:color="000000"/>
              <w:bottom w:val="single" w:sz="2" w:space="0" w:color="000000"/>
            </w:tcBorders>
            <w:shd w:val="clear" w:color="auto" w:fill="auto"/>
          </w:tcPr>
          <w:p w14:paraId="18240CC8"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-1.73</w:t>
            </w:r>
          </w:p>
        </w:tc>
        <w:tc>
          <w:tcPr>
            <w:tcW w:w="1506" w:type="dxa"/>
            <w:tcBorders>
              <w:top w:val="single" w:sz="2" w:space="0" w:color="000000"/>
              <w:left w:val="single" w:sz="2" w:space="0" w:color="000000"/>
              <w:bottom w:val="single" w:sz="2" w:space="0" w:color="000000"/>
            </w:tcBorders>
            <w:shd w:val="clear" w:color="auto" w:fill="auto"/>
          </w:tcPr>
          <w:p w14:paraId="3A0B2308"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0.001</w:t>
            </w:r>
          </w:p>
        </w:tc>
        <w:tc>
          <w:tcPr>
            <w:tcW w:w="1419" w:type="dxa"/>
            <w:tcBorders>
              <w:top w:val="single" w:sz="2" w:space="0" w:color="000000"/>
              <w:left w:val="single" w:sz="2" w:space="0" w:color="000000"/>
              <w:bottom w:val="single" w:sz="2" w:space="0" w:color="000000"/>
              <w:right w:val="single" w:sz="2" w:space="0" w:color="000000"/>
            </w:tcBorders>
            <w:shd w:val="clear" w:color="auto" w:fill="auto"/>
          </w:tcPr>
          <w:p w14:paraId="584BC398"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0.246</w:t>
            </w:r>
          </w:p>
        </w:tc>
      </w:tr>
      <w:tr w:rsidR="000E5178" w14:paraId="1137C5D8" w14:textId="77777777" w:rsidTr="00167E35">
        <w:tc>
          <w:tcPr>
            <w:tcW w:w="4817" w:type="dxa"/>
            <w:tcBorders>
              <w:top w:val="single" w:sz="2" w:space="0" w:color="000000"/>
              <w:left w:val="single" w:sz="2" w:space="0" w:color="000000"/>
              <w:bottom w:val="single" w:sz="2" w:space="0" w:color="000000"/>
            </w:tcBorders>
            <w:shd w:val="clear" w:color="auto" w:fill="auto"/>
          </w:tcPr>
          <w:p w14:paraId="02C96D10" w14:textId="77777777" w:rsidR="000E5178" w:rsidRPr="00D837C5" w:rsidRDefault="000E5178" w:rsidP="00167E35">
            <w:pPr>
              <w:pStyle w:val="BodyText"/>
              <w:spacing w:after="0" w:line="480" w:lineRule="auto"/>
              <w:rPr>
                <w:rFonts w:ascii="Arial" w:hAnsi="Arial" w:cs="Arial"/>
              </w:rPr>
            </w:pPr>
            <w:r w:rsidRPr="00D837C5">
              <w:rPr>
                <w:rFonts w:ascii="Arial" w:hAnsi="Arial" w:cs="Arial"/>
              </w:rPr>
              <w:t>GO_BP_EF_POSITIVE</w:t>
            </w:r>
            <w:r>
              <w:rPr>
                <w:rFonts w:ascii="Arial" w:hAnsi="Arial" w:cs="Arial"/>
              </w:rPr>
              <w:t xml:space="preserve"> </w:t>
            </w:r>
            <w:r w:rsidRPr="00D837C5">
              <w:rPr>
                <w:rFonts w:ascii="Arial" w:hAnsi="Arial" w:cs="Arial"/>
              </w:rPr>
              <w:t>REGULATION</w:t>
            </w:r>
            <w:r>
              <w:rPr>
                <w:rFonts w:ascii="Arial" w:hAnsi="Arial" w:cs="Arial"/>
              </w:rPr>
              <w:t xml:space="preserve"> </w:t>
            </w:r>
            <w:r w:rsidRPr="00D837C5">
              <w:rPr>
                <w:rFonts w:ascii="Arial" w:hAnsi="Arial" w:cs="Arial"/>
              </w:rPr>
              <w:t>OF</w:t>
            </w:r>
            <w:r>
              <w:rPr>
                <w:rFonts w:ascii="Arial" w:hAnsi="Arial" w:cs="Arial"/>
              </w:rPr>
              <w:t xml:space="preserve"> </w:t>
            </w:r>
            <w:r w:rsidRPr="00D837C5">
              <w:rPr>
                <w:rFonts w:ascii="Arial" w:hAnsi="Arial" w:cs="Arial"/>
              </w:rPr>
              <w:t>HISTONE</w:t>
            </w:r>
            <w:r>
              <w:rPr>
                <w:rFonts w:ascii="Arial" w:hAnsi="Arial" w:cs="Arial"/>
              </w:rPr>
              <w:t xml:space="preserve"> </w:t>
            </w:r>
            <w:r w:rsidRPr="00D837C5">
              <w:rPr>
                <w:rFonts w:ascii="Arial" w:hAnsi="Arial" w:cs="Arial"/>
              </w:rPr>
              <w:t>ACETYLATION</w:t>
            </w:r>
          </w:p>
        </w:tc>
        <w:tc>
          <w:tcPr>
            <w:tcW w:w="850" w:type="dxa"/>
            <w:tcBorders>
              <w:top w:val="single" w:sz="2" w:space="0" w:color="000000"/>
              <w:left w:val="single" w:sz="2" w:space="0" w:color="000000"/>
              <w:bottom w:val="single" w:sz="2" w:space="0" w:color="000000"/>
            </w:tcBorders>
            <w:shd w:val="clear" w:color="auto" w:fill="auto"/>
          </w:tcPr>
          <w:p w14:paraId="0469A601"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9</w:t>
            </w:r>
          </w:p>
        </w:tc>
        <w:tc>
          <w:tcPr>
            <w:tcW w:w="762" w:type="dxa"/>
            <w:tcBorders>
              <w:top w:val="single" w:sz="2" w:space="0" w:color="000000"/>
              <w:left w:val="single" w:sz="2" w:space="0" w:color="000000"/>
              <w:bottom w:val="single" w:sz="2" w:space="0" w:color="000000"/>
            </w:tcBorders>
            <w:shd w:val="clear" w:color="auto" w:fill="auto"/>
          </w:tcPr>
          <w:p w14:paraId="641227C4"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-1.73</w:t>
            </w:r>
          </w:p>
        </w:tc>
        <w:tc>
          <w:tcPr>
            <w:tcW w:w="1506" w:type="dxa"/>
            <w:tcBorders>
              <w:top w:val="single" w:sz="2" w:space="0" w:color="000000"/>
              <w:left w:val="single" w:sz="2" w:space="0" w:color="000000"/>
              <w:bottom w:val="single" w:sz="2" w:space="0" w:color="000000"/>
            </w:tcBorders>
            <w:shd w:val="clear" w:color="auto" w:fill="auto"/>
          </w:tcPr>
          <w:p w14:paraId="278C6BE7"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0.001</w:t>
            </w:r>
          </w:p>
        </w:tc>
        <w:tc>
          <w:tcPr>
            <w:tcW w:w="1419" w:type="dxa"/>
            <w:tcBorders>
              <w:top w:val="single" w:sz="2" w:space="0" w:color="000000"/>
              <w:left w:val="single" w:sz="2" w:space="0" w:color="000000"/>
              <w:bottom w:val="single" w:sz="2" w:space="0" w:color="000000"/>
              <w:right w:val="single" w:sz="2" w:space="0" w:color="000000"/>
            </w:tcBorders>
            <w:shd w:val="clear" w:color="auto" w:fill="auto"/>
          </w:tcPr>
          <w:p w14:paraId="51144213" w14:textId="77777777" w:rsidR="000E5178" w:rsidRPr="00D837C5" w:rsidRDefault="000E5178" w:rsidP="00167E35">
            <w:pPr>
              <w:pStyle w:val="BodyText"/>
              <w:spacing w:after="0" w:line="480" w:lineRule="auto"/>
              <w:jc w:val="right"/>
              <w:rPr>
                <w:rFonts w:ascii="Arial" w:hAnsi="Arial" w:cs="Arial"/>
              </w:rPr>
            </w:pPr>
            <w:r w:rsidRPr="00D837C5">
              <w:rPr>
                <w:rFonts w:ascii="Arial" w:hAnsi="Arial" w:cs="Arial"/>
              </w:rPr>
              <w:t>0.235</w:t>
            </w:r>
          </w:p>
        </w:tc>
      </w:tr>
    </w:tbl>
    <w:p w14:paraId="23ADBB60" w14:textId="77777777" w:rsidR="000E5178" w:rsidRDefault="000E5178" w:rsidP="000E5178">
      <w:pPr>
        <w:pStyle w:val="BodyText"/>
        <w:ind w:firstLine="454"/>
      </w:pPr>
    </w:p>
    <w:p w14:paraId="5AFA056D" w14:textId="77777777" w:rsidR="000E5178" w:rsidRDefault="000E5178" w:rsidP="000E5178">
      <w:pPr>
        <w:spacing w:line="480" w:lineRule="auto"/>
        <w:rPr>
          <w:rFonts w:ascii="Arial" w:hAnsi="Arial" w:cs="Arial"/>
        </w:rPr>
      </w:pPr>
    </w:p>
    <w:p w14:paraId="44AEFF3D" w14:textId="77777777" w:rsidR="000E5178" w:rsidRDefault="000E5178" w:rsidP="000E5178">
      <w:pPr>
        <w:spacing w:line="480" w:lineRule="auto"/>
        <w:rPr>
          <w:rFonts w:ascii="Arial" w:hAnsi="Arial" w:cs="Arial"/>
        </w:rPr>
      </w:pPr>
    </w:p>
    <w:p w14:paraId="08829C6F" w14:textId="76F2C65B" w:rsidR="000E5178" w:rsidRDefault="000E5178" w:rsidP="000E5178">
      <w:pPr>
        <w:spacing w:line="480" w:lineRule="auto"/>
        <w:rPr>
          <w:rFonts w:ascii="Arial" w:hAnsi="Arial" w:cs="Arial"/>
        </w:rPr>
      </w:pPr>
      <w:r>
        <w:rPr>
          <w:rFonts w:ascii="Arial" w:hAnsi="Arial" w:cs="Arial"/>
          <w:b/>
          <w:bCs/>
        </w:rPr>
        <w:lastRenderedPageBreak/>
        <w:t>Table</w:t>
      </w:r>
      <w:r w:rsidRPr="00523A2F">
        <w:rPr>
          <w:rFonts w:ascii="Arial" w:hAnsi="Arial" w:cs="Arial"/>
          <w:b/>
          <w:bCs/>
        </w:rPr>
        <w:t xml:space="preserve"> </w:t>
      </w:r>
      <w:r w:rsidR="00611578">
        <w:rPr>
          <w:rFonts w:ascii="Arial" w:hAnsi="Arial" w:cs="Arial"/>
          <w:b/>
          <w:bCs/>
        </w:rPr>
        <w:t>A</w:t>
      </w:r>
      <w:r w:rsidRPr="00523A2F">
        <w:rPr>
          <w:rFonts w:ascii="Arial" w:hAnsi="Arial" w:cs="Arial"/>
          <w:b/>
          <w:bCs/>
        </w:rPr>
        <w:t>3A.</w:t>
      </w:r>
      <w:r>
        <w:rPr>
          <w:rFonts w:ascii="Arial" w:hAnsi="Arial" w:cs="Arial"/>
        </w:rPr>
        <w:t xml:space="preserve"> Comparison of AMs</w:t>
      </w:r>
      <w:r w:rsidRPr="002D19CF">
        <w:rPr>
          <w:rFonts w:ascii="Arial" w:hAnsi="Arial" w:cs="Arial"/>
          <w:vertAlign w:val="superscript"/>
        </w:rPr>
        <w:t>||</w:t>
      </w:r>
      <w:r>
        <w:rPr>
          <w:rFonts w:ascii="Arial" w:hAnsi="Arial" w:cs="Arial"/>
        </w:rPr>
        <w:t xml:space="preserve"> and MDMs</w:t>
      </w:r>
      <w:r w:rsidRPr="002D19CF">
        <w:rPr>
          <w:rFonts w:ascii="Arial" w:hAnsi="Arial" w:cs="Arial"/>
          <w:vertAlign w:val="superscript"/>
        </w:rPr>
        <w:t>**</w:t>
      </w:r>
      <w:r>
        <w:rPr>
          <w:rFonts w:ascii="Arial" w:hAnsi="Arial" w:cs="Arial"/>
        </w:rPr>
        <w:t xml:space="preserve"> based on the magnitude of gene expression change influenced by FLS</w:t>
      </w:r>
      <w:r w:rsidRPr="002D19CF">
        <w:rPr>
          <w:rFonts w:ascii="Arial" w:hAnsi="Arial" w:cs="Arial"/>
          <w:vertAlign w:val="superscript"/>
        </w:rPr>
        <w:t>§</w:t>
      </w:r>
      <w:r>
        <w:rPr>
          <w:rFonts w:ascii="Arial" w:hAnsi="Arial" w:cs="Arial"/>
        </w:rPr>
        <w:t xml:space="preserve"> exposure. The 10 </w:t>
      </w:r>
      <w:r w:rsidRPr="00BE5DB8">
        <w:rPr>
          <w:rFonts w:ascii="Arial" w:hAnsi="Arial" w:cs="Arial"/>
        </w:rPr>
        <w:t>most significant gene-sets enriched in upregulated genes in MDM</w:t>
      </w:r>
      <w:r>
        <w:rPr>
          <w:rFonts w:ascii="Arial" w:hAnsi="Arial" w:cs="Arial"/>
        </w:rPr>
        <w:t>s are presented.</w:t>
      </w:r>
    </w:p>
    <w:tbl>
      <w:tblPr>
        <w:tblW w:w="9353" w:type="dxa"/>
        <w:tblBorders>
          <w:top w:val="single" w:sz="2" w:space="0" w:color="000000"/>
          <w:left w:val="single" w:sz="2" w:space="0" w:color="000000"/>
          <w:bottom w:val="single" w:sz="2" w:space="0" w:color="000000"/>
          <w:insideH w:val="single" w:sz="2" w:space="0" w:color="000000"/>
        </w:tblBorders>
        <w:tblLook w:val="0000" w:firstRow="0" w:lastRow="0" w:firstColumn="0" w:lastColumn="0" w:noHBand="0" w:noVBand="0"/>
      </w:tblPr>
      <w:tblGrid>
        <w:gridCol w:w="4811"/>
        <w:gridCol w:w="850"/>
        <w:gridCol w:w="772"/>
        <w:gridCol w:w="1504"/>
        <w:gridCol w:w="1416"/>
      </w:tblGrid>
      <w:tr w:rsidR="000E5178" w:rsidRPr="001F3895" w14:paraId="7478B790" w14:textId="77777777" w:rsidTr="00167E35">
        <w:tc>
          <w:tcPr>
            <w:tcW w:w="4817" w:type="dxa"/>
            <w:tcBorders>
              <w:top w:val="single" w:sz="2" w:space="0" w:color="000000"/>
              <w:left w:val="single" w:sz="2" w:space="0" w:color="000000"/>
              <w:bottom w:val="single" w:sz="2" w:space="0" w:color="000000"/>
            </w:tcBorders>
            <w:shd w:val="clear" w:color="auto" w:fill="auto"/>
          </w:tcPr>
          <w:p w14:paraId="15B7F690" w14:textId="77777777" w:rsidR="000E5178" w:rsidRPr="001F3895" w:rsidRDefault="000E5178" w:rsidP="00167E35">
            <w:pPr>
              <w:pStyle w:val="BodyText"/>
              <w:spacing w:after="0" w:line="480" w:lineRule="auto"/>
              <w:rPr>
                <w:rFonts w:ascii="Arial" w:hAnsi="Arial" w:cs="Arial"/>
              </w:rPr>
            </w:pPr>
            <w:r w:rsidRPr="001F3895">
              <w:rPr>
                <w:rFonts w:ascii="Arial" w:hAnsi="Arial" w:cs="Arial"/>
              </w:rPr>
              <w:t>NAME</w:t>
            </w:r>
          </w:p>
        </w:tc>
        <w:tc>
          <w:tcPr>
            <w:tcW w:w="850" w:type="dxa"/>
            <w:tcBorders>
              <w:top w:val="single" w:sz="2" w:space="0" w:color="000000"/>
              <w:left w:val="single" w:sz="2" w:space="0" w:color="000000"/>
              <w:bottom w:val="single" w:sz="2" w:space="0" w:color="000000"/>
            </w:tcBorders>
            <w:shd w:val="clear" w:color="auto" w:fill="auto"/>
          </w:tcPr>
          <w:p w14:paraId="4D7ABA8B" w14:textId="77777777" w:rsidR="000E5178" w:rsidRPr="001F3895" w:rsidRDefault="000E5178" w:rsidP="00167E35">
            <w:pPr>
              <w:pStyle w:val="BodyText"/>
              <w:spacing w:after="0" w:line="480" w:lineRule="auto"/>
              <w:rPr>
                <w:rFonts w:ascii="Arial" w:hAnsi="Arial" w:cs="Arial"/>
              </w:rPr>
            </w:pPr>
            <w:r w:rsidRPr="001F3895">
              <w:rPr>
                <w:rFonts w:ascii="Arial" w:hAnsi="Arial" w:cs="Arial"/>
              </w:rPr>
              <w:t>SIZE</w:t>
            </w:r>
          </w:p>
        </w:tc>
        <w:tc>
          <w:tcPr>
            <w:tcW w:w="762" w:type="dxa"/>
            <w:tcBorders>
              <w:top w:val="single" w:sz="2" w:space="0" w:color="000000"/>
              <w:left w:val="single" w:sz="2" w:space="0" w:color="000000"/>
              <w:bottom w:val="single" w:sz="2" w:space="0" w:color="000000"/>
            </w:tcBorders>
            <w:shd w:val="clear" w:color="auto" w:fill="auto"/>
          </w:tcPr>
          <w:p w14:paraId="7853443A" w14:textId="77777777" w:rsidR="000E5178" w:rsidRPr="001F3895" w:rsidRDefault="000E5178" w:rsidP="00167E35">
            <w:pPr>
              <w:pStyle w:val="BodyText"/>
              <w:spacing w:after="0" w:line="480" w:lineRule="auto"/>
              <w:rPr>
                <w:rFonts w:ascii="Arial" w:hAnsi="Arial" w:cs="Arial"/>
              </w:rPr>
            </w:pPr>
            <w:r w:rsidRPr="003A5E62">
              <w:rPr>
                <w:rFonts w:ascii="Arial" w:hAnsi="Arial" w:cs="Arial"/>
              </w:rPr>
              <w:t>NES</w:t>
            </w:r>
            <w:r w:rsidRPr="00373F0A">
              <w:rPr>
                <w:rFonts w:ascii="Arial" w:hAnsi="Arial" w:cs="Arial"/>
                <w:vertAlign w:val="superscript"/>
              </w:rPr>
              <w:t>*</w:t>
            </w:r>
          </w:p>
        </w:tc>
        <w:tc>
          <w:tcPr>
            <w:tcW w:w="1506" w:type="dxa"/>
            <w:tcBorders>
              <w:top w:val="single" w:sz="2" w:space="0" w:color="000000"/>
              <w:left w:val="single" w:sz="2" w:space="0" w:color="000000"/>
              <w:bottom w:val="single" w:sz="2" w:space="0" w:color="000000"/>
            </w:tcBorders>
            <w:shd w:val="clear" w:color="auto" w:fill="auto"/>
          </w:tcPr>
          <w:p w14:paraId="2D6D6E31" w14:textId="77777777" w:rsidR="000E5178" w:rsidRPr="001F3895" w:rsidRDefault="000E5178" w:rsidP="00167E35">
            <w:pPr>
              <w:pStyle w:val="BodyText"/>
              <w:spacing w:after="0" w:line="480" w:lineRule="auto"/>
              <w:rPr>
                <w:rFonts w:ascii="Arial" w:hAnsi="Arial" w:cs="Arial"/>
              </w:rPr>
            </w:pPr>
            <w:r w:rsidRPr="003A5E62">
              <w:rPr>
                <w:rFonts w:ascii="Arial" w:hAnsi="Arial" w:cs="Arial"/>
              </w:rPr>
              <w:t>NOM p-</w:t>
            </w:r>
            <w:proofErr w:type="spellStart"/>
            <w:r w:rsidRPr="003A5E62">
              <w:rPr>
                <w:rFonts w:ascii="Arial" w:hAnsi="Arial" w:cs="Arial"/>
              </w:rPr>
              <w:t>val</w:t>
            </w:r>
            <w:proofErr w:type="spellEnd"/>
            <w:r w:rsidRPr="00373F0A">
              <w:rPr>
                <w:rFonts w:ascii="Arial" w:hAnsi="Arial" w:cs="Arial"/>
                <w:vertAlign w:val="superscript"/>
              </w:rPr>
              <w:t>†</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5A2910DC" w14:textId="77777777" w:rsidR="000E5178" w:rsidRPr="00373F0A" w:rsidRDefault="000E5178" w:rsidP="00167E35">
            <w:pPr>
              <w:rPr>
                <w:rFonts w:asciiTheme="minorHAnsi" w:hAnsiTheme="minorHAnsi" w:cstheme="minorBidi"/>
              </w:rPr>
            </w:pPr>
            <w:r w:rsidRPr="003A5E62">
              <w:rPr>
                <w:rFonts w:ascii="Arial" w:hAnsi="Arial" w:cs="Arial"/>
              </w:rPr>
              <w:t>FDR q-</w:t>
            </w:r>
            <w:proofErr w:type="spellStart"/>
            <w:r w:rsidRPr="003A5E62">
              <w:rPr>
                <w:rFonts w:ascii="Arial" w:hAnsi="Arial" w:cs="Arial"/>
              </w:rPr>
              <w:t>val</w:t>
            </w:r>
            <w:proofErr w:type="spellEnd"/>
            <w:r w:rsidRPr="00373F0A">
              <w:rPr>
                <w:rFonts w:ascii="Arial" w:hAnsi="Arial" w:cs="Arial"/>
                <w:color w:val="000000" w:themeColor="text1"/>
                <w:vertAlign w:val="superscript"/>
              </w:rPr>
              <w:t>‡</w:t>
            </w:r>
          </w:p>
        </w:tc>
      </w:tr>
      <w:tr w:rsidR="000E5178" w:rsidRPr="001F3895" w14:paraId="6C8F889A" w14:textId="77777777" w:rsidTr="00167E35">
        <w:tc>
          <w:tcPr>
            <w:tcW w:w="4817" w:type="dxa"/>
            <w:tcBorders>
              <w:top w:val="single" w:sz="2" w:space="0" w:color="000000"/>
              <w:left w:val="single" w:sz="2" w:space="0" w:color="000000"/>
              <w:bottom w:val="single" w:sz="2" w:space="0" w:color="000000"/>
            </w:tcBorders>
            <w:shd w:val="clear" w:color="auto" w:fill="auto"/>
          </w:tcPr>
          <w:p w14:paraId="562701E0" w14:textId="77777777" w:rsidR="000E5178" w:rsidRPr="001F3895" w:rsidRDefault="000E5178" w:rsidP="00167E35">
            <w:pPr>
              <w:pStyle w:val="BodyText"/>
              <w:spacing w:after="0" w:line="480" w:lineRule="auto"/>
              <w:rPr>
                <w:rFonts w:ascii="Arial" w:hAnsi="Arial" w:cs="Arial"/>
              </w:rPr>
            </w:pPr>
            <w:proofErr w:type="gramStart"/>
            <w:r w:rsidRPr="001F3895">
              <w:rPr>
                <w:rFonts w:ascii="Arial" w:hAnsi="Arial" w:cs="Arial"/>
              </w:rPr>
              <w:t>REACT:INTERFERON</w:t>
            </w:r>
            <w:proofErr w:type="gramEnd"/>
            <w:r w:rsidRPr="001F3895">
              <w:rPr>
                <w:rFonts w:ascii="Arial" w:hAnsi="Arial" w:cs="Arial"/>
              </w:rPr>
              <w:t xml:space="preserve"> ALPHA/BETA SIGNALING</w:t>
            </w:r>
          </w:p>
        </w:tc>
        <w:tc>
          <w:tcPr>
            <w:tcW w:w="850" w:type="dxa"/>
            <w:tcBorders>
              <w:top w:val="single" w:sz="2" w:space="0" w:color="000000"/>
              <w:left w:val="single" w:sz="2" w:space="0" w:color="000000"/>
              <w:bottom w:val="single" w:sz="2" w:space="0" w:color="000000"/>
            </w:tcBorders>
            <w:shd w:val="clear" w:color="auto" w:fill="auto"/>
          </w:tcPr>
          <w:p w14:paraId="317FE43D"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39</w:t>
            </w:r>
          </w:p>
        </w:tc>
        <w:tc>
          <w:tcPr>
            <w:tcW w:w="762" w:type="dxa"/>
            <w:tcBorders>
              <w:top w:val="single" w:sz="2" w:space="0" w:color="000000"/>
              <w:left w:val="single" w:sz="2" w:space="0" w:color="000000"/>
              <w:bottom w:val="single" w:sz="2" w:space="0" w:color="000000"/>
            </w:tcBorders>
            <w:shd w:val="clear" w:color="auto" w:fill="auto"/>
          </w:tcPr>
          <w:p w14:paraId="1263C74A"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2.09</w:t>
            </w:r>
          </w:p>
        </w:tc>
        <w:tc>
          <w:tcPr>
            <w:tcW w:w="1506" w:type="dxa"/>
            <w:tcBorders>
              <w:top w:val="single" w:sz="2" w:space="0" w:color="000000"/>
              <w:left w:val="single" w:sz="2" w:space="0" w:color="000000"/>
              <w:bottom w:val="single" w:sz="2" w:space="0" w:color="000000"/>
            </w:tcBorders>
            <w:shd w:val="clear" w:color="auto" w:fill="auto"/>
          </w:tcPr>
          <w:p w14:paraId="18E10E2B"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0CE94883"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0.000</w:t>
            </w:r>
          </w:p>
        </w:tc>
      </w:tr>
      <w:tr w:rsidR="000E5178" w:rsidRPr="001F3895" w14:paraId="48545A58" w14:textId="77777777" w:rsidTr="00167E35">
        <w:tc>
          <w:tcPr>
            <w:tcW w:w="4817" w:type="dxa"/>
            <w:tcBorders>
              <w:top w:val="single" w:sz="2" w:space="0" w:color="000000"/>
              <w:left w:val="single" w:sz="2" w:space="0" w:color="000000"/>
              <w:bottom w:val="single" w:sz="2" w:space="0" w:color="000000"/>
            </w:tcBorders>
            <w:shd w:val="clear" w:color="auto" w:fill="auto"/>
          </w:tcPr>
          <w:p w14:paraId="597872EE" w14:textId="77777777" w:rsidR="000E5178" w:rsidRPr="001F3895" w:rsidRDefault="000E5178" w:rsidP="00167E35">
            <w:pPr>
              <w:pStyle w:val="BodyText"/>
              <w:spacing w:after="0" w:line="480" w:lineRule="auto"/>
              <w:rPr>
                <w:rFonts w:ascii="Arial" w:hAnsi="Arial" w:cs="Arial"/>
              </w:rPr>
            </w:pPr>
            <w:proofErr w:type="gramStart"/>
            <w:r w:rsidRPr="001F3895">
              <w:rPr>
                <w:rFonts w:ascii="Arial" w:hAnsi="Arial" w:cs="Arial"/>
              </w:rPr>
              <w:t>KEGG:INFLUENZA</w:t>
            </w:r>
            <w:proofErr w:type="gramEnd"/>
            <w:r w:rsidRPr="001F3895">
              <w:rPr>
                <w:rFonts w:ascii="Arial" w:hAnsi="Arial" w:cs="Arial"/>
              </w:rPr>
              <w:t xml:space="preserve"> A</w:t>
            </w:r>
          </w:p>
        </w:tc>
        <w:tc>
          <w:tcPr>
            <w:tcW w:w="850" w:type="dxa"/>
            <w:tcBorders>
              <w:top w:val="single" w:sz="2" w:space="0" w:color="000000"/>
              <w:left w:val="single" w:sz="2" w:space="0" w:color="000000"/>
              <w:bottom w:val="single" w:sz="2" w:space="0" w:color="000000"/>
            </w:tcBorders>
            <w:shd w:val="clear" w:color="auto" w:fill="auto"/>
          </w:tcPr>
          <w:p w14:paraId="7CDDFF61"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135</w:t>
            </w:r>
          </w:p>
        </w:tc>
        <w:tc>
          <w:tcPr>
            <w:tcW w:w="762" w:type="dxa"/>
            <w:tcBorders>
              <w:top w:val="single" w:sz="2" w:space="0" w:color="000000"/>
              <w:left w:val="single" w:sz="2" w:space="0" w:color="000000"/>
              <w:bottom w:val="single" w:sz="2" w:space="0" w:color="000000"/>
            </w:tcBorders>
            <w:shd w:val="clear" w:color="auto" w:fill="auto"/>
          </w:tcPr>
          <w:p w14:paraId="6B9B3428"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2.08</w:t>
            </w:r>
          </w:p>
        </w:tc>
        <w:tc>
          <w:tcPr>
            <w:tcW w:w="1506" w:type="dxa"/>
            <w:tcBorders>
              <w:top w:val="single" w:sz="2" w:space="0" w:color="000000"/>
              <w:left w:val="single" w:sz="2" w:space="0" w:color="000000"/>
              <w:bottom w:val="single" w:sz="2" w:space="0" w:color="000000"/>
            </w:tcBorders>
            <w:shd w:val="clear" w:color="auto" w:fill="auto"/>
          </w:tcPr>
          <w:p w14:paraId="3C2CCF8D"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1E233927"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0.000</w:t>
            </w:r>
          </w:p>
        </w:tc>
      </w:tr>
      <w:tr w:rsidR="000E5178" w:rsidRPr="001F3895" w14:paraId="2B19E8CE" w14:textId="77777777" w:rsidTr="00167E35">
        <w:tc>
          <w:tcPr>
            <w:tcW w:w="4817" w:type="dxa"/>
            <w:tcBorders>
              <w:top w:val="single" w:sz="2" w:space="0" w:color="000000"/>
              <w:left w:val="single" w:sz="2" w:space="0" w:color="000000"/>
              <w:bottom w:val="single" w:sz="2" w:space="0" w:color="000000"/>
            </w:tcBorders>
            <w:shd w:val="clear" w:color="auto" w:fill="auto"/>
          </w:tcPr>
          <w:p w14:paraId="671ABF41" w14:textId="77777777" w:rsidR="000E5178" w:rsidRPr="001F3895" w:rsidRDefault="000E5178" w:rsidP="00167E35">
            <w:pPr>
              <w:pStyle w:val="BodyText"/>
              <w:spacing w:after="0" w:line="480" w:lineRule="auto"/>
              <w:rPr>
                <w:rFonts w:ascii="Arial" w:hAnsi="Arial" w:cs="Arial"/>
              </w:rPr>
            </w:pPr>
            <w:proofErr w:type="gramStart"/>
            <w:r w:rsidRPr="001F3895">
              <w:rPr>
                <w:rFonts w:ascii="Arial" w:hAnsi="Arial" w:cs="Arial"/>
              </w:rPr>
              <w:t>REACT:INTERFERON</w:t>
            </w:r>
            <w:proofErr w:type="gramEnd"/>
            <w:r w:rsidRPr="001F3895">
              <w:rPr>
                <w:rFonts w:ascii="Arial" w:hAnsi="Arial" w:cs="Arial"/>
              </w:rPr>
              <w:t xml:space="preserve"> SIGNALING</w:t>
            </w:r>
          </w:p>
        </w:tc>
        <w:tc>
          <w:tcPr>
            <w:tcW w:w="850" w:type="dxa"/>
            <w:tcBorders>
              <w:top w:val="single" w:sz="2" w:space="0" w:color="000000"/>
              <w:left w:val="single" w:sz="2" w:space="0" w:color="000000"/>
              <w:bottom w:val="single" w:sz="2" w:space="0" w:color="000000"/>
            </w:tcBorders>
            <w:shd w:val="clear" w:color="auto" w:fill="auto"/>
          </w:tcPr>
          <w:p w14:paraId="0827FFED"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134</w:t>
            </w:r>
          </w:p>
        </w:tc>
        <w:tc>
          <w:tcPr>
            <w:tcW w:w="762" w:type="dxa"/>
            <w:tcBorders>
              <w:top w:val="single" w:sz="2" w:space="0" w:color="000000"/>
              <w:left w:val="single" w:sz="2" w:space="0" w:color="000000"/>
              <w:bottom w:val="single" w:sz="2" w:space="0" w:color="000000"/>
            </w:tcBorders>
            <w:shd w:val="clear" w:color="auto" w:fill="auto"/>
          </w:tcPr>
          <w:p w14:paraId="0191DC60"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2.05</w:t>
            </w:r>
          </w:p>
        </w:tc>
        <w:tc>
          <w:tcPr>
            <w:tcW w:w="1506" w:type="dxa"/>
            <w:tcBorders>
              <w:top w:val="single" w:sz="2" w:space="0" w:color="000000"/>
              <w:left w:val="single" w:sz="2" w:space="0" w:color="000000"/>
              <w:bottom w:val="single" w:sz="2" w:space="0" w:color="000000"/>
            </w:tcBorders>
            <w:shd w:val="clear" w:color="auto" w:fill="auto"/>
          </w:tcPr>
          <w:p w14:paraId="53C007F8"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08FE9EAC"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0.000</w:t>
            </w:r>
          </w:p>
        </w:tc>
      </w:tr>
      <w:tr w:rsidR="000E5178" w:rsidRPr="001F3895" w14:paraId="092275C9" w14:textId="77777777" w:rsidTr="00167E35">
        <w:tc>
          <w:tcPr>
            <w:tcW w:w="4817" w:type="dxa"/>
            <w:tcBorders>
              <w:top w:val="single" w:sz="2" w:space="0" w:color="000000"/>
              <w:left w:val="single" w:sz="2" w:space="0" w:color="000000"/>
              <w:bottom w:val="single" w:sz="2" w:space="0" w:color="000000"/>
            </w:tcBorders>
            <w:shd w:val="clear" w:color="auto" w:fill="auto"/>
          </w:tcPr>
          <w:p w14:paraId="1C04E2C8" w14:textId="77777777" w:rsidR="000E5178" w:rsidRPr="001F3895" w:rsidRDefault="000E5178" w:rsidP="00167E35">
            <w:pPr>
              <w:pStyle w:val="BodyText"/>
              <w:spacing w:after="0" w:line="480" w:lineRule="auto"/>
              <w:rPr>
                <w:rFonts w:ascii="Arial" w:hAnsi="Arial" w:cs="Arial"/>
              </w:rPr>
            </w:pPr>
            <w:proofErr w:type="gramStart"/>
            <w:r w:rsidRPr="001F3895">
              <w:rPr>
                <w:rFonts w:ascii="Arial" w:hAnsi="Arial" w:cs="Arial"/>
              </w:rPr>
              <w:t>KEGG:HEPATITIS</w:t>
            </w:r>
            <w:proofErr w:type="gramEnd"/>
            <w:r w:rsidRPr="001F3895">
              <w:rPr>
                <w:rFonts w:ascii="Arial" w:hAnsi="Arial" w:cs="Arial"/>
              </w:rPr>
              <w:t xml:space="preserve"> C</w:t>
            </w:r>
          </w:p>
        </w:tc>
        <w:tc>
          <w:tcPr>
            <w:tcW w:w="850" w:type="dxa"/>
            <w:tcBorders>
              <w:top w:val="single" w:sz="2" w:space="0" w:color="000000"/>
              <w:left w:val="single" w:sz="2" w:space="0" w:color="000000"/>
              <w:bottom w:val="single" w:sz="2" w:space="0" w:color="000000"/>
            </w:tcBorders>
            <w:shd w:val="clear" w:color="auto" w:fill="auto"/>
          </w:tcPr>
          <w:p w14:paraId="027CD220"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119</w:t>
            </w:r>
          </w:p>
        </w:tc>
        <w:tc>
          <w:tcPr>
            <w:tcW w:w="762" w:type="dxa"/>
            <w:tcBorders>
              <w:top w:val="single" w:sz="2" w:space="0" w:color="000000"/>
              <w:left w:val="single" w:sz="2" w:space="0" w:color="000000"/>
              <w:bottom w:val="single" w:sz="2" w:space="0" w:color="000000"/>
            </w:tcBorders>
            <w:shd w:val="clear" w:color="auto" w:fill="auto"/>
          </w:tcPr>
          <w:p w14:paraId="0995C356"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2.04</w:t>
            </w:r>
          </w:p>
        </w:tc>
        <w:tc>
          <w:tcPr>
            <w:tcW w:w="1506" w:type="dxa"/>
            <w:tcBorders>
              <w:top w:val="single" w:sz="2" w:space="0" w:color="000000"/>
              <w:left w:val="single" w:sz="2" w:space="0" w:color="000000"/>
              <w:bottom w:val="single" w:sz="2" w:space="0" w:color="000000"/>
            </w:tcBorders>
            <w:shd w:val="clear" w:color="auto" w:fill="auto"/>
          </w:tcPr>
          <w:p w14:paraId="51736614"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531FE1B3"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0.000</w:t>
            </w:r>
          </w:p>
        </w:tc>
      </w:tr>
      <w:tr w:rsidR="000E5178" w:rsidRPr="001F3895" w14:paraId="606D177B" w14:textId="77777777" w:rsidTr="00167E35">
        <w:tc>
          <w:tcPr>
            <w:tcW w:w="4817" w:type="dxa"/>
            <w:tcBorders>
              <w:top w:val="single" w:sz="2" w:space="0" w:color="000000"/>
              <w:left w:val="single" w:sz="2" w:space="0" w:color="000000"/>
              <w:bottom w:val="single" w:sz="2" w:space="0" w:color="000000"/>
            </w:tcBorders>
            <w:shd w:val="clear" w:color="auto" w:fill="auto"/>
          </w:tcPr>
          <w:p w14:paraId="0A0D46C3" w14:textId="77777777" w:rsidR="000E5178" w:rsidRPr="001F3895" w:rsidRDefault="000E5178" w:rsidP="00167E35">
            <w:pPr>
              <w:pStyle w:val="BodyText"/>
              <w:spacing w:after="0" w:line="480" w:lineRule="auto"/>
              <w:rPr>
                <w:rFonts w:ascii="Arial" w:hAnsi="Arial" w:cs="Arial"/>
              </w:rPr>
            </w:pPr>
            <w:proofErr w:type="gramStart"/>
            <w:r w:rsidRPr="001F3895">
              <w:rPr>
                <w:rFonts w:ascii="Arial" w:hAnsi="Arial" w:cs="Arial"/>
              </w:rPr>
              <w:t>KEGG:MEASLES</w:t>
            </w:r>
            <w:proofErr w:type="gramEnd"/>
          </w:p>
        </w:tc>
        <w:tc>
          <w:tcPr>
            <w:tcW w:w="850" w:type="dxa"/>
            <w:tcBorders>
              <w:top w:val="single" w:sz="2" w:space="0" w:color="000000"/>
              <w:left w:val="single" w:sz="2" w:space="0" w:color="000000"/>
              <w:bottom w:val="single" w:sz="2" w:space="0" w:color="000000"/>
            </w:tcBorders>
            <w:shd w:val="clear" w:color="auto" w:fill="auto"/>
          </w:tcPr>
          <w:p w14:paraId="3A6056CB"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120</w:t>
            </w:r>
          </w:p>
        </w:tc>
        <w:tc>
          <w:tcPr>
            <w:tcW w:w="762" w:type="dxa"/>
            <w:tcBorders>
              <w:top w:val="single" w:sz="2" w:space="0" w:color="000000"/>
              <w:left w:val="single" w:sz="2" w:space="0" w:color="000000"/>
              <w:bottom w:val="single" w:sz="2" w:space="0" w:color="000000"/>
            </w:tcBorders>
            <w:shd w:val="clear" w:color="auto" w:fill="auto"/>
          </w:tcPr>
          <w:p w14:paraId="1CEE8D2E"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2.02</w:t>
            </w:r>
          </w:p>
        </w:tc>
        <w:tc>
          <w:tcPr>
            <w:tcW w:w="1506" w:type="dxa"/>
            <w:tcBorders>
              <w:top w:val="single" w:sz="2" w:space="0" w:color="000000"/>
              <w:left w:val="single" w:sz="2" w:space="0" w:color="000000"/>
              <w:bottom w:val="single" w:sz="2" w:space="0" w:color="000000"/>
            </w:tcBorders>
            <w:shd w:val="clear" w:color="auto" w:fill="auto"/>
          </w:tcPr>
          <w:p w14:paraId="06AAD29D"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625E8DA6"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0.001</w:t>
            </w:r>
          </w:p>
        </w:tc>
      </w:tr>
      <w:tr w:rsidR="000E5178" w:rsidRPr="001F3895" w14:paraId="188DE1C6" w14:textId="77777777" w:rsidTr="00167E35">
        <w:tc>
          <w:tcPr>
            <w:tcW w:w="4817" w:type="dxa"/>
            <w:tcBorders>
              <w:top w:val="single" w:sz="2" w:space="0" w:color="000000"/>
              <w:left w:val="single" w:sz="2" w:space="0" w:color="000000"/>
              <w:bottom w:val="single" w:sz="2" w:space="0" w:color="000000"/>
            </w:tcBorders>
            <w:shd w:val="clear" w:color="auto" w:fill="auto"/>
          </w:tcPr>
          <w:p w14:paraId="542AC564" w14:textId="77777777" w:rsidR="000E5178" w:rsidRPr="001F3895" w:rsidRDefault="000E5178" w:rsidP="00167E35">
            <w:pPr>
              <w:pStyle w:val="BodyText"/>
              <w:spacing w:after="0" w:line="480" w:lineRule="auto"/>
              <w:rPr>
                <w:rFonts w:ascii="Arial" w:hAnsi="Arial" w:cs="Arial"/>
              </w:rPr>
            </w:pPr>
            <w:proofErr w:type="gramStart"/>
            <w:r w:rsidRPr="001F3895">
              <w:rPr>
                <w:rFonts w:ascii="Arial" w:hAnsi="Arial" w:cs="Arial"/>
              </w:rPr>
              <w:t>REACT:ANTIVIRAL</w:t>
            </w:r>
            <w:proofErr w:type="gramEnd"/>
            <w:r w:rsidRPr="001F3895">
              <w:rPr>
                <w:rFonts w:ascii="Arial" w:hAnsi="Arial" w:cs="Arial"/>
              </w:rPr>
              <w:t xml:space="preserve"> MECHANISM BY IFN-STIMULATED GENES</w:t>
            </w:r>
          </w:p>
        </w:tc>
        <w:tc>
          <w:tcPr>
            <w:tcW w:w="850" w:type="dxa"/>
            <w:tcBorders>
              <w:top w:val="single" w:sz="2" w:space="0" w:color="000000"/>
              <w:left w:val="single" w:sz="2" w:space="0" w:color="000000"/>
              <w:bottom w:val="single" w:sz="2" w:space="0" w:color="000000"/>
            </w:tcBorders>
            <w:shd w:val="clear" w:color="auto" w:fill="auto"/>
          </w:tcPr>
          <w:p w14:paraId="07E362E6"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73</w:t>
            </w:r>
          </w:p>
        </w:tc>
        <w:tc>
          <w:tcPr>
            <w:tcW w:w="762" w:type="dxa"/>
            <w:tcBorders>
              <w:top w:val="single" w:sz="2" w:space="0" w:color="000000"/>
              <w:left w:val="single" w:sz="2" w:space="0" w:color="000000"/>
              <w:bottom w:val="single" w:sz="2" w:space="0" w:color="000000"/>
            </w:tcBorders>
            <w:shd w:val="clear" w:color="auto" w:fill="auto"/>
          </w:tcPr>
          <w:p w14:paraId="3955D5AA"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1.96</w:t>
            </w:r>
          </w:p>
        </w:tc>
        <w:tc>
          <w:tcPr>
            <w:tcW w:w="1506" w:type="dxa"/>
            <w:tcBorders>
              <w:top w:val="single" w:sz="2" w:space="0" w:color="000000"/>
              <w:left w:val="single" w:sz="2" w:space="0" w:color="000000"/>
              <w:bottom w:val="single" w:sz="2" w:space="0" w:color="000000"/>
            </w:tcBorders>
            <w:shd w:val="clear" w:color="auto" w:fill="auto"/>
          </w:tcPr>
          <w:p w14:paraId="2CF2B8DF"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76AAFBE1"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0.005</w:t>
            </w:r>
          </w:p>
        </w:tc>
      </w:tr>
      <w:tr w:rsidR="000E5178" w:rsidRPr="001F3895" w14:paraId="48BC2103" w14:textId="77777777" w:rsidTr="00167E35">
        <w:tc>
          <w:tcPr>
            <w:tcW w:w="4817" w:type="dxa"/>
            <w:tcBorders>
              <w:top w:val="single" w:sz="2" w:space="0" w:color="000000"/>
              <w:left w:val="single" w:sz="2" w:space="0" w:color="000000"/>
              <w:bottom w:val="single" w:sz="2" w:space="0" w:color="000000"/>
            </w:tcBorders>
            <w:shd w:val="clear" w:color="auto" w:fill="auto"/>
          </w:tcPr>
          <w:p w14:paraId="161B264D" w14:textId="77777777" w:rsidR="000E5178" w:rsidRPr="001F3895" w:rsidRDefault="000E5178" w:rsidP="00167E35">
            <w:pPr>
              <w:pStyle w:val="BodyText"/>
              <w:spacing w:after="0" w:line="480" w:lineRule="auto"/>
              <w:rPr>
                <w:rFonts w:ascii="Arial" w:hAnsi="Arial" w:cs="Arial"/>
              </w:rPr>
            </w:pPr>
            <w:r w:rsidRPr="001F3895">
              <w:rPr>
                <w:rFonts w:ascii="Arial" w:hAnsi="Arial" w:cs="Arial"/>
              </w:rPr>
              <w:t>GO_MF_EF_DOUBLE-STRANDED</w:t>
            </w:r>
            <w:r>
              <w:rPr>
                <w:rFonts w:ascii="Arial" w:hAnsi="Arial" w:cs="Arial"/>
              </w:rPr>
              <w:t xml:space="preserve"> </w:t>
            </w:r>
            <w:r w:rsidRPr="001F3895">
              <w:rPr>
                <w:rFonts w:ascii="Arial" w:hAnsi="Arial" w:cs="Arial"/>
              </w:rPr>
              <w:t>RNA</w:t>
            </w:r>
            <w:r>
              <w:rPr>
                <w:rFonts w:ascii="Arial" w:hAnsi="Arial" w:cs="Arial"/>
              </w:rPr>
              <w:t xml:space="preserve"> </w:t>
            </w:r>
            <w:r w:rsidRPr="001F3895">
              <w:rPr>
                <w:rFonts w:ascii="Arial" w:hAnsi="Arial" w:cs="Arial"/>
              </w:rPr>
              <w:t>BINDING</w:t>
            </w:r>
          </w:p>
        </w:tc>
        <w:tc>
          <w:tcPr>
            <w:tcW w:w="850" w:type="dxa"/>
            <w:tcBorders>
              <w:top w:val="single" w:sz="2" w:space="0" w:color="000000"/>
              <w:left w:val="single" w:sz="2" w:space="0" w:color="000000"/>
              <w:bottom w:val="single" w:sz="2" w:space="0" w:color="000000"/>
            </w:tcBorders>
            <w:shd w:val="clear" w:color="auto" w:fill="auto"/>
          </w:tcPr>
          <w:p w14:paraId="2A990262"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35</w:t>
            </w:r>
          </w:p>
        </w:tc>
        <w:tc>
          <w:tcPr>
            <w:tcW w:w="762" w:type="dxa"/>
            <w:tcBorders>
              <w:top w:val="single" w:sz="2" w:space="0" w:color="000000"/>
              <w:left w:val="single" w:sz="2" w:space="0" w:color="000000"/>
              <w:bottom w:val="single" w:sz="2" w:space="0" w:color="000000"/>
            </w:tcBorders>
            <w:shd w:val="clear" w:color="auto" w:fill="auto"/>
          </w:tcPr>
          <w:p w14:paraId="4AFD3C19"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1.90</w:t>
            </w:r>
          </w:p>
        </w:tc>
        <w:tc>
          <w:tcPr>
            <w:tcW w:w="1506" w:type="dxa"/>
            <w:tcBorders>
              <w:top w:val="single" w:sz="2" w:space="0" w:color="000000"/>
              <w:left w:val="single" w:sz="2" w:space="0" w:color="000000"/>
              <w:bottom w:val="single" w:sz="2" w:space="0" w:color="000000"/>
            </w:tcBorders>
            <w:shd w:val="clear" w:color="auto" w:fill="auto"/>
          </w:tcPr>
          <w:p w14:paraId="6FF76465"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00D36451"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0.020</w:t>
            </w:r>
          </w:p>
        </w:tc>
      </w:tr>
      <w:tr w:rsidR="000E5178" w:rsidRPr="001F3895" w14:paraId="0D182C48" w14:textId="77777777" w:rsidTr="00167E35">
        <w:tc>
          <w:tcPr>
            <w:tcW w:w="4817" w:type="dxa"/>
            <w:tcBorders>
              <w:top w:val="single" w:sz="2" w:space="0" w:color="000000"/>
              <w:left w:val="single" w:sz="2" w:space="0" w:color="000000"/>
              <w:bottom w:val="single" w:sz="2" w:space="0" w:color="000000"/>
            </w:tcBorders>
            <w:shd w:val="clear" w:color="auto" w:fill="auto"/>
          </w:tcPr>
          <w:p w14:paraId="744B42A9" w14:textId="77777777" w:rsidR="000E5178" w:rsidRPr="001F3895" w:rsidRDefault="000E5178" w:rsidP="00167E35">
            <w:pPr>
              <w:pStyle w:val="BodyText"/>
              <w:spacing w:after="0" w:line="480" w:lineRule="auto"/>
              <w:rPr>
                <w:rFonts w:ascii="Arial" w:hAnsi="Arial" w:cs="Arial"/>
              </w:rPr>
            </w:pPr>
            <w:proofErr w:type="gramStart"/>
            <w:r w:rsidRPr="001F3895">
              <w:rPr>
                <w:rFonts w:ascii="Arial" w:hAnsi="Arial" w:cs="Arial"/>
              </w:rPr>
              <w:t>KEGG:EPSTEIN</w:t>
            </w:r>
            <w:proofErr w:type="gramEnd"/>
            <w:r w:rsidRPr="001F3895">
              <w:rPr>
                <w:rFonts w:ascii="Arial" w:hAnsi="Arial" w:cs="Arial"/>
              </w:rPr>
              <w:t>-BARR VIRUS INFECTION</w:t>
            </w:r>
          </w:p>
        </w:tc>
        <w:tc>
          <w:tcPr>
            <w:tcW w:w="850" w:type="dxa"/>
            <w:tcBorders>
              <w:top w:val="single" w:sz="2" w:space="0" w:color="000000"/>
              <w:left w:val="single" w:sz="2" w:space="0" w:color="000000"/>
              <w:bottom w:val="single" w:sz="2" w:space="0" w:color="000000"/>
            </w:tcBorders>
            <w:shd w:val="clear" w:color="auto" w:fill="auto"/>
          </w:tcPr>
          <w:p w14:paraId="06493925"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174</w:t>
            </w:r>
          </w:p>
        </w:tc>
        <w:tc>
          <w:tcPr>
            <w:tcW w:w="762" w:type="dxa"/>
            <w:tcBorders>
              <w:top w:val="single" w:sz="2" w:space="0" w:color="000000"/>
              <w:left w:val="single" w:sz="2" w:space="0" w:color="000000"/>
              <w:bottom w:val="single" w:sz="2" w:space="0" w:color="000000"/>
            </w:tcBorders>
            <w:shd w:val="clear" w:color="auto" w:fill="auto"/>
          </w:tcPr>
          <w:p w14:paraId="4221FBB6"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1.90</w:t>
            </w:r>
          </w:p>
        </w:tc>
        <w:tc>
          <w:tcPr>
            <w:tcW w:w="1506" w:type="dxa"/>
            <w:tcBorders>
              <w:top w:val="single" w:sz="2" w:space="0" w:color="000000"/>
              <w:left w:val="single" w:sz="2" w:space="0" w:color="000000"/>
              <w:bottom w:val="single" w:sz="2" w:space="0" w:color="000000"/>
            </w:tcBorders>
            <w:shd w:val="clear" w:color="auto" w:fill="auto"/>
          </w:tcPr>
          <w:p w14:paraId="2CC24298"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33819404"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0.018</w:t>
            </w:r>
          </w:p>
        </w:tc>
      </w:tr>
      <w:tr w:rsidR="000E5178" w:rsidRPr="001F3895" w14:paraId="77C2A844" w14:textId="77777777" w:rsidTr="00167E35">
        <w:tc>
          <w:tcPr>
            <w:tcW w:w="4817" w:type="dxa"/>
            <w:tcBorders>
              <w:top w:val="single" w:sz="2" w:space="0" w:color="000000"/>
              <w:left w:val="single" w:sz="2" w:space="0" w:color="000000"/>
              <w:bottom w:val="single" w:sz="2" w:space="0" w:color="000000"/>
            </w:tcBorders>
            <w:shd w:val="clear" w:color="auto" w:fill="auto"/>
          </w:tcPr>
          <w:p w14:paraId="73677CED" w14:textId="77777777" w:rsidR="000E5178" w:rsidRPr="001F3895" w:rsidRDefault="000E5178" w:rsidP="00167E35">
            <w:pPr>
              <w:pStyle w:val="BodyText"/>
              <w:spacing w:after="0" w:line="480" w:lineRule="auto"/>
              <w:rPr>
                <w:rFonts w:ascii="Arial" w:hAnsi="Arial" w:cs="Arial"/>
              </w:rPr>
            </w:pPr>
            <w:bookmarkStart w:id="0" w:name="__DdeLink__707_3813939313"/>
            <w:proofErr w:type="gramStart"/>
            <w:r w:rsidRPr="001F3895">
              <w:rPr>
                <w:rFonts w:ascii="Arial" w:hAnsi="Arial" w:cs="Arial"/>
              </w:rPr>
              <w:t>REACT:</w:t>
            </w:r>
            <w:bookmarkEnd w:id="0"/>
            <w:r w:rsidRPr="001F3895">
              <w:rPr>
                <w:rFonts w:ascii="Arial" w:hAnsi="Arial" w:cs="Arial"/>
              </w:rPr>
              <w:t>INTERFERON</w:t>
            </w:r>
            <w:proofErr w:type="gramEnd"/>
            <w:r w:rsidRPr="001F3895">
              <w:rPr>
                <w:rFonts w:ascii="Arial" w:hAnsi="Arial" w:cs="Arial"/>
              </w:rPr>
              <w:t xml:space="preserve"> GAMMA SIGNALING</w:t>
            </w:r>
          </w:p>
        </w:tc>
        <w:tc>
          <w:tcPr>
            <w:tcW w:w="850" w:type="dxa"/>
            <w:tcBorders>
              <w:top w:val="single" w:sz="2" w:space="0" w:color="000000"/>
              <w:left w:val="single" w:sz="2" w:space="0" w:color="000000"/>
              <w:bottom w:val="single" w:sz="2" w:space="0" w:color="000000"/>
            </w:tcBorders>
            <w:shd w:val="clear" w:color="auto" w:fill="auto"/>
          </w:tcPr>
          <w:p w14:paraId="643087D5"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51</w:t>
            </w:r>
          </w:p>
        </w:tc>
        <w:tc>
          <w:tcPr>
            <w:tcW w:w="762" w:type="dxa"/>
            <w:tcBorders>
              <w:top w:val="single" w:sz="2" w:space="0" w:color="000000"/>
              <w:left w:val="single" w:sz="2" w:space="0" w:color="000000"/>
              <w:bottom w:val="single" w:sz="2" w:space="0" w:color="000000"/>
            </w:tcBorders>
            <w:shd w:val="clear" w:color="auto" w:fill="auto"/>
          </w:tcPr>
          <w:p w14:paraId="34D7DA69"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1.89</w:t>
            </w:r>
          </w:p>
        </w:tc>
        <w:tc>
          <w:tcPr>
            <w:tcW w:w="1506" w:type="dxa"/>
            <w:tcBorders>
              <w:top w:val="single" w:sz="2" w:space="0" w:color="000000"/>
              <w:left w:val="single" w:sz="2" w:space="0" w:color="000000"/>
              <w:bottom w:val="single" w:sz="2" w:space="0" w:color="000000"/>
            </w:tcBorders>
            <w:shd w:val="clear" w:color="auto" w:fill="auto"/>
          </w:tcPr>
          <w:p w14:paraId="57E2B46D"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0.001</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2F30A1F9"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0.024</w:t>
            </w:r>
          </w:p>
        </w:tc>
      </w:tr>
      <w:tr w:rsidR="000E5178" w:rsidRPr="001F3895" w14:paraId="73A51E5E" w14:textId="77777777" w:rsidTr="00167E35">
        <w:tc>
          <w:tcPr>
            <w:tcW w:w="4817" w:type="dxa"/>
            <w:tcBorders>
              <w:top w:val="single" w:sz="2" w:space="0" w:color="000000"/>
              <w:left w:val="single" w:sz="2" w:space="0" w:color="000000"/>
              <w:bottom w:val="single" w:sz="2" w:space="0" w:color="000000"/>
            </w:tcBorders>
            <w:shd w:val="clear" w:color="auto" w:fill="auto"/>
          </w:tcPr>
          <w:p w14:paraId="01BE3E9B" w14:textId="77777777" w:rsidR="000E5178" w:rsidRPr="001F3895" w:rsidRDefault="000E5178" w:rsidP="00167E35">
            <w:pPr>
              <w:pStyle w:val="BodyText"/>
              <w:spacing w:after="0" w:line="480" w:lineRule="auto"/>
              <w:rPr>
                <w:rFonts w:ascii="Arial" w:hAnsi="Arial" w:cs="Arial"/>
              </w:rPr>
            </w:pPr>
            <w:r w:rsidRPr="001F3895">
              <w:rPr>
                <w:rFonts w:ascii="Arial" w:hAnsi="Arial" w:cs="Arial"/>
              </w:rPr>
              <w:t>GO_BP_EF_DEFENSE</w:t>
            </w:r>
            <w:r>
              <w:rPr>
                <w:rFonts w:ascii="Arial" w:hAnsi="Arial" w:cs="Arial"/>
              </w:rPr>
              <w:t xml:space="preserve"> </w:t>
            </w:r>
            <w:r w:rsidRPr="001F3895">
              <w:rPr>
                <w:rFonts w:ascii="Arial" w:hAnsi="Arial" w:cs="Arial"/>
              </w:rPr>
              <w:t>RESPONSE</w:t>
            </w:r>
            <w:r>
              <w:rPr>
                <w:rFonts w:ascii="Arial" w:hAnsi="Arial" w:cs="Arial"/>
              </w:rPr>
              <w:t xml:space="preserve"> </w:t>
            </w:r>
            <w:r w:rsidRPr="001F3895">
              <w:rPr>
                <w:rFonts w:ascii="Arial" w:hAnsi="Arial" w:cs="Arial"/>
              </w:rPr>
              <w:t>TO</w:t>
            </w:r>
            <w:r>
              <w:rPr>
                <w:rFonts w:ascii="Arial" w:hAnsi="Arial" w:cs="Arial"/>
              </w:rPr>
              <w:t xml:space="preserve"> </w:t>
            </w:r>
            <w:r w:rsidRPr="001F3895">
              <w:rPr>
                <w:rFonts w:ascii="Arial" w:hAnsi="Arial" w:cs="Arial"/>
              </w:rPr>
              <w:t>VIRUS</w:t>
            </w:r>
          </w:p>
        </w:tc>
        <w:tc>
          <w:tcPr>
            <w:tcW w:w="850" w:type="dxa"/>
            <w:tcBorders>
              <w:top w:val="single" w:sz="2" w:space="0" w:color="000000"/>
              <w:left w:val="single" w:sz="2" w:space="0" w:color="000000"/>
              <w:bottom w:val="single" w:sz="2" w:space="0" w:color="000000"/>
            </w:tcBorders>
            <w:shd w:val="clear" w:color="auto" w:fill="auto"/>
          </w:tcPr>
          <w:p w14:paraId="7A746432"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43</w:t>
            </w:r>
          </w:p>
        </w:tc>
        <w:tc>
          <w:tcPr>
            <w:tcW w:w="762" w:type="dxa"/>
            <w:tcBorders>
              <w:top w:val="single" w:sz="2" w:space="0" w:color="000000"/>
              <w:left w:val="single" w:sz="2" w:space="0" w:color="000000"/>
              <w:bottom w:val="single" w:sz="2" w:space="0" w:color="000000"/>
            </w:tcBorders>
            <w:shd w:val="clear" w:color="auto" w:fill="auto"/>
          </w:tcPr>
          <w:p w14:paraId="5E34D298"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1.89</w:t>
            </w:r>
          </w:p>
        </w:tc>
        <w:tc>
          <w:tcPr>
            <w:tcW w:w="1506" w:type="dxa"/>
            <w:tcBorders>
              <w:top w:val="single" w:sz="2" w:space="0" w:color="000000"/>
              <w:left w:val="single" w:sz="2" w:space="0" w:color="000000"/>
              <w:bottom w:val="single" w:sz="2" w:space="0" w:color="000000"/>
            </w:tcBorders>
            <w:shd w:val="clear" w:color="auto" w:fill="auto"/>
          </w:tcPr>
          <w:p w14:paraId="2B7FE883"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6507B484" w14:textId="77777777" w:rsidR="000E5178" w:rsidRPr="001F3895" w:rsidRDefault="000E5178" w:rsidP="00167E35">
            <w:pPr>
              <w:pStyle w:val="BodyText"/>
              <w:spacing w:after="0" w:line="480" w:lineRule="auto"/>
              <w:jc w:val="right"/>
              <w:rPr>
                <w:rFonts w:ascii="Arial" w:hAnsi="Arial" w:cs="Arial"/>
              </w:rPr>
            </w:pPr>
            <w:r w:rsidRPr="001F3895">
              <w:rPr>
                <w:rFonts w:ascii="Arial" w:hAnsi="Arial" w:cs="Arial"/>
              </w:rPr>
              <w:t>0.023</w:t>
            </w:r>
          </w:p>
        </w:tc>
      </w:tr>
    </w:tbl>
    <w:p w14:paraId="208AE400" w14:textId="77777777" w:rsidR="000E5178" w:rsidRDefault="000E5178" w:rsidP="000E5178">
      <w:pPr>
        <w:spacing w:line="480" w:lineRule="auto"/>
        <w:rPr>
          <w:rFonts w:ascii="Arial" w:hAnsi="Arial" w:cs="Arial"/>
        </w:rPr>
      </w:pPr>
    </w:p>
    <w:p w14:paraId="0B59A48D" w14:textId="2D729646" w:rsidR="000E5178" w:rsidRDefault="000E5178" w:rsidP="000E5178">
      <w:pPr>
        <w:spacing w:line="480" w:lineRule="auto"/>
        <w:rPr>
          <w:rFonts w:ascii="Arial" w:hAnsi="Arial" w:cs="Arial"/>
        </w:rPr>
      </w:pPr>
      <w:r>
        <w:rPr>
          <w:rFonts w:ascii="Arial" w:hAnsi="Arial" w:cs="Arial"/>
          <w:b/>
          <w:bCs/>
        </w:rPr>
        <w:lastRenderedPageBreak/>
        <w:t>Table</w:t>
      </w:r>
      <w:r w:rsidRPr="00523A2F">
        <w:rPr>
          <w:rFonts w:ascii="Arial" w:hAnsi="Arial" w:cs="Arial"/>
          <w:b/>
          <w:bCs/>
        </w:rPr>
        <w:t xml:space="preserve"> </w:t>
      </w:r>
      <w:r w:rsidR="00611578">
        <w:rPr>
          <w:rFonts w:ascii="Arial" w:hAnsi="Arial" w:cs="Arial"/>
          <w:b/>
          <w:bCs/>
        </w:rPr>
        <w:t>A</w:t>
      </w:r>
      <w:r w:rsidRPr="00523A2F">
        <w:rPr>
          <w:rFonts w:ascii="Arial" w:hAnsi="Arial" w:cs="Arial"/>
          <w:b/>
          <w:bCs/>
        </w:rPr>
        <w:t>3</w:t>
      </w:r>
      <w:r>
        <w:rPr>
          <w:rFonts w:ascii="Arial" w:hAnsi="Arial" w:cs="Arial"/>
          <w:b/>
          <w:bCs/>
        </w:rPr>
        <w:t>B</w:t>
      </w:r>
      <w:r w:rsidRPr="00523A2F">
        <w:rPr>
          <w:rFonts w:ascii="Arial" w:hAnsi="Arial" w:cs="Arial"/>
          <w:b/>
          <w:bCs/>
        </w:rPr>
        <w:t>.</w:t>
      </w:r>
      <w:r>
        <w:rPr>
          <w:rFonts w:ascii="Arial" w:hAnsi="Arial" w:cs="Arial"/>
        </w:rPr>
        <w:t xml:space="preserve"> Comparison of AMs</w:t>
      </w:r>
      <w:r w:rsidRPr="002D19CF">
        <w:rPr>
          <w:rFonts w:ascii="Arial" w:hAnsi="Arial" w:cs="Arial"/>
          <w:vertAlign w:val="superscript"/>
        </w:rPr>
        <w:t>||</w:t>
      </w:r>
      <w:r>
        <w:rPr>
          <w:rFonts w:ascii="Arial" w:hAnsi="Arial" w:cs="Arial"/>
        </w:rPr>
        <w:t xml:space="preserve"> and MDMs</w:t>
      </w:r>
      <w:r w:rsidRPr="002D19CF">
        <w:rPr>
          <w:rFonts w:ascii="Arial" w:hAnsi="Arial" w:cs="Arial"/>
          <w:vertAlign w:val="superscript"/>
        </w:rPr>
        <w:t>**</w:t>
      </w:r>
      <w:r>
        <w:rPr>
          <w:rFonts w:ascii="Arial" w:hAnsi="Arial" w:cs="Arial"/>
        </w:rPr>
        <w:t xml:space="preserve"> based on the magnitude of gene expression change influenced by FLS</w:t>
      </w:r>
      <w:r w:rsidRPr="002D19CF">
        <w:rPr>
          <w:rFonts w:ascii="Arial" w:hAnsi="Arial" w:cs="Arial"/>
          <w:vertAlign w:val="superscript"/>
        </w:rPr>
        <w:t>§</w:t>
      </w:r>
      <w:r>
        <w:rPr>
          <w:rFonts w:ascii="Arial" w:hAnsi="Arial" w:cs="Arial"/>
        </w:rPr>
        <w:t xml:space="preserve"> exposure. The 10 </w:t>
      </w:r>
      <w:r w:rsidRPr="00BE5DB8">
        <w:rPr>
          <w:rFonts w:ascii="Arial" w:hAnsi="Arial" w:cs="Arial"/>
        </w:rPr>
        <w:t xml:space="preserve">most significant gene-sets enriched in </w:t>
      </w:r>
      <w:r>
        <w:rPr>
          <w:rFonts w:ascii="Arial" w:hAnsi="Arial" w:cs="Arial"/>
        </w:rPr>
        <w:t>down</w:t>
      </w:r>
      <w:r w:rsidRPr="00BE5DB8">
        <w:rPr>
          <w:rFonts w:ascii="Arial" w:hAnsi="Arial" w:cs="Arial"/>
        </w:rPr>
        <w:t xml:space="preserve">regulated genes in </w:t>
      </w:r>
      <w:r>
        <w:rPr>
          <w:rFonts w:ascii="Arial" w:hAnsi="Arial" w:cs="Arial"/>
        </w:rPr>
        <w:t>MD</w:t>
      </w:r>
      <w:r w:rsidRPr="00BE5DB8">
        <w:rPr>
          <w:rFonts w:ascii="Arial" w:hAnsi="Arial" w:cs="Arial"/>
        </w:rPr>
        <w:t>M</w:t>
      </w:r>
      <w:r>
        <w:rPr>
          <w:rFonts w:ascii="Arial" w:hAnsi="Arial" w:cs="Arial"/>
        </w:rPr>
        <w:t>s are presented.</w:t>
      </w:r>
    </w:p>
    <w:tbl>
      <w:tblPr>
        <w:tblW w:w="9353" w:type="dxa"/>
        <w:tblBorders>
          <w:top w:val="single" w:sz="2" w:space="0" w:color="000000"/>
          <w:left w:val="single" w:sz="2" w:space="0" w:color="000000"/>
          <w:bottom w:val="single" w:sz="2" w:space="0" w:color="000000"/>
          <w:insideH w:val="single" w:sz="2" w:space="0" w:color="000000"/>
        </w:tblBorders>
        <w:tblLayout w:type="fixed"/>
        <w:tblLook w:val="0000" w:firstRow="0" w:lastRow="0" w:firstColumn="0" w:lastColumn="0" w:noHBand="0" w:noVBand="0"/>
      </w:tblPr>
      <w:tblGrid>
        <w:gridCol w:w="4675"/>
        <w:gridCol w:w="851"/>
        <w:gridCol w:w="850"/>
        <w:gridCol w:w="1559"/>
        <w:gridCol w:w="1418"/>
      </w:tblGrid>
      <w:tr w:rsidR="000E5178" w14:paraId="2B799F17" w14:textId="77777777" w:rsidTr="00167E35">
        <w:tc>
          <w:tcPr>
            <w:tcW w:w="4675" w:type="dxa"/>
            <w:tcBorders>
              <w:top w:val="single" w:sz="2" w:space="0" w:color="000000"/>
              <w:left w:val="single" w:sz="2" w:space="0" w:color="000000"/>
              <w:bottom w:val="single" w:sz="2" w:space="0" w:color="000000"/>
            </w:tcBorders>
            <w:shd w:val="clear" w:color="auto" w:fill="auto"/>
          </w:tcPr>
          <w:p w14:paraId="090A72D1" w14:textId="77777777" w:rsidR="000E5178" w:rsidRPr="0009329E" w:rsidRDefault="000E5178" w:rsidP="00167E35">
            <w:pPr>
              <w:pStyle w:val="BodyText"/>
              <w:spacing w:after="0" w:line="480" w:lineRule="auto"/>
              <w:rPr>
                <w:rFonts w:ascii="Arial" w:hAnsi="Arial" w:cs="Arial"/>
              </w:rPr>
            </w:pPr>
            <w:r w:rsidRPr="0009329E">
              <w:rPr>
                <w:rFonts w:ascii="Arial" w:hAnsi="Arial" w:cs="Arial"/>
              </w:rPr>
              <w:t>NAME</w:t>
            </w:r>
          </w:p>
        </w:tc>
        <w:tc>
          <w:tcPr>
            <w:tcW w:w="851" w:type="dxa"/>
            <w:tcBorders>
              <w:top w:val="single" w:sz="2" w:space="0" w:color="000000"/>
              <w:left w:val="single" w:sz="2" w:space="0" w:color="000000"/>
              <w:bottom w:val="single" w:sz="2" w:space="0" w:color="000000"/>
            </w:tcBorders>
            <w:shd w:val="clear" w:color="auto" w:fill="auto"/>
          </w:tcPr>
          <w:p w14:paraId="70E37B3D" w14:textId="77777777" w:rsidR="000E5178" w:rsidRPr="0009329E" w:rsidRDefault="000E5178" w:rsidP="00167E35">
            <w:pPr>
              <w:pStyle w:val="BodyText"/>
              <w:spacing w:after="0" w:line="480" w:lineRule="auto"/>
              <w:rPr>
                <w:rFonts w:ascii="Arial" w:hAnsi="Arial" w:cs="Arial"/>
              </w:rPr>
            </w:pPr>
            <w:r w:rsidRPr="0009329E">
              <w:rPr>
                <w:rFonts w:ascii="Arial" w:hAnsi="Arial" w:cs="Arial"/>
              </w:rPr>
              <w:t>SIZE</w:t>
            </w:r>
          </w:p>
        </w:tc>
        <w:tc>
          <w:tcPr>
            <w:tcW w:w="850" w:type="dxa"/>
            <w:tcBorders>
              <w:top w:val="single" w:sz="2" w:space="0" w:color="000000"/>
              <w:left w:val="single" w:sz="2" w:space="0" w:color="000000"/>
              <w:bottom w:val="single" w:sz="2" w:space="0" w:color="000000"/>
            </w:tcBorders>
            <w:shd w:val="clear" w:color="auto" w:fill="auto"/>
          </w:tcPr>
          <w:p w14:paraId="61FBBFA8" w14:textId="77777777" w:rsidR="000E5178" w:rsidRPr="0009329E" w:rsidRDefault="000E5178" w:rsidP="00167E35">
            <w:pPr>
              <w:pStyle w:val="BodyText"/>
              <w:spacing w:after="0" w:line="480" w:lineRule="auto"/>
              <w:rPr>
                <w:rFonts w:ascii="Arial" w:hAnsi="Arial" w:cs="Arial"/>
              </w:rPr>
            </w:pPr>
            <w:r w:rsidRPr="003A5E62">
              <w:rPr>
                <w:rFonts w:ascii="Arial" w:hAnsi="Arial" w:cs="Arial"/>
              </w:rPr>
              <w:t>NES</w:t>
            </w:r>
            <w:r w:rsidRPr="00373F0A">
              <w:rPr>
                <w:rFonts w:ascii="Arial" w:hAnsi="Arial" w:cs="Arial"/>
                <w:vertAlign w:val="superscript"/>
              </w:rPr>
              <w:t>*</w:t>
            </w:r>
          </w:p>
        </w:tc>
        <w:tc>
          <w:tcPr>
            <w:tcW w:w="1559" w:type="dxa"/>
            <w:tcBorders>
              <w:top w:val="single" w:sz="2" w:space="0" w:color="000000"/>
              <w:left w:val="single" w:sz="2" w:space="0" w:color="000000"/>
              <w:bottom w:val="single" w:sz="2" w:space="0" w:color="000000"/>
            </w:tcBorders>
            <w:shd w:val="clear" w:color="auto" w:fill="auto"/>
          </w:tcPr>
          <w:p w14:paraId="11F46A79" w14:textId="77777777" w:rsidR="000E5178" w:rsidRPr="0009329E" w:rsidRDefault="000E5178" w:rsidP="00167E35">
            <w:pPr>
              <w:pStyle w:val="BodyText"/>
              <w:spacing w:after="0" w:line="480" w:lineRule="auto"/>
              <w:rPr>
                <w:rFonts w:ascii="Arial" w:hAnsi="Arial" w:cs="Arial"/>
              </w:rPr>
            </w:pPr>
            <w:r w:rsidRPr="003A5E62">
              <w:rPr>
                <w:rFonts w:ascii="Arial" w:hAnsi="Arial" w:cs="Arial"/>
              </w:rPr>
              <w:t>NOM p-</w:t>
            </w:r>
            <w:proofErr w:type="spellStart"/>
            <w:r w:rsidRPr="003A5E62">
              <w:rPr>
                <w:rFonts w:ascii="Arial" w:hAnsi="Arial" w:cs="Arial"/>
              </w:rPr>
              <w:t>val</w:t>
            </w:r>
            <w:proofErr w:type="spellEnd"/>
            <w:r w:rsidRPr="00373F0A">
              <w:rPr>
                <w:rFonts w:ascii="Arial" w:hAnsi="Arial" w:cs="Arial"/>
                <w:vertAlign w:val="superscript"/>
              </w:rPr>
              <w:t>†</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68A560A6" w14:textId="77777777" w:rsidR="000E5178" w:rsidRPr="00373F0A" w:rsidRDefault="000E5178" w:rsidP="00167E35">
            <w:pPr>
              <w:rPr>
                <w:rFonts w:asciiTheme="minorHAnsi" w:hAnsiTheme="minorHAnsi" w:cstheme="minorBidi"/>
              </w:rPr>
            </w:pPr>
            <w:r w:rsidRPr="003A5E62">
              <w:rPr>
                <w:rFonts w:ascii="Arial" w:hAnsi="Arial" w:cs="Arial"/>
              </w:rPr>
              <w:t>FDR q-</w:t>
            </w:r>
            <w:proofErr w:type="spellStart"/>
            <w:r w:rsidRPr="003A5E62">
              <w:rPr>
                <w:rFonts w:ascii="Arial" w:hAnsi="Arial" w:cs="Arial"/>
              </w:rPr>
              <w:t>val</w:t>
            </w:r>
            <w:proofErr w:type="spellEnd"/>
            <w:r w:rsidRPr="00373F0A">
              <w:rPr>
                <w:rFonts w:ascii="Arial" w:hAnsi="Arial" w:cs="Arial"/>
                <w:color w:val="000000" w:themeColor="text1"/>
                <w:vertAlign w:val="superscript"/>
              </w:rPr>
              <w:t>‡</w:t>
            </w:r>
          </w:p>
        </w:tc>
      </w:tr>
      <w:tr w:rsidR="000E5178" w14:paraId="07D00042" w14:textId="77777777" w:rsidTr="00167E35">
        <w:tc>
          <w:tcPr>
            <w:tcW w:w="4675" w:type="dxa"/>
            <w:tcBorders>
              <w:top w:val="single" w:sz="2" w:space="0" w:color="000000"/>
              <w:left w:val="single" w:sz="2" w:space="0" w:color="000000"/>
              <w:bottom w:val="single" w:sz="2" w:space="0" w:color="000000"/>
            </w:tcBorders>
            <w:shd w:val="clear" w:color="auto" w:fill="auto"/>
          </w:tcPr>
          <w:p w14:paraId="73D90693" w14:textId="77777777" w:rsidR="000E5178" w:rsidRPr="0009329E" w:rsidRDefault="000E5178" w:rsidP="00167E35">
            <w:pPr>
              <w:pStyle w:val="BodyText"/>
              <w:spacing w:after="0" w:line="480" w:lineRule="auto"/>
              <w:rPr>
                <w:rFonts w:ascii="Arial" w:hAnsi="Arial" w:cs="Arial"/>
              </w:rPr>
            </w:pPr>
            <w:proofErr w:type="gramStart"/>
            <w:r w:rsidRPr="0009329E">
              <w:rPr>
                <w:rFonts w:ascii="Arial" w:hAnsi="Arial" w:cs="Arial"/>
              </w:rPr>
              <w:t>REACT:TRANSCRIPTION</w:t>
            </w:r>
            <w:proofErr w:type="gramEnd"/>
            <w:r w:rsidRPr="0009329E">
              <w:rPr>
                <w:rFonts w:ascii="Arial" w:hAnsi="Arial" w:cs="Arial"/>
              </w:rPr>
              <w:t xml:space="preserve"> OF E2F TARGETS UNDER NEGATIVE CONTROL BY DREAM COMPLEX</w:t>
            </w:r>
          </w:p>
        </w:tc>
        <w:tc>
          <w:tcPr>
            <w:tcW w:w="851" w:type="dxa"/>
            <w:tcBorders>
              <w:top w:val="single" w:sz="2" w:space="0" w:color="000000"/>
              <w:left w:val="single" w:sz="2" w:space="0" w:color="000000"/>
              <w:bottom w:val="single" w:sz="2" w:space="0" w:color="000000"/>
            </w:tcBorders>
            <w:shd w:val="clear" w:color="auto" w:fill="auto"/>
          </w:tcPr>
          <w:p w14:paraId="67DE31B5"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19</w:t>
            </w:r>
          </w:p>
        </w:tc>
        <w:tc>
          <w:tcPr>
            <w:tcW w:w="850" w:type="dxa"/>
            <w:tcBorders>
              <w:top w:val="single" w:sz="2" w:space="0" w:color="000000"/>
              <w:left w:val="single" w:sz="2" w:space="0" w:color="000000"/>
              <w:bottom w:val="single" w:sz="2" w:space="0" w:color="000000"/>
            </w:tcBorders>
            <w:shd w:val="clear" w:color="auto" w:fill="auto"/>
          </w:tcPr>
          <w:p w14:paraId="5225D3C8"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-1.90</w:t>
            </w:r>
          </w:p>
        </w:tc>
        <w:tc>
          <w:tcPr>
            <w:tcW w:w="1559" w:type="dxa"/>
            <w:tcBorders>
              <w:top w:val="single" w:sz="2" w:space="0" w:color="000000"/>
              <w:left w:val="single" w:sz="2" w:space="0" w:color="000000"/>
              <w:bottom w:val="single" w:sz="2" w:space="0" w:color="000000"/>
            </w:tcBorders>
            <w:shd w:val="clear" w:color="auto" w:fill="auto"/>
          </w:tcPr>
          <w:p w14:paraId="103A7022"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0.001</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2CEC7EFA"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0.771</w:t>
            </w:r>
          </w:p>
        </w:tc>
      </w:tr>
      <w:tr w:rsidR="000E5178" w14:paraId="35919904" w14:textId="77777777" w:rsidTr="00167E35">
        <w:tc>
          <w:tcPr>
            <w:tcW w:w="4675" w:type="dxa"/>
            <w:tcBorders>
              <w:top w:val="single" w:sz="2" w:space="0" w:color="000000"/>
              <w:left w:val="single" w:sz="2" w:space="0" w:color="000000"/>
              <w:bottom w:val="single" w:sz="2" w:space="0" w:color="000000"/>
            </w:tcBorders>
            <w:shd w:val="clear" w:color="auto" w:fill="auto"/>
          </w:tcPr>
          <w:p w14:paraId="51A6A9BC" w14:textId="77777777" w:rsidR="000E5178" w:rsidRPr="0009329E" w:rsidRDefault="000E5178" w:rsidP="00167E35">
            <w:pPr>
              <w:pStyle w:val="BodyText"/>
              <w:spacing w:after="0" w:line="480" w:lineRule="auto"/>
              <w:rPr>
                <w:rFonts w:ascii="Arial" w:hAnsi="Arial" w:cs="Arial"/>
              </w:rPr>
            </w:pPr>
            <w:proofErr w:type="gramStart"/>
            <w:r w:rsidRPr="0009329E">
              <w:rPr>
                <w:rFonts w:ascii="Arial" w:hAnsi="Arial" w:cs="Arial"/>
              </w:rPr>
              <w:t>KEGG:MINERAL</w:t>
            </w:r>
            <w:proofErr w:type="gramEnd"/>
            <w:r w:rsidRPr="0009329E">
              <w:rPr>
                <w:rFonts w:ascii="Arial" w:hAnsi="Arial" w:cs="Arial"/>
              </w:rPr>
              <w:t xml:space="preserve"> ABSORPTION</w:t>
            </w:r>
          </w:p>
        </w:tc>
        <w:tc>
          <w:tcPr>
            <w:tcW w:w="851" w:type="dxa"/>
            <w:tcBorders>
              <w:top w:val="single" w:sz="2" w:space="0" w:color="000000"/>
              <w:left w:val="single" w:sz="2" w:space="0" w:color="000000"/>
              <w:bottom w:val="single" w:sz="2" w:space="0" w:color="000000"/>
            </w:tcBorders>
            <w:shd w:val="clear" w:color="auto" w:fill="auto"/>
          </w:tcPr>
          <w:p w14:paraId="01CA6F43"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37</w:t>
            </w:r>
          </w:p>
        </w:tc>
        <w:tc>
          <w:tcPr>
            <w:tcW w:w="850" w:type="dxa"/>
            <w:tcBorders>
              <w:top w:val="single" w:sz="2" w:space="0" w:color="000000"/>
              <w:left w:val="single" w:sz="2" w:space="0" w:color="000000"/>
              <w:bottom w:val="single" w:sz="2" w:space="0" w:color="000000"/>
            </w:tcBorders>
            <w:shd w:val="clear" w:color="auto" w:fill="auto"/>
          </w:tcPr>
          <w:p w14:paraId="4E1B0846"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-1.89</w:t>
            </w:r>
          </w:p>
        </w:tc>
        <w:tc>
          <w:tcPr>
            <w:tcW w:w="1559" w:type="dxa"/>
            <w:tcBorders>
              <w:top w:val="single" w:sz="2" w:space="0" w:color="000000"/>
              <w:left w:val="single" w:sz="2" w:space="0" w:color="000000"/>
              <w:bottom w:val="single" w:sz="2" w:space="0" w:color="000000"/>
            </w:tcBorders>
            <w:shd w:val="clear" w:color="auto" w:fill="auto"/>
          </w:tcPr>
          <w:p w14:paraId="7E194257"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0.000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2A12FD71"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0.393</w:t>
            </w:r>
          </w:p>
        </w:tc>
      </w:tr>
      <w:tr w:rsidR="000E5178" w14:paraId="44217462" w14:textId="77777777" w:rsidTr="00167E35">
        <w:tc>
          <w:tcPr>
            <w:tcW w:w="4675" w:type="dxa"/>
            <w:tcBorders>
              <w:top w:val="single" w:sz="2" w:space="0" w:color="000000"/>
              <w:left w:val="single" w:sz="2" w:space="0" w:color="000000"/>
              <w:bottom w:val="single" w:sz="2" w:space="0" w:color="000000"/>
            </w:tcBorders>
            <w:shd w:val="clear" w:color="auto" w:fill="auto"/>
          </w:tcPr>
          <w:p w14:paraId="2DA7F470" w14:textId="77777777" w:rsidR="000E5178" w:rsidRPr="0009329E" w:rsidRDefault="000E5178" w:rsidP="00167E35">
            <w:pPr>
              <w:pStyle w:val="BodyText"/>
              <w:spacing w:after="0" w:line="480" w:lineRule="auto"/>
              <w:rPr>
                <w:rFonts w:ascii="Arial" w:hAnsi="Arial" w:cs="Arial"/>
              </w:rPr>
            </w:pPr>
            <w:proofErr w:type="gramStart"/>
            <w:r w:rsidRPr="0009329E">
              <w:rPr>
                <w:rFonts w:ascii="Arial" w:hAnsi="Arial" w:cs="Arial"/>
              </w:rPr>
              <w:t>REACT:INHIBITION</w:t>
            </w:r>
            <w:proofErr w:type="gramEnd"/>
            <w:r w:rsidRPr="0009329E">
              <w:rPr>
                <w:rFonts w:ascii="Arial" w:hAnsi="Arial" w:cs="Arial"/>
              </w:rPr>
              <w:t xml:space="preserve"> OF REPLICATION INITIATION OF DAMAGED DNA BY RB1/E2F1</w:t>
            </w:r>
          </w:p>
        </w:tc>
        <w:tc>
          <w:tcPr>
            <w:tcW w:w="851" w:type="dxa"/>
            <w:tcBorders>
              <w:top w:val="single" w:sz="2" w:space="0" w:color="000000"/>
              <w:left w:val="single" w:sz="2" w:space="0" w:color="000000"/>
              <w:bottom w:val="single" w:sz="2" w:space="0" w:color="000000"/>
            </w:tcBorders>
            <w:shd w:val="clear" w:color="auto" w:fill="auto"/>
          </w:tcPr>
          <w:p w14:paraId="1F593931"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12</w:t>
            </w:r>
          </w:p>
        </w:tc>
        <w:tc>
          <w:tcPr>
            <w:tcW w:w="850" w:type="dxa"/>
            <w:tcBorders>
              <w:top w:val="single" w:sz="2" w:space="0" w:color="000000"/>
              <w:left w:val="single" w:sz="2" w:space="0" w:color="000000"/>
              <w:bottom w:val="single" w:sz="2" w:space="0" w:color="000000"/>
            </w:tcBorders>
            <w:shd w:val="clear" w:color="auto" w:fill="auto"/>
          </w:tcPr>
          <w:p w14:paraId="3CF3D1BC"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-1.84</w:t>
            </w:r>
          </w:p>
        </w:tc>
        <w:tc>
          <w:tcPr>
            <w:tcW w:w="1559" w:type="dxa"/>
            <w:tcBorders>
              <w:top w:val="single" w:sz="2" w:space="0" w:color="000000"/>
              <w:left w:val="single" w:sz="2" w:space="0" w:color="000000"/>
              <w:bottom w:val="single" w:sz="2" w:space="0" w:color="000000"/>
            </w:tcBorders>
            <w:shd w:val="clear" w:color="auto" w:fill="auto"/>
          </w:tcPr>
          <w:p w14:paraId="70C1F754"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0.002</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5C3A5025"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0.599</w:t>
            </w:r>
          </w:p>
        </w:tc>
      </w:tr>
      <w:tr w:rsidR="000E5178" w14:paraId="0BD0FA94" w14:textId="77777777" w:rsidTr="00167E35">
        <w:tc>
          <w:tcPr>
            <w:tcW w:w="4675" w:type="dxa"/>
            <w:tcBorders>
              <w:top w:val="single" w:sz="2" w:space="0" w:color="000000"/>
              <w:left w:val="single" w:sz="2" w:space="0" w:color="000000"/>
              <w:bottom w:val="single" w:sz="2" w:space="0" w:color="000000"/>
            </w:tcBorders>
            <w:shd w:val="clear" w:color="auto" w:fill="auto"/>
          </w:tcPr>
          <w:p w14:paraId="527A9E61" w14:textId="77777777" w:rsidR="000E5178" w:rsidRPr="0009329E" w:rsidRDefault="000E5178" w:rsidP="00167E35">
            <w:pPr>
              <w:pStyle w:val="BodyText"/>
              <w:spacing w:after="0" w:line="480" w:lineRule="auto"/>
              <w:rPr>
                <w:rFonts w:ascii="Arial" w:hAnsi="Arial" w:cs="Arial"/>
              </w:rPr>
            </w:pPr>
            <w:proofErr w:type="gramStart"/>
            <w:r w:rsidRPr="0009329E">
              <w:rPr>
                <w:rFonts w:ascii="Arial" w:hAnsi="Arial" w:cs="Arial"/>
              </w:rPr>
              <w:t>REACT:TRANSCRIPTION</w:t>
            </w:r>
            <w:proofErr w:type="gramEnd"/>
            <w:r w:rsidRPr="0009329E">
              <w:rPr>
                <w:rFonts w:ascii="Arial" w:hAnsi="Arial" w:cs="Arial"/>
              </w:rPr>
              <w:t xml:space="preserve"> OF E2F TARGETS UNDER NEGATIVE CONTROL BY P107 (RBL1) AND P130 (RBL2) IN COMPLEX WITH HDAC1</w:t>
            </w:r>
          </w:p>
        </w:tc>
        <w:tc>
          <w:tcPr>
            <w:tcW w:w="851" w:type="dxa"/>
            <w:tcBorders>
              <w:top w:val="single" w:sz="2" w:space="0" w:color="000000"/>
              <w:left w:val="single" w:sz="2" w:space="0" w:color="000000"/>
              <w:bottom w:val="single" w:sz="2" w:space="0" w:color="000000"/>
            </w:tcBorders>
            <w:shd w:val="clear" w:color="auto" w:fill="auto"/>
          </w:tcPr>
          <w:p w14:paraId="451AD3B8"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15</w:t>
            </w:r>
          </w:p>
        </w:tc>
        <w:tc>
          <w:tcPr>
            <w:tcW w:w="850" w:type="dxa"/>
            <w:tcBorders>
              <w:top w:val="single" w:sz="2" w:space="0" w:color="000000"/>
              <w:left w:val="single" w:sz="2" w:space="0" w:color="000000"/>
              <w:bottom w:val="single" w:sz="2" w:space="0" w:color="000000"/>
            </w:tcBorders>
            <w:shd w:val="clear" w:color="auto" w:fill="auto"/>
          </w:tcPr>
          <w:p w14:paraId="31390393"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-1.80</w:t>
            </w:r>
          </w:p>
        </w:tc>
        <w:tc>
          <w:tcPr>
            <w:tcW w:w="1559" w:type="dxa"/>
            <w:tcBorders>
              <w:top w:val="single" w:sz="2" w:space="0" w:color="000000"/>
              <w:left w:val="single" w:sz="2" w:space="0" w:color="000000"/>
              <w:bottom w:val="single" w:sz="2" w:space="0" w:color="000000"/>
            </w:tcBorders>
            <w:shd w:val="clear" w:color="auto" w:fill="auto"/>
          </w:tcPr>
          <w:p w14:paraId="734AEE0C"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0.001</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1C9B45C9"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0.738</w:t>
            </w:r>
          </w:p>
        </w:tc>
      </w:tr>
      <w:tr w:rsidR="000E5178" w14:paraId="094EEF6D" w14:textId="77777777" w:rsidTr="00167E35">
        <w:tc>
          <w:tcPr>
            <w:tcW w:w="4675" w:type="dxa"/>
            <w:tcBorders>
              <w:top w:val="single" w:sz="2" w:space="0" w:color="000000"/>
              <w:left w:val="single" w:sz="2" w:space="0" w:color="000000"/>
              <w:bottom w:val="single" w:sz="2" w:space="0" w:color="000000"/>
            </w:tcBorders>
            <w:shd w:val="clear" w:color="auto" w:fill="auto"/>
          </w:tcPr>
          <w:p w14:paraId="6B29A8F9" w14:textId="77777777" w:rsidR="000E5178" w:rsidRPr="0009329E" w:rsidRDefault="000E5178" w:rsidP="00167E35">
            <w:pPr>
              <w:pStyle w:val="BodyText"/>
              <w:spacing w:after="0" w:line="480" w:lineRule="auto"/>
              <w:rPr>
                <w:rFonts w:ascii="Arial" w:hAnsi="Arial" w:cs="Arial"/>
              </w:rPr>
            </w:pPr>
            <w:proofErr w:type="gramStart"/>
            <w:r w:rsidRPr="0009329E">
              <w:rPr>
                <w:rFonts w:ascii="Arial" w:hAnsi="Arial" w:cs="Arial"/>
              </w:rPr>
              <w:t>REACT:ACTIVATION</w:t>
            </w:r>
            <w:proofErr w:type="gramEnd"/>
            <w:r w:rsidRPr="0009329E">
              <w:rPr>
                <w:rFonts w:ascii="Arial" w:hAnsi="Arial" w:cs="Arial"/>
              </w:rPr>
              <w:t xml:space="preserve"> OF PUMA AND TRANSLOCATION TO MITOCHONDRIA</w:t>
            </w:r>
          </w:p>
        </w:tc>
        <w:tc>
          <w:tcPr>
            <w:tcW w:w="851" w:type="dxa"/>
            <w:tcBorders>
              <w:top w:val="single" w:sz="2" w:space="0" w:color="000000"/>
              <w:left w:val="single" w:sz="2" w:space="0" w:color="000000"/>
              <w:bottom w:val="single" w:sz="2" w:space="0" w:color="000000"/>
            </w:tcBorders>
            <w:shd w:val="clear" w:color="auto" w:fill="auto"/>
          </w:tcPr>
          <w:p w14:paraId="384454EA"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8</w:t>
            </w:r>
          </w:p>
        </w:tc>
        <w:tc>
          <w:tcPr>
            <w:tcW w:w="850" w:type="dxa"/>
            <w:tcBorders>
              <w:top w:val="single" w:sz="2" w:space="0" w:color="000000"/>
              <w:left w:val="single" w:sz="2" w:space="0" w:color="000000"/>
              <w:bottom w:val="single" w:sz="2" w:space="0" w:color="000000"/>
            </w:tcBorders>
            <w:shd w:val="clear" w:color="auto" w:fill="auto"/>
          </w:tcPr>
          <w:p w14:paraId="307A639C"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-1.79</w:t>
            </w:r>
          </w:p>
        </w:tc>
        <w:tc>
          <w:tcPr>
            <w:tcW w:w="1559" w:type="dxa"/>
            <w:tcBorders>
              <w:top w:val="single" w:sz="2" w:space="0" w:color="000000"/>
              <w:left w:val="single" w:sz="2" w:space="0" w:color="000000"/>
              <w:bottom w:val="single" w:sz="2" w:space="0" w:color="000000"/>
            </w:tcBorders>
            <w:shd w:val="clear" w:color="auto" w:fill="auto"/>
          </w:tcPr>
          <w:p w14:paraId="624C1FE7"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0.002</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1D70BEA8"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0.648</w:t>
            </w:r>
          </w:p>
        </w:tc>
      </w:tr>
      <w:tr w:rsidR="000E5178" w14:paraId="40007D52" w14:textId="77777777" w:rsidTr="00167E35">
        <w:tc>
          <w:tcPr>
            <w:tcW w:w="4675" w:type="dxa"/>
            <w:tcBorders>
              <w:top w:val="single" w:sz="2" w:space="0" w:color="000000"/>
              <w:left w:val="single" w:sz="2" w:space="0" w:color="000000"/>
              <w:bottom w:val="single" w:sz="2" w:space="0" w:color="000000"/>
            </w:tcBorders>
            <w:shd w:val="clear" w:color="auto" w:fill="auto"/>
          </w:tcPr>
          <w:p w14:paraId="3443EB82" w14:textId="77777777" w:rsidR="000E5178" w:rsidRPr="0009329E" w:rsidRDefault="000E5178" w:rsidP="00167E35">
            <w:pPr>
              <w:pStyle w:val="BodyText"/>
              <w:spacing w:after="0" w:line="480" w:lineRule="auto"/>
              <w:rPr>
                <w:rFonts w:ascii="Arial" w:hAnsi="Arial" w:cs="Arial"/>
              </w:rPr>
            </w:pPr>
            <w:r w:rsidRPr="0009329E">
              <w:rPr>
                <w:rFonts w:ascii="Arial" w:hAnsi="Arial" w:cs="Arial"/>
              </w:rPr>
              <w:t>GO_MF_EF_METALLOCARBOXYPEPTIDASE</w:t>
            </w:r>
            <w:r>
              <w:rPr>
                <w:rFonts w:ascii="Arial" w:hAnsi="Arial" w:cs="Arial"/>
              </w:rPr>
              <w:t xml:space="preserve"> </w:t>
            </w:r>
            <w:r w:rsidRPr="0009329E">
              <w:rPr>
                <w:rFonts w:ascii="Arial" w:hAnsi="Arial" w:cs="Arial"/>
              </w:rPr>
              <w:t>ACTIVITY</w:t>
            </w:r>
          </w:p>
        </w:tc>
        <w:tc>
          <w:tcPr>
            <w:tcW w:w="851" w:type="dxa"/>
            <w:tcBorders>
              <w:top w:val="single" w:sz="2" w:space="0" w:color="000000"/>
              <w:left w:val="single" w:sz="2" w:space="0" w:color="000000"/>
              <w:bottom w:val="single" w:sz="2" w:space="0" w:color="000000"/>
            </w:tcBorders>
            <w:shd w:val="clear" w:color="auto" w:fill="auto"/>
          </w:tcPr>
          <w:p w14:paraId="2CAEBBEF"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9</w:t>
            </w:r>
          </w:p>
        </w:tc>
        <w:tc>
          <w:tcPr>
            <w:tcW w:w="850" w:type="dxa"/>
            <w:tcBorders>
              <w:top w:val="single" w:sz="2" w:space="0" w:color="000000"/>
              <w:left w:val="single" w:sz="2" w:space="0" w:color="000000"/>
              <w:bottom w:val="single" w:sz="2" w:space="0" w:color="000000"/>
            </w:tcBorders>
            <w:shd w:val="clear" w:color="auto" w:fill="auto"/>
          </w:tcPr>
          <w:p w14:paraId="466C9445"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-1.79</w:t>
            </w:r>
          </w:p>
        </w:tc>
        <w:tc>
          <w:tcPr>
            <w:tcW w:w="1559" w:type="dxa"/>
            <w:tcBorders>
              <w:top w:val="single" w:sz="2" w:space="0" w:color="000000"/>
              <w:left w:val="single" w:sz="2" w:space="0" w:color="000000"/>
              <w:bottom w:val="single" w:sz="2" w:space="0" w:color="000000"/>
            </w:tcBorders>
            <w:shd w:val="clear" w:color="auto" w:fill="auto"/>
          </w:tcPr>
          <w:p w14:paraId="4E80E9BE"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0.001</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4293ED39"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0.547</w:t>
            </w:r>
          </w:p>
        </w:tc>
      </w:tr>
      <w:tr w:rsidR="000E5178" w14:paraId="30FD2A9A" w14:textId="77777777" w:rsidTr="00167E35">
        <w:tc>
          <w:tcPr>
            <w:tcW w:w="4675" w:type="dxa"/>
            <w:tcBorders>
              <w:top w:val="single" w:sz="2" w:space="0" w:color="000000"/>
              <w:left w:val="single" w:sz="2" w:space="0" w:color="000000"/>
              <w:bottom w:val="single" w:sz="2" w:space="0" w:color="000000"/>
            </w:tcBorders>
            <w:shd w:val="clear" w:color="auto" w:fill="auto"/>
          </w:tcPr>
          <w:p w14:paraId="6DD495EB" w14:textId="77777777" w:rsidR="000E5178" w:rsidRPr="0009329E" w:rsidRDefault="000E5178" w:rsidP="00167E35">
            <w:pPr>
              <w:pStyle w:val="BodyText"/>
              <w:spacing w:after="0" w:line="480" w:lineRule="auto"/>
              <w:rPr>
                <w:rFonts w:ascii="Arial" w:hAnsi="Arial" w:cs="Arial"/>
              </w:rPr>
            </w:pPr>
            <w:r w:rsidRPr="0009329E">
              <w:rPr>
                <w:rFonts w:ascii="Arial" w:hAnsi="Arial" w:cs="Arial"/>
              </w:rPr>
              <w:t>GO_BP_EF_VESICLE DOCKING INVOLVED IN EXOCYTOSIS</w:t>
            </w:r>
          </w:p>
        </w:tc>
        <w:tc>
          <w:tcPr>
            <w:tcW w:w="851" w:type="dxa"/>
            <w:tcBorders>
              <w:top w:val="single" w:sz="2" w:space="0" w:color="000000"/>
              <w:left w:val="single" w:sz="2" w:space="0" w:color="000000"/>
              <w:bottom w:val="single" w:sz="2" w:space="0" w:color="000000"/>
            </w:tcBorders>
            <w:shd w:val="clear" w:color="auto" w:fill="auto"/>
          </w:tcPr>
          <w:p w14:paraId="0F883E21"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12</w:t>
            </w:r>
          </w:p>
        </w:tc>
        <w:tc>
          <w:tcPr>
            <w:tcW w:w="850" w:type="dxa"/>
            <w:tcBorders>
              <w:top w:val="single" w:sz="2" w:space="0" w:color="000000"/>
              <w:left w:val="single" w:sz="2" w:space="0" w:color="000000"/>
              <w:bottom w:val="single" w:sz="2" w:space="0" w:color="000000"/>
            </w:tcBorders>
            <w:shd w:val="clear" w:color="auto" w:fill="auto"/>
          </w:tcPr>
          <w:p w14:paraId="78C41EDF"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-1.78</w:t>
            </w:r>
          </w:p>
        </w:tc>
        <w:tc>
          <w:tcPr>
            <w:tcW w:w="1559" w:type="dxa"/>
            <w:tcBorders>
              <w:top w:val="single" w:sz="2" w:space="0" w:color="000000"/>
              <w:left w:val="single" w:sz="2" w:space="0" w:color="000000"/>
              <w:bottom w:val="single" w:sz="2" w:space="0" w:color="000000"/>
            </w:tcBorders>
            <w:shd w:val="clear" w:color="auto" w:fill="auto"/>
          </w:tcPr>
          <w:p w14:paraId="16E15BA2"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0.002</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5E850AD3"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0.562</w:t>
            </w:r>
          </w:p>
        </w:tc>
      </w:tr>
      <w:tr w:rsidR="000E5178" w14:paraId="261BEAEB" w14:textId="77777777" w:rsidTr="00167E35">
        <w:tc>
          <w:tcPr>
            <w:tcW w:w="4675" w:type="dxa"/>
            <w:tcBorders>
              <w:top w:val="single" w:sz="2" w:space="0" w:color="000000"/>
              <w:left w:val="single" w:sz="2" w:space="0" w:color="000000"/>
              <w:bottom w:val="single" w:sz="2" w:space="0" w:color="000000"/>
            </w:tcBorders>
            <w:shd w:val="clear" w:color="auto" w:fill="auto"/>
          </w:tcPr>
          <w:p w14:paraId="7B5829A3" w14:textId="77777777" w:rsidR="000E5178" w:rsidRPr="0009329E" w:rsidRDefault="000E5178" w:rsidP="00167E35">
            <w:pPr>
              <w:pStyle w:val="BodyText"/>
              <w:spacing w:after="0" w:line="480" w:lineRule="auto"/>
              <w:rPr>
                <w:rFonts w:ascii="Arial" w:hAnsi="Arial" w:cs="Arial"/>
              </w:rPr>
            </w:pPr>
            <w:r w:rsidRPr="0009329E">
              <w:rPr>
                <w:rFonts w:ascii="Arial" w:hAnsi="Arial" w:cs="Arial"/>
              </w:rPr>
              <w:lastRenderedPageBreak/>
              <w:t>GO_CC_EF_INTRINSIC TO ENDOPLASMIC RETICULUM MEMBRANE</w:t>
            </w:r>
          </w:p>
        </w:tc>
        <w:tc>
          <w:tcPr>
            <w:tcW w:w="851" w:type="dxa"/>
            <w:tcBorders>
              <w:top w:val="single" w:sz="2" w:space="0" w:color="000000"/>
              <w:left w:val="single" w:sz="2" w:space="0" w:color="000000"/>
              <w:bottom w:val="single" w:sz="2" w:space="0" w:color="000000"/>
            </w:tcBorders>
            <w:shd w:val="clear" w:color="auto" w:fill="auto"/>
          </w:tcPr>
          <w:p w14:paraId="00424E4D"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11</w:t>
            </w:r>
          </w:p>
        </w:tc>
        <w:tc>
          <w:tcPr>
            <w:tcW w:w="850" w:type="dxa"/>
            <w:tcBorders>
              <w:top w:val="single" w:sz="2" w:space="0" w:color="000000"/>
              <w:left w:val="single" w:sz="2" w:space="0" w:color="000000"/>
              <w:bottom w:val="single" w:sz="2" w:space="0" w:color="000000"/>
            </w:tcBorders>
            <w:shd w:val="clear" w:color="auto" w:fill="auto"/>
          </w:tcPr>
          <w:p w14:paraId="0AC28BA9"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-1.76</w:t>
            </w:r>
          </w:p>
        </w:tc>
        <w:tc>
          <w:tcPr>
            <w:tcW w:w="1559" w:type="dxa"/>
            <w:tcBorders>
              <w:top w:val="single" w:sz="2" w:space="0" w:color="000000"/>
              <w:left w:val="single" w:sz="2" w:space="0" w:color="000000"/>
              <w:bottom w:val="single" w:sz="2" w:space="0" w:color="000000"/>
            </w:tcBorders>
            <w:shd w:val="clear" w:color="auto" w:fill="auto"/>
          </w:tcPr>
          <w:p w14:paraId="647481E6"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0.005</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64A842EA"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0.575</w:t>
            </w:r>
          </w:p>
        </w:tc>
      </w:tr>
      <w:tr w:rsidR="000E5178" w14:paraId="50CA7E06" w14:textId="77777777" w:rsidTr="00167E35">
        <w:tc>
          <w:tcPr>
            <w:tcW w:w="4675" w:type="dxa"/>
            <w:tcBorders>
              <w:top w:val="single" w:sz="2" w:space="0" w:color="000000"/>
              <w:left w:val="single" w:sz="2" w:space="0" w:color="000000"/>
              <w:bottom w:val="single" w:sz="2" w:space="0" w:color="000000"/>
            </w:tcBorders>
            <w:shd w:val="clear" w:color="auto" w:fill="auto"/>
          </w:tcPr>
          <w:p w14:paraId="18100008" w14:textId="77777777" w:rsidR="000E5178" w:rsidRPr="0009329E" w:rsidRDefault="000E5178" w:rsidP="00167E35">
            <w:pPr>
              <w:pStyle w:val="BodyText"/>
              <w:spacing w:after="0" w:line="480" w:lineRule="auto"/>
              <w:rPr>
                <w:rFonts w:ascii="Arial" w:hAnsi="Arial" w:cs="Arial"/>
              </w:rPr>
            </w:pPr>
            <w:proofErr w:type="gramStart"/>
            <w:r w:rsidRPr="0009329E">
              <w:rPr>
                <w:rFonts w:ascii="Arial" w:hAnsi="Arial" w:cs="Arial"/>
              </w:rPr>
              <w:t>REACT:E</w:t>
            </w:r>
            <w:proofErr w:type="gramEnd"/>
            <w:r w:rsidRPr="0009329E">
              <w:rPr>
                <w:rFonts w:ascii="Arial" w:hAnsi="Arial" w:cs="Arial"/>
              </w:rPr>
              <w:t>2F MEDIATED REGULATION OF DNA REPLICATION</w:t>
            </w:r>
          </w:p>
        </w:tc>
        <w:tc>
          <w:tcPr>
            <w:tcW w:w="851" w:type="dxa"/>
            <w:tcBorders>
              <w:top w:val="single" w:sz="2" w:space="0" w:color="000000"/>
              <w:left w:val="single" w:sz="2" w:space="0" w:color="000000"/>
              <w:bottom w:val="single" w:sz="2" w:space="0" w:color="000000"/>
            </w:tcBorders>
            <w:shd w:val="clear" w:color="auto" w:fill="auto"/>
          </w:tcPr>
          <w:p w14:paraId="38DDF166"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21</w:t>
            </w:r>
          </w:p>
        </w:tc>
        <w:tc>
          <w:tcPr>
            <w:tcW w:w="850" w:type="dxa"/>
            <w:tcBorders>
              <w:top w:val="single" w:sz="2" w:space="0" w:color="000000"/>
              <w:left w:val="single" w:sz="2" w:space="0" w:color="000000"/>
              <w:bottom w:val="single" w:sz="2" w:space="0" w:color="000000"/>
            </w:tcBorders>
            <w:shd w:val="clear" w:color="auto" w:fill="auto"/>
          </w:tcPr>
          <w:p w14:paraId="35829C43"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-1.73</w:t>
            </w:r>
          </w:p>
        </w:tc>
        <w:tc>
          <w:tcPr>
            <w:tcW w:w="1559" w:type="dxa"/>
            <w:tcBorders>
              <w:top w:val="single" w:sz="2" w:space="0" w:color="000000"/>
              <w:left w:val="single" w:sz="2" w:space="0" w:color="000000"/>
              <w:bottom w:val="single" w:sz="2" w:space="0" w:color="000000"/>
            </w:tcBorders>
            <w:shd w:val="clear" w:color="auto" w:fill="auto"/>
          </w:tcPr>
          <w:p w14:paraId="6EB197BE"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0.009</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2E175953"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0.705</w:t>
            </w:r>
          </w:p>
        </w:tc>
      </w:tr>
      <w:tr w:rsidR="000E5178" w14:paraId="658D6743" w14:textId="77777777" w:rsidTr="00167E35">
        <w:tc>
          <w:tcPr>
            <w:tcW w:w="4675" w:type="dxa"/>
            <w:tcBorders>
              <w:top w:val="single" w:sz="2" w:space="0" w:color="000000"/>
              <w:left w:val="single" w:sz="2" w:space="0" w:color="000000"/>
              <w:bottom w:val="single" w:sz="2" w:space="0" w:color="000000"/>
            </w:tcBorders>
            <w:shd w:val="clear" w:color="auto" w:fill="auto"/>
          </w:tcPr>
          <w:p w14:paraId="035180DA" w14:textId="77777777" w:rsidR="000E5178" w:rsidRPr="0009329E" w:rsidRDefault="000E5178" w:rsidP="00167E35">
            <w:pPr>
              <w:pStyle w:val="BodyText"/>
              <w:spacing w:after="0" w:line="480" w:lineRule="auto"/>
              <w:rPr>
                <w:rFonts w:ascii="Arial" w:hAnsi="Arial" w:cs="Arial"/>
              </w:rPr>
            </w:pPr>
            <w:r w:rsidRPr="0009329E">
              <w:rPr>
                <w:rFonts w:ascii="Arial" w:hAnsi="Arial" w:cs="Arial"/>
              </w:rPr>
              <w:t>GO_MF_EF_CORE</w:t>
            </w:r>
            <w:r>
              <w:rPr>
                <w:rFonts w:ascii="Arial" w:hAnsi="Arial" w:cs="Arial"/>
              </w:rPr>
              <w:t xml:space="preserve"> </w:t>
            </w:r>
            <w:r w:rsidRPr="0009329E">
              <w:rPr>
                <w:rFonts w:ascii="Arial" w:hAnsi="Arial" w:cs="Arial"/>
              </w:rPr>
              <w:t>PROMOTER</w:t>
            </w:r>
            <w:r>
              <w:rPr>
                <w:rFonts w:ascii="Arial" w:hAnsi="Arial" w:cs="Arial"/>
              </w:rPr>
              <w:t xml:space="preserve"> </w:t>
            </w:r>
            <w:r w:rsidRPr="0009329E">
              <w:rPr>
                <w:rFonts w:ascii="Arial" w:hAnsi="Arial" w:cs="Arial"/>
              </w:rPr>
              <w:t>BINDING</w:t>
            </w:r>
          </w:p>
        </w:tc>
        <w:tc>
          <w:tcPr>
            <w:tcW w:w="851" w:type="dxa"/>
            <w:tcBorders>
              <w:top w:val="single" w:sz="2" w:space="0" w:color="000000"/>
              <w:left w:val="single" w:sz="2" w:space="0" w:color="000000"/>
              <w:bottom w:val="single" w:sz="2" w:space="0" w:color="000000"/>
            </w:tcBorders>
            <w:shd w:val="clear" w:color="auto" w:fill="auto"/>
          </w:tcPr>
          <w:p w14:paraId="68C8E869"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13</w:t>
            </w:r>
          </w:p>
        </w:tc>
        <w:tc>
          <w:tcPr>
            <w:tcW w:w="850" w:type="dxa"/>
            <w:tcBorders>
              <w:top w:val="single" w:sz="2" w:space="0" w:color="000000"/>
              <w:left w:val="single" w:sz="2" w:space="0" w:color="000000"/>
              <w:bottom w:val="single" w:sz="2" w:space="0" w:color="000000"/>
            </w:tcBorders>
            <w:shd w:val="clear" w:color="auto" w:fill="auto"/>
          </w:tcPr>
          <w:p w14:paraId="7E88ED58"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-1.72</w:t>
            </w:r>
          </w:p>
        </w:tc>
        <w:tc>
          <w:tcPr>
            <w:tcW w:w="1559" w:type="dxa"/>
            <w:tcBorders>
              <w:top w:val="single" w:sz="2" w:space="0" w:color="000000"/>
              <w:left w:val="single" w:sz="2" w:space="0" w:color="000000"/>
              <w:bottom w:val="single" w:sz="2" w:space="0" w:color="000000"/>
            </w:tcBorders>
            <w:shd w:val="clear" w:color="auto" w:fill="auto"/>
          </w:tcPr>
          <w:p w14:paraId="66063AB5"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0.006</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180727C5" w14:textId="77777777" w:rsidR="000E5178" w:rsidRPr="0009329E" w:rsidRDefault="000E5178" w:rsidP="00167E35">
            <w:pPr>
              <w:pStyle w:val="BodyText"/>
              <w:spacing w:after="0" w:line="480" w:lineRule="auto"/>
              <w:jc w:val="right"/>
              <w:rPr>
                <w:rFonts w:ascii="Arial" w:hAnsi="Arial" w:cs="Arial"/>
              </w:rPr>
            </w:pPr>
            <w:r w:rsidRPr="0009329E">
              <w:rPr>
                <w:rFonts w:ascii="Arial" w:hAnsi="Arial" w:cs="Arial"/>
              </w:rPr>
              <w:t>0.719</w:t>
            </w:r>
          </w:p>
        </w:tc>
      </w:tr>
    </w:tbl>
    <w:p w14:paraId="7CBF661B" w14:textId="77777777" w:rsidR="000E5178" w:rsidRDefault="000E5178" w:rsidP="000E5178">
      <w:pPr>
        <w:spacing w:line="480" w:lineRule="auto"/>
        <w:contextualSpacing/>
        <w:rPr>
          <w:rFonts w:ascii="Arial" w:hAnsi="Arial" w:cs="Arial"/>
        </w:rPr>
      </w:pPr>
    </w:p>
    <w:p w14:paraId="55BD01CF" w14:textId="77777777" w:rsidR="000E5178" w:rsidRDefault="000E5178" w:rsidP="000E5178">
      <w:pPr>
        <w:spacing w:line="480" w:lineRule="auto"/>
        <w:contextualSpacing/>
        <w:rPr>
          <w:rFonts w:ascii="Arial" w:hAnsi="Arial" w:cs="Arial"/>
        </w:rPr>
      </w:pPr>
    </w:p>
    <w:p w14:paraId="4EFB4089" w14:textId="77777777" w:rsidR="000E5178" w:rsidRDefault="000E5178" w:rsidP="000E5178">
      <w:pPr>
        <w:spacing w:line="480" w:lineRule="auto"/>
        <w:contextualSpacing/>
        <w:rPr>
          <w:rFonts w:ascii="Arial" w:hAnsi="Arial" w:cs="Arial"/>
        </w:rPr>
      </w:pPr>
    </w:p>
    <w:p w14:paraId="17E7958C" w14:textId="77777777" w:rsidR="000E5178" w:rsidRDefault="000E5178" w:rsidP="000E5178">
      <w:pPr>
        <w:spacing w:line="480" w:lineRule="auto"/>
        <w:contextualSpacing/>
        <w:rPr>
          <w:rFonts w:ascii="Arial" w:hAnsi="Arial" w:cs="Arial"/>
        </w:rPr>
      </w:pPr>
    </w:p>
    <w:p w14:paraId="2A60E42B" w14:textId="77777777" w:rsidR="000E5178" w:rsidRDefault="000E5178" w:rsidP="000E5178">
      <w:pPr>
        <w:spacing w:line="480" w:lineRule="auto"/>
        <w:contextualSpacing/>
        <w:rPr>
          <w:rFonts w:ascii="Arial" w:hAnsi="Arial" w:cs="Arial"/>
        </w:rPr>
      </w:pPr>
    </w:p>
    <w:p w14:paraId="621E03F6" w14:textId="77777777" w:rsidR="000E5178" w:rsidRDefault="000E5178" w:rsidP="000E5178">
      <w:pPr>
        <w:spacing w:line="480" w:lineRule="auto"/>
        <w:contextualSpacing/>
        <w:rPr>
          <w:rFonts w:ascii="Arial" w:hAnsi="Arial" w:cs="Arial"/>
        </w:rPr>
      </w:pPr>
    </w:p>
    <w:p w14:paraId="348AD301" w14:textId="77777777" w:rsidR="000E5178" w:rsidRDefault="000E5178" w:rsidP="000E5178">
      <w:pPr>
        <w:spacing w:line="480" w:lineRule="auto"/>
        <w:contextualSpacing/>
        <w:rPr>
          <w:rFonts w:ascii="Arial" w:hAnsi="Arial" w:cs="Arial"/>
        </w:rPr>
      </w:pPr>
    </w:p>
    <w:p w14:paraId="4CCD90A6" w14:textId="77777777" w:rsidR="000E5178" w:rsidRDefault="000E5178" w:rsidP="000E5178">
      <w:pPr>
        <w:spacing w:line="480" w:lineRule="auto"/>
        <w:contextualSpacing/>
        <w:rPr>
          <w:rFonts w:ascii="Arial" w:hAnsi="Arial" w:cs="Arial"/>
        </w:rPr>
      </w:pPr>
    </w:p>
    <w:p w14:paraId="05330E7E" w14:textId="77777777" w:rsidR="000E5178" w:rsidRDefault="000E5178" w:rsidP="000E5178">
      <w:pPr>
        <w:spacing w:line="480" w:lineRule="auto"/>
        <w:contextualSpacing/>
        <w:rPr>
          <w:rFonts w:ascii="Arial" w:hAnsi="Arial" w:cs="Arial"/>
        </w:rPr>
      </w:pPr>
    </w:p>
    <w:p w14:paraId="12BFB79E" w14:textId="77777777" w:rsidR="000E5178" w:rsidRDefault="000E5178" w:rsidP="000E5178">
      <w:pPr>
        <w:spacing w:line="480" w:lineRule="auto"/>
        <w:contextualSpacing/>
        <w:rPr>
          <w:rFonts w:ascii="Arial" w:hAnsi="Arial" w:cs="Arial"/>
        </w:rPr>
      </w:pPr>
    </w:p>
    <w:p w14:paraId="5FF3D295" w14:textId="77777777" w:rsidR="000E5178" w:rsidRDefault="000E5178" w:rsidP="000E5178">
      <w:pPr>
        <w:spacing w:line="480" w:lineRule="auto"/>
        <w:contextualSpacing/>
        <w:rPr>
          <w:rFonts w:ascii="Arial" w:hAnsi="Arial" w:cs="Arial"/>
        </w:rPr>
      </w:pPr>
    </w:p>
    <w:p w14:paraId="27E28216" w14:textId="77777777" w:rsidR="000E5178" w:rsidRDefault="000E5178" w:rsidP="000E5178">
      <w:pPr>
        <w:spacing w:line="480" w:lineRule="auto"/>
        <w:contextualSpacing/>
        <w:rPr>
          <w:rFonts w:ascii="Arial" w:hAnsi="Arial" w:cs="Arial"/>
        </w:rPr>
      </w:pPr>
    </w:p>
    <w:p w14:paraId="37A5454F" w14:textId="77777777" w:rsidR="000E5178" w:rsidRDefault="000E5178" w:rsidP="000E5178">
      <w:pPr>
        <w:spacing w:line="480" w:lineRule="auto"/>
        <w:contextualSpacing/>
        <w:rPr>
          <w:rFonts w:ascii="Arial" w:hAnsi="Arial" w:cs="Arial"/>
        </w:rPr>
      </w:pPr>
    </w:p>
    <w:p w14:paraId="5A60ADD5" w14:textId="77777777" w:rsidR="000E5178" w:rsidRDefault="000E5178" w:rsidP="000E5178">
      <w:pPr>
        <w:spacing w:line="480" w:lineRule="auto"/>
        <w:contextualSpacing/>
        <w:rPr>
          <w:rFonts w:ascii="Arial" w:hAnsi="Arial" w:cs="Arial"/>
        </w:rPr>
      </w:pPr>
    </w:p>
    <w:p w14:paraId="49F99ED1" w14:textId="77777777" w:rsidR="000E5178" w:rsidRDefault="000E5178" w:rsidP="000E5178">
      <w:pPr>
        <w:spacing w:line="480" w:lineRule="auto"/>
        <w:contextualSpacing/>
        <w:rPr>
          <w:rFonts w:ascii="Arial" w:hAnsi="Arial" w:cs="Arial"/>
        </w:rPr>
      </w:pPr>
    </w:p>
    <w:p w14:paraId="084E9AFC" w14:textId="77777777" w:rsidR="000E5178" w:rsidRDefault="000E5178" w:rsidP="000E5178">
      <w:pPr>
        <w:spacing w:line="480" w:lineRule="auto"/>
        <w:contextualSpacing/>
        <w:rPr>
          <w:rFonts w:ascii="Arial" w:hAnsi="Arial" w:cs="Arial"/>
        </w:rPr>
      </w:pPr>
    </w:p>
    <w:p w14:paraId="4A9C6DF8" w14:textId="4120C0DC" w:rsidR="000E5178" w:rsidRDefault="000E5178" w:rsidP="000E5178">
      <w:pPr>
        <w:spacing w:line="480" w:lineRule="auto"/>
        <w:contextualSpacing/>
        <w:rPr>
          <w:rFonts w:ascii="Arial" w:hAnsi="Arial" w:cs="Arial"/>
        </w:rPr>
      </w:pPr>
      <w:r>
        <w:rPr>
          <w:rFonts w:ascii="Arial" w:hAnsi="Arial" w:cs="Arial"/>
        </w:rPr>
        <w:lastRenderedPageBreak/>
        <w:t xml:space="preserve">Figure </w:t>
      </w:r>
      <w:r w:rsidR="00611578">
        <w:rPr>
          <w:rFonts w:ascii="Arial" w:hAnsi="Arial" w:cs="Arial"/>
        </w:rPr>
        <w:t>A</w:t>
      </w:r>
      <w:r>
        <w:rPr>
          <w:rFonts w:ascii="Arial" w:hAnsi="Arial" w:cs="Arial"/>
        </w:rPr>
        <w:t>1. Overview of RNA-seq mapping.</w:t>
      </w:r>
    </w:p>
    <w:p w14:paraId="4BCDBD5E" w14:textId="77777777" w:rsidR="000E5178" w:rsidRDefault="000E5178" w:rsidP="000E5178">
      <w:pPr>
        <w:spacing w:line="480" w:lineRule="auto"/>
        <w:contextualSpacing/>
        <w:rPr>
          <w:rFonts w:ascii="Arial" w:hAnsi="Arial" w:cs="Arial"/>
        </w:rPr>
      </w:pPr>
    </w:p>
    <w:p w14:paraId="2EE6A62D" w14:textId="77777777" w:rsidR="000E5178" w:rsidRDefault="000E5178" w:rsidP="000E5178">
      <w:pPr>
        <w:spacing w:line="480" w:lineRule="auto"/>
        <w:contextualSpacing/>
        <w:rPr>
          <w:rFonts w:ascii="Arial" w:hAnsi="Arial" w:cs="Arial"/>
        </w:rPr>
      </w:pPr>
      <w:r>
        <w:rPr>
          <w:rFonts w:ascii="Arial" w:hAnsi="Arial" w:cs="Arial"/>
          <w:noProof/>
          <w:lang w:val="en-US" w:eastAsia="en-US"/>
        </w:rPr>
        <w:drawing>
          <wp:inline distT="0" distB="0" distL="0" distR="0" wp14:anchorId="035FB7F2" wp14:editId="0A205E03">
            <wp:extent cx="5943600" cy="3962400"/>
            <wp:effectExtent l="0" t="0" r="0" b="0"/>
            <wp:docPr id="2" name="Picture 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6181DCD2" w14:textId="77777777" w:rsidR="000E5178" w:rsidRDefault="000E5178" w:rsidP="000E5178">
      <w:pPr>
        <w:spacing w:line="480" w:lineRule="auto"/>
        <w:contextualSpacing/>
        <w:rPr>
          <w:rFonts w:ascii="Arial" w:hAnsi="Arial" w:cs="Arial"/>
        </w:rPr>
      </w:pPr>
    </w:p>
    <w:p w14:paraId="4E014146" w14:textId="77777777" w:rsidR="000E5178" w:rsidRDefault="000E5178" w:rsidP="000E5178">
      <w:pPr>
        <w:spacing w:line="480" w:lineRule="auto"/>
        <w:contextualSpacing/>
        <w:rPr>
          <w:rFonts w:ascii="Arial" w:hAnsi="Arial" w:cs="Arial"/>
        </w:rPr>
      </w:pPr>
    </w:p>
    <w:p w14:paraId="2132043B" w14:textId="77777777" w:rsidR="000E5178" w:rsidRDefault="000E5178" w:rsidP="000E5178">
      <w:pPr>
        <w:spacing w:line="480" w:lineRule="auto"/>
        <w:contextualSpacing/>
        <w:rPr>
          <w:rFonts w:ascii="Arial" w:hAnsi="Arial" w:cs="Arial"/>
        </w:rPr>
      </w:pPr>
    </w:p>
    <w:p w14:paraId="16D91132" w14:textId="77777777" w:rsidR="000E5178" w:rsidRDefault="000E5178" w:rsidP="000E5178">
      <w:pPr>
        <w:spacing w:line="480" w:lineRule="auto"/>
        <w:contextualSpacing/>
        <w:rPr>
          <w:rFonts w:ascii="Arial" w:hAnsi="Arial" w:cs="Arial"/>
        </w:rPr>
      </w:pPr>
    </w:p>
    <w:p w14:paraId="207562C3" w14:textId="77777777" w:rsidR="000E5178" w:rsidRDefault="000E5178" w:rsidP="000E5178">
      <w:pPr>
        <w:spacing w:line="480" w:lineRule="auto"/>
        <w:contextualSpacing/>
        <w:rPr>
          <w:rFonts w:ascii="Arial" w:hAnsi="Arial" w:cs="Arial"/>
        </w:rPr>
      </w:pPr>
    </w:p>
    <w:p w14:paraId="525AA423" w14:textId="77777777" w:rsidR="000E5178" w:rsidRDefault="000E5178" w:rsidP="000E5178">
      <w:pPr>
        <w:spacing w:line="480" w:lineRule="auto"/>
        <w:contextualSpacing/>
        <w:rPr>
          <w:rFonts w:ascii="Arial" w:hAnsi="Arial" w:cs="Arial"/>
        </w:rPr>
      </w:pPr>
    </w:p>
    <w:p w14:paraId="7A57AF9F" w14:textId="77777777" w:rsidR="000E5178" w:rsidRDefault="000E5178" w:rsidP="000E5178">
      <w:pPr>
        <w:spacing w:line="480" w:lineRule="auto"/>
        <w:contextualSpacing/>
        <w:rPr>
          <w:rFonts w:ascii="Arial" w:hAnsi="Arial" w:cs="Arial"/>
        </w:rPr>
      </w:pPr>
    </w:p>
    <w:p w14:paraId="10F96FF5" w14:textId="77777777" w:rsidR="000E5178" w:rsidRDefault="000E5178" w:rsidP="000E5178">
      <w:pPr>
        <w:spacing w:line="480" w:lineRule="auto"/>
        <w:contextualSpacing/>
        <w:rPr>
          <w:rFonts w:ascii="Arial" w:hAnsi="Arial" w:cs="Arial"/>
        </w:rPr>
      </w:pPr>
    </w:p>
    <w:p w14:paraId="4C48D3F5" w14:textId="77777777" w:rsidR="000E5178" w:rsidRDefault="000E5178" w:rsidP="000E5178">
      <w:pPr>
        <w:spacing w:line="480" w:lineRule="auto"/>
        <w:contextualSpacing/>
        <w:rPr>
          <w:rFonts w:ascii="Arial" w:hAnsi="Arial" w:cs="Arial"/>
        </w:rPr>
      </w:pPr>
    </w:p>
    <w:p w14:paraId="4193EA73" w14:textId="77777777" w:rsidR="00FB22CD" w:rsidRDefault="00FB22CD">
      <w:pPr>
        <w:rPr>
          <w:rFonts w:ascii="Arial" w:hAnsi="Arial" w:cs="Arial"/>
        </w:rPr>
      </w:pPr>
      <w:r>
        <w:rPr>
          <w:rFonts w:ascii="Arial" w:hAnsi="Arial" w:cs="Arial"/>
        </w:rPr>
        <w:br w:type="page"/>
      </w:r>
    </w:p>
    <w:p w14:paraId="3B7A1938" w14:textId="17552303" w:rsidR="007D31A0" w:rsidRDefault="007D31A0">
      <w:pPr>
        <w:rPr>
          <w:rFonts w:ascii="Arial" w:hAnsi="Arial" w:cs="Arial"/>
        </w:rPr>
      </w:pPr>
      <w:r w:rsidRPr="007D31A0">
        <w:rPr>
          <w:rFonts w:ascii="Arial" w:hAnsi="Arial" w:cs="Arial"/>
          <w:noProof/>
        </w:rPr>
        <w:lastRenderedPageBreak/>
        <w:t xml:space="preserve">Figure </w:t>
      </w:r>
      <w:r w:rsidR="00611578">
        <w:rPr>
          <w:rFonts w:ascii="Arial" w:hAnsi="Arial" w:cs="Arial"/>
          <w:noProof/>
        </w:rPr>
        <w:t>A</w:t>
      </w:r>
      <w:r w:rsidRPr="007D31A0">
        <w:rPr>
          <w:rFonts w:ascii="Arial" w:hAnsi="Arial" w:cs="Arial"/>
          <w:noProof/>
        </w:rPr>
        <w:t>2.</w:t>
      </w:r>
      <w:r>
        <w:rPr>
          <w:rFonts w:ascii="Arial" w:hAnsi="Arial" w:cs="Arial"/>
          <w:noProof/>
        </w:rPr>
        <w:t xml:space="preserve"> Heatmap of the top 50 differentially expressed genes between control AMs and MDMs, </w:t>
      </w:r>
      <w:r w:rsidRPr="00E63029">
        <w:rPr>
          <w:rFonts w:ascii="Arial" w:hAnsi="Arial" w:cs="Arial"/>
        </w:rPr>
        <w:t>an FDR &lt;0.05 and absolute log2 fold change &gt;1</w:t>
      </w:r>
      <w:r>
        <w:rPr>
          <w:rFonts w:ascii="Arial" w:hAnsi="Arial" w:cs="Arial"/>
        </w:rPr>
        <w:t xml:space="preserve"> and a minimum of 3 fragments per kilobase of transcript per million mapped reads.</w:t>
      </w:r>
    </w:p>
    <w:p w14:paraId="1E526C21" w14:textId="4AC45C71" w:rsidR="007D31A0" w:rsidRDefault="007D31A0">
      <w:pPr>
        <w:rPr>
          <w:rFonts w:ascii="Arial" w:hAnsi="Arial" w:cs="Arial"/>
        </w:rPr>
      </w:pPr>
      <w:r>
        <w:rPr>
          <w:rFonts w:ascii="Arial" w:hAnsi="Arial" w:cs="Arial"/>
          <w:noProof/>
          <w14:ligatures w14:val="standardContextual"/>
        </w:rPr>
        <w:drawing>
          <wp:anchor distT="0" distB="0" distL="114300" distR="114300" simplePos="0" relativeHeight="251665408" behindDoc="1" locked="0" layoutInCell="1" allowOverlap="1" wp14:anchorId="6A1B254D" wp14:editId="64841ECB">
            <wp:simplePos x="0" y="0"/>
            <wp:positionH relativeFrom="column">
              <wp:posOffset>0</wp:posOffset>
            </wp:positionH>
            <wp:positionV relativeFrom="paragraph">
              <wp:posOffset>300922</wp:posOffset>
            </wp:positionV>
            <wp:extent cx="6744511" cy="5058383"/>
            <wp:effectExtent l="0" t="0" r="0" b="0"/>
            <wp:wrapNone/>
            <wp:docPr id="1976635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35551" name="Picture 1976635551"/>
                    <pic:cNvPicPr/>
                  </pic:nvPicPr>
                  <pic:blipFill>
                    <a:blip r:embed="rId7"/>
                    <a:stretch>
                      <a:fillRect/>
                    </a:stretch>
                  </pic:blipFill>
                  <pic:spPr>
                    <a:xfrm>
                      <a:off x="0" y="0"/>
                      <a:ext cx="6744511" cy="5058383"/>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br w:type="page"/>
      </w:r>
    </w:p>
    <w:p w14:paraId="20F8428F" w14:textId="4D8B7E86" w:rsidR="000E5178" w:rsidRDefault="000E5178" w:rsidP="000E5178">
      <w:pPr>
        <w:spacing w:line="480" w:lineRule="auto"/>
        <w:contextualSpacing/>
        <w:rPr>
          <w:rFonts w:ascii="Arial" w:hAnsi="Arial" w:cs="Arial"/>
        </w:rPr>
      </w:pPr>
      <w:r>
        <w:rPr>
          <w:rFonts w:ascii="Arial" w:hAnsi="Arial" w:cs="Arial"/>
        </w:rPr>
        <w:lastRenderedPageBreak/>
        <w:t xml:space="preserve">Figure </w:t>
      </w:r>
      <w:r w:rsidR="00611578">
        <w:rPr>
          <w:rFonts w:ascii="Arial" w:hAnsi="Arial" w:cs="Arial"/>
        </w:rPr>
        <w:t>A</w:t>
      </w:r>
      <w:r w:rsidR="007D31A0">
        <w:rPr>
          <w:rFonts w:ascii="Arial" w:hAnsi="Arial" w:cs="Arial"/>
        </w:rPr>
        <w:t>3</w:t>
      </w:r>
      <w:r>
        <w:rPr>
          <w:rFonts w:ascii="Arial" w:hAnsi="Arial" w:cs="Arial"/>
        </w:rPr>
        <w:t>. M</w:t>
      </w:r>
      <w:r w:rsidRPr="008F6DA8">
        <w:rPr>
          <w:rFonts w:ascii="Arial" w:hAnsi="Arial" w:cs="Arial"/>
        </w:rPr>
        <w:t xml:space="preserve">ultidimensional scaling </w:t>
      </w:r>
      <w:r>
        <w:rPr>
          <w:rFonts w:ascii="Arial" w:hAnsi="Arial" w:cs="Arial"/>
        </w:rPr>
        <w:t>plot.</w:t>
      </w:r>
    </w:p>
    <w:p w14:paraId="6F1E38A5" w14:textId="77777777" w:rsidR="000E5178" w:rsidRDefault="000E5178" w:rsidP="000E5178">
      <w:pPr>
        <w:spacing w:line="480" w:lineRule="auto"/>
        <w:contextualSpacing/>
        <w:rPr>
          <w:rFonts w:ascii="Arial" w:hAnsi="Arial" w:cs="Arial"/>
        </w:rPr>
      </w:pPr>
      <w:r>
        <w:rPr>
          <w:rFonts w:ascii="Arial" w:hAnsi="Arial" w:cs="Arial"/>
          <w:noProof/>
          <w:lang w:val="en-US" w:eastAsia="en-US"/>
        </w:rPr>
        <w:drawing>
          <wp:inline distT="0" distB="0" distL="0" distR="0" wp14:anchorId="16C35B2E" wp14:editId="5F8DAF21">
            <wp:extent cx="5943600" cy="5943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30771834" w14:textId="77777777" w:rsidR="00FB22CD" w:rsidRDefault="00FB22CD">
      <w:pPr>
        <w:rPr>
          <w:rFonts w:ascii="Arial" w:hAnsi="Arial" w:cs="Arial"/>
        </w:rPr>
      </w:pPr>
      <w:r>
        <w:rPr>
          <w:rFonts w:ascii="Arial" w:hAnsi="Arial" w:cs="Arial"/>
        </w:rPr>
        <w:br w:type="page"/>
      </w:r>
    </w:p>
    <w:p w14:paraId="1C965255" w14:textId="43C6E263" w:rsidR="00FB22CD" w:rsidRDefault="000E5178" w:rsidP="00FB22CD">
      <w:pPr>
        <w:spacing w:line="480" w:lineRule="auto"/>
        <w:contextualSpacing/>
        <w:rPr>
          <w:rFonts w:ascii="Arial" w:hAnsi="Arial" w:cs="Arial"/>
          <w:noProof/>
        </w:rPr>
      </w:pPr>
      <w:r>
        <w:rPr>
          <w:rFonts w:ascii="Arial" w:hAnsi="Arial" w:cs="Arial"/>
        </w:rPr>
        <w:lastRenderedPageBreak/>
        <w:t xml:space="preserve">Figure </w:t>
      </w:r>
      <w:r w:rsidR="00611578">
        <w:rPr>
          <w:rFonts w:ascii="Arial" w:hAnsi="Arial" w:cs="Arial"/>
        </w:rPr>
        <w:t>A</w:t>
      </w:r>
      <w:r w:rsidR="007D31A0">
        <w:rPr>
          <w:rFonts w:ascii="Arial" w:hAnsi="Arial" w:cs="Arial"/>
        </w:rPr>
        <w:t>4</w:t>
      </w:r>
      <w:r>
        <w:rPr>
          <w:rFonts w:ascii="Arial" w:hAnsi="Arial" w:cs="Arial"/>
        </w:rPr>
        <w:t>. S</w:t>
      </w:r>
      <w:r w:rsidRPr="008F6DA8">
        <w:rPr>
          <w:rFonts w:ascii="Arial" w:hAnsi="Arial" w:cs="Arial"/>
        </w:rPr>
        <w:t>ample clustering plot</w:t>
      </w:r>
      <w:r>
        <w:rPr>
          <w:rFonts w:ascii="Arial" w:hAnsi="Arial" w:cs="Arial"/>
        </w:rPr>
        <w:t>.</w:t>
      </w:r>
      <w:r>
        <w:rPr>
          <w:rFonts w:ascii="Arial" w:hAnsi="Arial" w:cs="Arial"/>
          <w:noProof/>
        </w:rPr>
        <w:t xml:space="preserve"> </w:t>
      </w:r>
    </w:p>
    <w:p w14:paraId="6C1C476B" w14:textId="0345848E" w:rsidR="00FB22CD" w:rsidRDefault="00FB22CD" w:rsidP="00FB22CD">
      <w:pPr>
        <w:spacing w:line="480" w:lineRule="auto"/>
        <w:contextualSpacing/>
        <w:rPr>
          <w:rFonts w:ascii="Arial" w:hAnsi="Arial" w:cs="Arial"/>
          <w:noProof/>
        </w:rPr>
      </w:pPr>
      <w:r>
        <w:rPr>
          <w:rFonts w:ascii="Arial" w:hAnsi="Arial" w:cs="Arial"/>
          <w:noProof/>
          <w:lang w:val="en-US" w:eastAsia="en-US"/>
        </w:rPr>
        <w:drawing>
          <wp:anchor distT="0" distB="0" distL="114300" distR="114300" simplePos="0" relativeHeight="251662336" behindDoc="0" locked="0" layoutInCell="1" allowOverlap="1" wp14:anchorId="1F23329F" wp14:editId="123ED59F">
            <wp:simplePos x="0" y="0"/>
            <wp:positionH relativeFrom="column">
              <wp:posOffset>174233</wp:posOffset>
            </wp:positionH>
            <wp:positionV relativeFrom="paragraph">
              <wp:posOffset>137241</wp:posOffset>
            </wp:positionV>
            <wp:extent cx="5943600" cy="59436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14:sizeRelH relativeFrom="page">
              <wp14:pctWidth>0</wp14:pctWidth>
            </wp14:sizeRelH>
            <wp14:sizeRelV relativeFrom="page">
              <wp14:pctHeight>0</wp14:pctHeight>
            </wp14:sizeRelV>
          </wp:anchor>
        </w:drawing>
      </w:r>
    </w:p>
    <w:p w14:paraId="7D4EE8B7" w14:textId="7C24C562" w:rsidR="00FB22CD" w:rsidRDefault="00FB22CD" w:rsidP="00FB22CD">
      <w:pPr>
        <w:spacing w:line="480" w:lineRule="auto"/>
        <w:contextualSpacing/>
        <w:rPr>
          <w:rFonts w:ascii="Arial" w:hAnsi="Arial" w:cs="Arial"/>
          <w:noProof/>
        </w:rPr>
      </w:pPr>
    </w:p>
    <w:p w14:paraId="34C71326" w14:textId="26C3C784" w:rsidR="00FB22CD" w:rsidRDefault="00FB22CD" w:rsidP="00FB22CD">
      <w:pPr>
        <w:spacing w:line="480" w:lineRule="auto"/>
        <w:contextualSpacing/>
        <w:rPr>
          <w:rFonts w:ascii="Arial" w:hAnsi="Arial" w:cs="Arial"/>
          <w:noProof/>
        </w:rPr>
      </w:pPr>
    </w:p>
    <w:p w14:paraId="44C838EB" w14:textId="77777777" w:rsidR="00FB22CD" w:rsidRDefault="00FB22CD" w:rsidP="00FB22CD">
      <w:pPr>
        <w:spacing w:line="480" w:lineRule="auto"/>
        <w:contextualSpacing/>
        <w:rPr>
          <w:rFonts w:ascii="Arial" w:hAnsi="Arial" w:cs="Arial"/>
          <w:noProof/>
        </w:rPr>
      </w:pPr>
    </w:p>
    <w:p w14:paraId="117ACFC7" w14:textId="77777777" w:rsidR="00FB22CD" w:rsidRDefault="00FB22CD" w:rsidP="00FB22CD">
      <w:pPr>
        <w:spacing w:line="480" w:lineRule="auto"/>
        <w:contextualSpacing/>
        <w:rPr>
          <w:rFonts w:ascii="Arial" w:hAnsi="Arial" w:cs="Arial"/>
          <w:noProof/>
        </w:rPr>
      </w:pPr>
    </w:p>
    <w:p w14:paraId="4D7F811D" w14:textId="77777777" w:rsidR="00FB22CD" w:rsidRDefault="00FB22CD" w:rsidP="00FB22CD">
      <w:pPr>
        <w:spacing w:line="480" w:lineRule="auto"/>
        <w:contextualSpacing/>
        <w:rPr>
          <w:rFonts w:ascii="Arial" w:hAnsi="Arial" w:cs="Arial"/>
          <w:noProof/>
        </w:rPr>
      </w:pPr>
    </w:p>
    <w:p w14:paraId="38BAE090" w14:textId="77777777" w:rsidR="00FB22CD" w:rsidRDefault="00FB22CD" w:rsidP="00FB22CD">
      <w:pPr>
        <w:spacing w:line="480" w:lineRule="auto"/>
        <w:contextualSpacing/>
        <w:rPr>
          <w:rFonts w:ascii="Arial" w:hAnsi="Arial" w:cs="Arial"/>
          <w:noProof/>
        </w:rPr>
      </w:pPr>
    </w:p>
    <w:p w14:paraId="3616736D" w14:textId="77777777" w:rsidR="00FB22CD" w:rsidRDefault="00FB22CD" w:rsidP="00FB22CD">
      <w:pPr>
        <w:spacing w:line="480" w:lineRule="auto"/>
        <w:contextualSpacing/>
        <w:rPr>
          <w:rFonts w:ascii="Arial" w:hAnsi="Arial" w:cs="Arial"/>
          <w:noProof/>
        </w:rPr>
      </w:pPr>
    </w:p>
    <w:p w14:paraId="1F618D92" w14:textId="77777777" w:rsidR="00FB22CD" w:rsidRDefault="00FB22CD" w:rsidP="00FB22CD">
      <w:pPr>
        <w:spacing w:line="480" w:lineRule="auto"/>
        <w:contextualSpacing/>
        <w:rPr>
          <w:rFonts w:ascii="Arial" w:hAnsi="Arial" w:cs="Arial"/>
          <w:noProof/>
        </w:rPr>
      </w:pPr>
    </w:p>
    <w:p w14:paraId="77D42A88" w14:textId="77777777" w:rsidR="00FB22CD" w:rsidRDefault="00FB22CD" w:rsidP="00FB22CD">
      <w:pPr>
        <w:spacing w:line="480" w:lineRule="auto"/>
        <w:contextualSpacing/>
        <w:rPr>
          <w:rFonts w:ascii="Arial" w:hAnsi="Arial" w:cs="Arial"/>
          <w:noProof/>
        </w:rPr>
      </w:pPr>
    </w:p>
    <w:p w14:paraId="77757E1C" w14:textId="77777777" w:rsidR="00FB22CD" w:rsidRDefault="00FB22CD" w:rsidP="00FB22CD">
      <w:pPr>
        <w:spacing w:line="480" w:lineRule="auto"/>
        <w:contextualSpacing/>
        <w:rPr>
          <w:rFonts w:ascii="Arial" w:hAnsi="Arial" w:cs="Arial"/>
          <w:noProof/>
        </w:rPr>
      </w:pPr>
    </w:p>
    <w:p w14:paraId="4687286B" w14:textId="77777777" w:rsidR="00FB22CD" w:rsidRDefault="00FB22CD" w:rsidP="00FB22CD">
      <w:pPr>
        <w:spacing w:line="480" w:lineRule="auto"/>
        <w:contextualSpacing/>
        <w:rPr>
          <w:rFonts w:ascii="Arial" w:hAnsi="Arial" w:cs="Arial"/>
          <w:noProof/>
        </w:rPr>
      </w:pPr>
    </w:p>
    <w:p w14:paraId="3A6BD978" w14:textId="77777777" w:rsidR="00FB22CD" w:rsidRDefault="00FB22CD" w:rsidP="00FB22CD">
      <w:pPr>
        <w:spacing w:line="480" w:lineRule="auto"/>
        <w:contextualSpacing/>
        <w:rPr>
          <w:rFonts w:ascii="Arial" w:hAnsi="Arial" w:cs="Arial"/>
          <w:noProof/>
        </w:rPr>
      </w:pPr>
    </w:p>
    <w:p w14:paraId="63D1520B" w14:textId="77777777" w:rsidR="00FB22CD" w:rsidRDefault="00FB22CD" w:rsidP="00FB22CD">
      <w:pPr>
        <w:spacing w:line="480" w:lineRule="auto"/>
        <w:contextualSpacing/>
        <w:rPr>
          <w:rFonts w:ascii="Arial" w:hAnsi="Arial" w:cs="Arial"/>
          <w:noProof/>
        </w:rPr>
      </w:pPr>
    </w:p>
    <w:p w14:paraId="2ED21589" w14:textId="77777777" w:rsidR="00FB22CD" w:rsidRDefault="00FB22CD" w:rsidP="00FB22CD">
      <w:pPr>
        <w:spacing w:line="480" w:lineRule="auto"/>
        <w:contextualSpacing/>
        <w:rPr>
          <w:rFonts w:ascii="Arial" w:hAnsi="Arial" w:cs="Arial"/>
          <w:noProof/>
        </w:rPr>
      </w:pPr>
    </w:p>
    <w:p w14:paraId="6E1E9A62" w14:textId="77777777" w:rsidR="00FB22CD" w:rsidRDefault="00FB22CD" w:rsidP="00FB22CD">
      <w:pPr>
        <w:spacing w:line="480" w:lineRule="auto"/>
        <w:contextualSpacing/>
        <w:rPr>
          <w:rFonts w:ascii="Arial" w:hAnsi="Arial" w:cs="Arial"/>
          <w:noProof/>
        </w:rPr>
      </w:pPr>
    </w:p>
    <w:p w14:paraId="6C0DEA4C" w14:textId="32726953" w:rsidR="00FB22CD" w:rsidRDefault="00FB22CD" w:rsidP="00FB22CD">
      <w:pPr>
        <w:spacing w:line="480" w:lineRule="auto"/>
        <w:contextualSpacing/>
        <w:rPr>
          <w:rFonts w:ascii="Arial" w:hAnsi="Arial" w:cs="Arial"/>
          <w:noProof/>
        </w:rPr>
      </w:pPr>
    </w:p>
    <w:p w14:paraId="439117EF" w14:textId="329653B6" w:rsidR="00FB22CD" w:rsidRDefault="00FB22CD" w:rsidP="00FB22CD">
      <w:pPr>
        <w:spacing w:line="480" w:lineRule="auto"/>
        <w:contextualSpacing/>
        <w:rPr>
          <w:rFonts w:ascii="Arial" w:hAnsi="Arial" w:cs="Arial"/>
          <w:noProof/>
        </w:rPr>
      </w:pPr>
    </w:p>
    <w:p w14:paraId="0F3B3BF2" w14:textId="77777777" w:rsidR="00AB02BD" w:rsidRDefault="00AB02BD">
      <w:pPr>
        <w:rPr>
          <w:rFonts w:ascii="Arial" w:hAnsi="Arial" w:cs="Arial"/>
          <w:noProof/>
        </w:rPr>
      </w:pPr>
      <w:r>
        <w:rPr>
          <w:rFonts w:ascii="Arial" w:hAnsi="Arial" w:cs="Arial"/>
          <w:noProof/>
        </w:rPr>
        <w:br w:type="page"/>
      </w:r>
    </w:p>
    <w:p w14:paraId="221C09E0" w14:textId="2A1990B8" w:rsidR="00FB22CD" w:rsidRDefault="00FB22CD">
      <w:pPr>
        <w:rPr>
          <w:rFonts w:ascii="Arial" w:hAnsi="Arial" w:cs="Arial"/>
          <w:noProof/>
        </w:rPr>
        <w:sectPr w:rsidR="00FB22CD" w:rsidSect="007D6437">
          <w:type w:val="continuous"/>
          <w:pgSz w:w="12240" w:h="15840"/>
          <w:pgMar w:top="1440" w:right="1440" w:bottom="1440" w:left="1440" w:header="708" w:footer="708" w:gutter="0"/>
          <w:lnNumType w:countBy="1" w:restart="continuous"/>
          <w:cols w:space="708"/>
          <w:docGrid w:linePitch="360"/>
        </w:sectPr>
      </w:pPr>
    </w:p>
    <w:p w14:paraId="5B3360C6" w14:textId="69633D3F" w:rsidR="000E5178" w:rsidRDefault="000E5178" w:rsidP="000E5178">
      <w:pPr>
        <w:rPr>
          <w:rFonts w:ascii="Arial" w:hAnsi="Arial" w:cs="Arial"/>
          <w:sz w:val="20"/>
          <w:szCs w:val="20"/>
        </w:rPr>
      </w:pPr>
      <w:r w:rsidRPr="00D23B1F">
        <w:rPr>
          <w:rFonts w:ascii="Arial" w:hAnsi="Arial" w:cs="Arial"/>
          <w:sz w:val="20"/>
          <w:szCs w:val="20"/>
        </w:rPr>
        <w:lastRenderedPageBreak/>
        <w:t xml:space="preserve">Figure </w:t>
      </w:r>
      <w:r w:rsidR="00611578">
        <w:rPr>
          <w:rFonts w:ascii="Arial" w:hAnsi="Arial" w:cs="Arial"/>
          <w:sz w:val="20"/>
          <w:szCs w:val="20"/>
        </w:rPr>
        <w:t>A</w:t>
      </w:r>
      <w:r w:rsidR="00613C3E">
        <w:rPr>
          <w:rFonts w:ascii="Arial" w:hAnsi="Arial" w:cs="Arial"/>
          <w:sz w:val="20"/>
          <w:szCs w:val="20"/>
        </w:rPr>
        <w:t>5</w:t>
      </w:r>
      <w:r w:rsidRPr="00D23B1F">
        <w:rPr>
          <w:rFonts w:ascii="Arial" w:hAnsi="Arial" w:cs="Arial"/>
          <w:sz w:val="20"/>
          <w:szCs w:val="20"/>
        </w:rPr>
        <w:t>. Gene-set enrichment analysis of the differentially expressed genes between control and FLS-stimulated alveolar macrophages. Each node represents a gene-set. FDR: false discovery rate q-value, centre of each node. NES: normalized enrichment score, edge of each node. Connecting lines: genes overlap between sets. Size of the node: number of genes annotated to the gene-set. Threshold for FDR was set at 0.05. Cytokine signaling is the most prominent biological theme upregulated by FLS.</w:t>
      </w:r>
    </w:p>
    <w:p w14:paraId="0C34D0EE" w14:textId="77777777" w:rsidR="000E5178" w:rsidRDefault="000E5178" w:rsidP="000E5178">
      <w:pPr>
        <w:rPr>
          <w:rFonts w:ascii="Arial" w:hAnsi="Arial" w:cs="Arial"/>
        </w:rPr>
      </w:pPr>
    </w:p>
    <w:p w14:paraId="73855D3E" w14:textId="77777777" w:rsidR="00FB22CD" w:rsidRDefault="00FB22CD" w:rsidP="000E5178">
      <w:pPr>
        <w:rPr>
          <w:rFonts w:ascii="Arial" w:hAnsi="Arial" w:cs="Arial"/>
        </w:rPr>
        <w:sectPr w:rsidR="00FB22CD" w:rsidSect="007D6437">
          <w:pgSz w:w="15840" w:h="12240" w:orient="landscape"/>
          <w:pgMar w:top="1440" w:right="1440" w:bottom="1440" w:left="1440" w:header="708" w:footer="708" w:gutter="0"/>
          <w:lnNumType w:countBy="1" w:restart="continuous"/>
          <w:cols w:space="708"/>
          <w:docGrid w:linePitch="360"/>
        </w:sectPr>
      </w:pPr>
    </w:p>
    <w:p w14:paraId="5E570E41" w14:textId="77777777" w:rsidR="000E5178" w:rsidRPr="00975456" w:rsidRDefault="000E5178" w:rsidP="000E5178">
      <w:pPr>
        <w:rPr>
          <w:rFonts w:ascii="Arial" w:hAnsi="Arial" w:cs="Arial"/>
        </w:rPr>
        <w:sectPr w:rsidR="000E5178" w:rsidRPr="00975456" w:rsidSect="007D6437">
          <w:type w:val="continuous"/>
          <w:pgSz w:w="15840" w:h="12240" w:orient="landscape"/>
          <w:pgMar w:top="1440" w:right="1440" w:bottom="1440" w:left="1440" w:header="708" w:footer="708" w:gutter="0"/>
          <w:lnNumType w:countBy="1" w:restart="continuous"/>
          <w:cols w:space="708"/>
          <w:docGrid w:linePitch="360"/>
        </w:sectPr>
      </w:pPr>
      <w:r w:rsidRPr="00975456">
        <w:rPr>
          <w:rFonts w:ascii="Arial" w:hAnsi="Arial" w:cs="Arial"/>
          <w:noProof/>
        </w:rPr>
        <w:drawing>
          <wp:anchor distT="0" distB="0" distL="114300" distR="114300" simplePos="0" relativeHeight="251659264" behindDoc="0" locked="0" layoutInCell="1" allowOverlap="1" wp14:anchorId="0DA02183" wp14:editId="5332482D">
            <wp:simplePos x="0" y="0"/>
            <wp:positionH relativeFrom="column">
              <wp:posOffset>-1</wp:posOffset>
            </wp:positionH>
            <wp:positionV relativeFrom="paragraph">
              <wp:posOffset>21935</wp:posOffset>
            </wp:positionV>
            <wp:extent cx="8395855" cy="5475557"/>
            <wp:effectExtent l="0" t="0" r="0" b="0"/>
            <wp:wrapNone/>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8406435" cy="5482457"/>
                    </a:xfrm>
                    <a:prstGeom prst="rect">
                      <a:avLst/>
                    </a:prstGeom>
                  </pic:spPr>
                </pic:pic>
              </a:graphicData>
            </a:graphic>
            <wp14:sizeRelH relativeFrom="page">
              <wp14:pctWidth>0</wp14:pctWidth>
            </wp14:sizeRelH>
            <wp14:sizeRelV relativeFrom="page">
              <wp14:pctHeight>0</wp14:pctHeight>
            </wp14:sizeRelV>
          </wp:anchor>
        </w:drawing>
      </w:r>
    </w:p>
    <w:p w14:paraId="4CCAC1D5" w14:textId="63C3C753" w:rsidR="000E5178" w:rsidRDefault="000E5178" w:rsidP="00FB22CD">
      <w:pPr>
        <w:spacing w:line="480" w:lineRule="auto"/>
        <w:rPr>
          <w:rFonts w:ascii="Arial" w:hAnsi="Arial" w:cs="Arial"/>
        </w:rPr>
        <w:sectPr w:rsidR="000E5178" w:rsidSect="007D6437">
          <w:pgSz w:w="12240" w:h="15840"/>
          <w:pgMar w:top="1440" w:right="1440" w:bottom="1440" w:left="1440" w:header="708" w:footer="708" w:gutter="0"/>
          <w:lnNumType w:countBy="1" w:restart="continuous"/>
          <w:cols w:space="708"/>
          <w:docGrid w:linePitch="360"/>
        </w:sectPr>
      </w:pPr>
      <w:r w:rsidRPr="008C548A">
        <w:rPr>
          <w:rFonts w:ascii="Arial" w:hAnsi="Arial" w:cs="Arial"/>
        </w:rPr>
        <w:lastRenderedPageBreak/>
        <w:t xml:space="preserve">Figure </w:t>
      </w:r>
      <w:r w:rsidR="00611578">
        <w:rPr>
          <w:rFonts w:ascii="Arial" w:hAnsi="Arial" w:cs="Arial"/>
        </w:rPr>
        <w:t>A5</w:t>
      </w:r>
      <w:r w:rsidRPr="008C548A">
        <w:rPr>
          <w:rFonts w:ascii="Arial" w:hAnsi="Arial" w:cs="Arial"/>
        </w:rPr>
        <w:t>.</w:t>
      </w:r>
      <w:r>
        <w:rPr>
          <w:rFonts w:ascii="Arial" w:hAnsi="Arial" w:cs="Arial"/>
        </w:rPr>
        <w:t xml:space="preserve"> </w:t>
      </w:r>
      <w:r w:rsidRPr="00975456">
        <w:rPr>
          <w:rFonts w:ascii="Arial" w:hAnsi="Arial" w:cs="Arial"/>
        </w:rPr>
        <w:t xml:space="preserve">Among the genes upregulated by FLS exposure in AMs (Figure </w:t>
      </w:r>
      <w:r w:rsidR="00611578">
        <w:rPr>
          <w:rFonts w:ascii="Arial" w:hAnsi="Arial" w:cs="Arial"/>
        </w:rPr>
        <w:t>A5</w:t>
      </w:r>
      <w:r w:rsidRPr="00975456">
        <w:rPr>
          <w:rFonts w:ascii="Arial" w:hAnsi="Arial" w:cs="Arial"/>
        </w:rPr>
        <w:t xml:space="preserve">) were genes encoding cytokines and chemokines such as TNF, IL-1, IL-6 and CCL5. Similar patterns were previously observed with exposure of AMs to LPS alone, wherein upregulation of pathways including “toll-like receptor cascade” and “proinflammatory response” were reported </w:t>
      </w:r>
      <w:r w:rsidR="00877D87">
        <w:rPr>
          <w:rFonts w:ascii="Arial" w:hAnsi="Arial" w:cs="Arial"/>
          <w:color w:val="000000"/>
        </w:rPr>
        <w:fldChar w:fldCharType="begin"/>
      </w:r>
      <w:r w:rsidR="00877D87">
        <w:rPr>
          <w:rFonts w:ascii="Arial" w:hAnsi="Arial" w:cs="Arial"/>
          <w:color w:val="000000"/>
        </w:rPr>
        <w:instrText xml:space="preserve"> ADDIN EN.CITE &lt;EndNote&gt;&lt;Cite&gt;&lt;Author&gt;Karagianni&lt;/Author&gt;&lt;Year&gt;2017&lt;/Year&gt;&lt;RecNum&gt;38&lt;/RecNum&gt;&lt;DisplayText&gt;(1)&lt;/DisplayText&gt;&lt;record&gt;&lt;rec-number&gt;38&lt;/rec-number&gt;&lt;foreign-keys&gt;&lt;key app="EN" db-id="00dad2rzkfwewtedfdnxpprcz2addeewdw29" timestamp="1721750076" guid="51824178-9179-4740-aef6-483e00e93602"&gt;38&lt;/key&gt;&lt;/foreign-keys&gt;&lt;ref-type name="Journal Article"&gt;17&lt;/ref-type&gt;&lt;contributors&gt;&lt;authors&gt;&lt;author&gt;Karagianni, A. E.&lt;/author&gt;&lt;author&gt;Kapetanovic, R.&lt;/author&gt;&lt;author&gt;Summers, K. M.&lt;/author&gt;&lt;author&gt;McGorum, B. C.&lt;/author&gt;&lt;author&gt;Hume, D. A.&lt;/author&gt;&lt;author&gt;Pirie, R. S.&lt;/author&gt;&lt;/authors&gt;&lt;/contributors&gt;&lt;auth-address&gt;Roslin Institute and Royal (Dick) School of Veterinary Studies, University of Edinburgh, UK.&lt;/auth-address&gt;&lt;titles&gt;&lt;title&gt;Comparative transcriptome analysis of equine alveolar macrophages&lt;/title&gt;&lt;secondary-title&gt;Equine Vet J&lt;/secondary-title&gt;&lt;/titles&gt;&lt;periodical&gt;&lt;full-title&gt;Equine Vet J&lt;/full-title&gt;&lt;/periodical&gt;&lt;pages&gt;375-382&lt;/pages&gt;&lt;volume&gt;49&lt;/volume&gt;&lt;number&gt;3&lt;/number&gt;&lt;edition&gt;20160709&lt;/edition&gt;&lt;keywords&gt;&lt;keyword&gt;Animals&lt;/keyword&gt;&lt;keyword&gt;Cells, Cultured&lt;/keyword&gt;&lt;keyword&gt;Gene Expression Regulation/physiology&lt;/keyword&gt;&lt;keyword&gt;*Horses&lt;/keyword&gt;&lt;keyword&gt;Lipopolysaccharides/pharmacology&lt;/keyword&gt;&lt;keyword&gt;Macrophages, Alveolar/drug effects/*metabolism&lt;/keyword&gt;&lt;keyword&gt;Macrophages, Peritoneal/physiology&lt;/keyword&gt;&lt;keyword&gt;Transcriptome/*physiology&lt;/keyword&gt;&lt;keyword&gt;horse&lt;/keyword&gt;&lt;keyword&gt;lipopolysaccharide&lt;/keyword&gt;&lt;keyword&gt;lungs&lt;/keyword&gt;&lt;keyword&gt;microarray&lt;/keyword&gt;&lt;keyword&gt;peritoneal cavity&lt;/keyword&gt;&lt;/keywords&gt;&lt;dates&gt;&lt;year&gt;2017&lt;/year&gt;&lt;pub-dates&gt;&lt;date&gt;May&lt;/date&gt;&lt;/pub-dates&gt;&lt;/dates&gt;&lt;isbn&gt;2042-3306 (Electronic)&amp;#xD;0425-1644 (Print)&amp;#xD;0425-1644 (Linking)&lt;/isbn&gt;&lt;accession-num&gt;27096353&lt;/accession-num&gt;&lt;urls&gt;&lt;related-urls&gt;&lt;url&gt;https://www.ncbi.nlm.nih.gov/pubmed/27096353&lt;/url&gt;&lt;/related-urls&gt;&lt;/urls&gt;&lt;custom2&gt;PMC5412682&lt;/custom2&gt;&lt;electronic-resource-num&gt;10.1111/evj.12584&lt;/electronic-resource-num&gt;&lt;remote-database-name&gt;Medline&lt;/remote-database-name&gt;&lt;remote-database-provider&gt;NLM&lt;/remote-database-provider&gt;&lt;/record&gt;&lt;/Cite&gt;&lt;/EndNote&gt;</w:instrText>
      </w:r>
      <w:r w:rsidR="00877D87">
        <w:rPr>
          <w:rFonts w:ascii="Arial" w:hAnsi="Arial" w:cs="Arial"/>
          <w:color w:val="000000"/>
        </w:rPr>
        <w:fldChar w:fldCharType="separate"/>
      </w:r>
      <w:r w:rsidR="00877D87">
        <w:rPr>
          <w:rFonts w:ascii="Arial" w:hAnsi="Arial" w:cs="Arial"/>
          <w:noProof/>
          <w:color w:val="000000"/>
        </w:rPr>
        <w:t>(1)</w:t>
      </w:r>
      <w:r w:rsidR="00877D87">
        <w:rPr>
          <w:rFonts w:ascii="Arial" w:hAnsi="Arial" w:cs="Arial"/>
          <w:color w:val="000000"/>
        </w:rPr>
        <w:fldChar w:fldCharType="end"/>
      </w:r>
      <w:r w:rsidRPr="00975456">
        <w:rPr>
          <w:rFonts w:ascii="Arial" w:hAnsi="Arial" w:cs="Arial"/>
        </w:rPr>
        <w:t>. The NF-</w:t>
      </w:r>
      <w:proofErr w:type="spellStart"/>
      <w:r w:rsidRPr="00975456">
        <w:rPr>
          <w:rFonts w:ascii="Arial" w:hAnsi="Arial" w:cs="Arial"/>
        </w:rPr>
        <w:t>κB</w:t>
      </w:r>
      <w:proofErr w:type="spellEnd"/>
      <w:r w:rsidRPr="00975456">
        <w:rPr>
          <w:rFonts w:ascii="Arial" w:hAnsi="Arial" w:cs="Arial"/>
        </w:rPr>
        <w:t xml:space="preserve"> signaling pathway was identified as a major biological process in AMs exposed to FLS. This pathway is a key mediator of pro-inflammatory gene expression that is triggered by a variety of stimuli, including ligands of pattern-recognition and cytokine receptors</w:t>
      </w:r>
      <w:r w:rsidR="00DB5E0F">
        <w:rPr>
          <w:rFonts w:ascii="Arial" w:hAnsi="Arial" w:cs="Arial"/>
        </w:rPr>
        <w:t xml:space="preserve"> </w:t>
      </w:r>
      <w:r w:rsidR="00877D87">
        <w:rPr>
          <w:rFonts w:ascii="Arial" w:hAnsi="Arial" w:cs="Arial"/>
        </w:rPr>
        <w:fldChar w:fldCharType="begin"/>
      </w:r>
      <w:r w:rsidR="00877D87">
        <w:rPr>
          <w:rFonts w:ascii="Arial" w:hAnsi="Arial" w:cs="Arial"/>
        </w:rPr>
        <w:instrText xml:space="preserve"> ADDIN EN.CITE &lt;EndNote&gt;&lt;Cite&gt;&lt;Author&gt;Liu&lt;/Author&gt;&lt;Year&gt;2017&lt;/Year&gt;&lt;RecNum&gt;23&lt;/RecNum&gt;&lt;DisplayText&gt;(2)&lt;/DisplayText&gt;&lt;record&gt;&lt;rec-number&gt;23&lt;/rec-number&gt;&lt;foreign-keys&gt;&lt;key app="EN" db-id="00dad2rzkfwewtedfdnxpprcz2addeewdw29" timestamp="1721750033" guid="da0e1450-0fad-4c72-9950-5dd7321f6345"&gt;23&lt;/key&gt;&lt;/foreign-keys&gt;&lt;ref-type name="Journal Article"&gt;17&lt;/ref-type&gt;&lt;contributors&gt;&lt;authors&gt;&lt;author&gt;Liu, T.&lt;/author&gt;&lt;author&gt;Zhang, L.&lt;/author&gt;&lt;author&gt;Joo, D.&lt;/author&gt;&lt;author&gt;Sun, S. C.&lt;/author&gt;&lt;/authors&gt;&lt;/contributors&gt;&lt;auth-address&gt;Department of Immunology, The University of Texas MD Anderson Cancer Center, Houston, TX, USA.&amp;#xD;The University of Texas Graduate School of Biomedical Sciences, Houston, TX, USA.&lt;/auth-address&gt;&lt;titles&gt;&lt;title&gt;NF-kappaB signaling in inflammation&lt;/title&gt;&lt;secondary-title&gt;Signal Transduct Target Ther&lt;/secondary-title&gt;&lt;/titles&gt;&lt;periodical&gt;&lt;full-title&gt;Signal Transduct Target Ther&lt;/full-title&gt;&lt;/periodical&gt;&lt;pages&gt;17023-&lt;/pages&gt;&lt;volume&gt;2&lt;/volume&gt;&lt;edition&gt;20170714&lt;/edition&gt;&lt;dates&gt;&lt;year&gt;2017&lt;/year&gt;&lt;/dates&gt;&lt;isbn&gt;2095-9907 (Print)&amp;#xD;2059-3635 (Electronic)&amp;#xD;2059-3635 (Linking)&lt;/isbn&gt;&lt;accession-num&gt;29158945&lt;/accession-num&gt;&lt;urls&gt;&lt;related-urls&gt;&lt;url&gt;https://www.ncbi.nlm.nih.gov/pubmed/29158945&lt;/url&gt;&lt;/related-urls&gt;&lt;/urls&gt;&lt;custom1&gt;COMPETING INTEREST The authors declare no conflict of interest.&lt;/custom1&gt;&lt;custom2&gt;PMC5661633&lt;/custom2&gt;&lt;electronic-resource-num&gt;10.1038/sigtrans.2017.23&lt;/electronic-resource-num&gt;&lt;remote-database-name&gt;PubMed-not-MEDLINE&lt;/remote-database-name&gt;&lt;remote-database-provider&gt;NLM&lt;/remote-database-provider&gt;&lt;/record&gt;&lt;/Cite&gt;&lt;/EndNote&gt;</w:instrText>
      </w:r>
      <w:r w:rsidR="00877D87">
        <w:rPr>
          <w:rFonts w:ascii="Arial" w:hAnsi="Arial" w:cs="Arial"/>
        </w:rPr>
        <w:fldChar w:fldCharType="separate"/>
      </w:r>
      <w:r w:rsidR="00877D87">
        <w:rPr>
          <w:rFonts w:ascii="Arial" w:hAnsi="Arial" w:cs="Arial"/>
          <w:noProof/>
        </w:rPr>
        <w:t>(2)</w:t>
      </w:r>
      <w:r w:rsidR="00877D87">
        <w:rPr>
          <w:rFonts w:ascii="Arial" w:hAnsi="Arial" w:cs="Arial"/>
        </w:rPr>
        <w:fldChar w:fldCharType="end"/>
      </w:r>
      <w:r w:rsidRPr="00975456">
        <w:rPr>
          <w:rFonts w:ascii="Arial" w:hAnsi="Arial" w:cs="Arial"/>
        </w:rPr>
        <w:t>. Dectin-1 mediated NF-</w:t>
      </w:r>
      <w:proofErr w:type="spellStart"/>
      <w:r w:rsidRPr="00975456">
        <w:rPr>
          <w:rFonts w:ascii="Arial" w:hAnsi="Arial" w:cs="Arial"/>
        </w:rPr>
        <w:t>κB</w:t>
      </w:r>
      <w:proofErr w:type="spellEnd"/>
      <w:r w:rsidRPr="00975456">
        <w:rPr>
          <w:rFonts w:ascii="Arial" w:hAnsi="Arial" w:cs="Arial"/>
        </w:rPr>
        <w:t xml:space="preserve"> signaling, which results from the binding of β-glucan on fungal spores, was also identified</w:t>
      </w:r>
      <w:r w:rsidR="00064358">
        <w:rPr>
          <w:rFonts w:ascii="Arial" w:hAnsi="Arial" w:cs="Arial"/>
        </w:rPr>
        <w:t xml:space="preserve"> </w:t>
      </w:r>
      <w:r w:rsidR="00877D87">
        <w:rPr>
          <w:rFonts w:ascii="Arial" w:hAnsi="Arial" w:cs="Arial"/>
        </w:rPr>
        <w:fldChar w:fldCharType="begin">
          <w:fldData xml:space="preserve">PEVuZE5vdGU+PENpdGUgRXhjbHVkZVllYXI9IjEiPjxBdXRob3I+QmVlbGVyLU1hcmZpc2k8L0F1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</w:fldData>
        </w:fldChar>
      </w:r>
      <w:r w:rsidR="00877D87">
        <w:rPr>
          <w:rFonts w:ascii="Arial" w:hAnsi="Arial" w:cs="Arial"/>
        </w:rPr>
        <w:instrText xml:space="preserve"> ADDIN EN.CITE </w:instrText>
      </w:r>
      <w:r w:rsidR="00877D87">
        <w:rPr>
          <w:rFonts w:ascii="Arial" w:hAnsi="Arial" w:cs="Arial"/>
        </w:rPr>
        <w:fldChar w:fldCharType="begin">
          <w:fldData xml:space="preserve">PEVuZE5vdGU+PENpdGUgRXhjbHVkZVllYXI9IjEiPjxBdXRob3I+QmVlbGVyLU1hcmZpc2k8L0F1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</w:fldData>
        </w:fldChar>
      </w:r>
      <w:r w:rsidR="00877D87">
        <w:rPr>
          <w:rFonts w:ascii="Arial" w:hAnsi="Arial" w:cs="Arial"/>
        </w:rPr>
        <w:instrText xml:space="preserve"> ADDIN EN.CITE.DATA </w:instrText>
      </w:r>
      <w:r w:rsidR="00877D87">
        <w:rPr>
          <w:rFonts w:ascii="Arial" w:hAnsi="Arial" w:cs="Arial"/>
        </w:rPr>
      </w:r>
      <w:r w:rsidR="00877D87">
        <w:rPr>
          <w:rFonts w:ascii="Arial" w:hAnsi="Arial" w:cs="Arial"/>
        </w:rPr>
        <w:fldChar w:fldCharType="end"/>
      </w:r>
      <w:r w:rsidR="00877D87">
        <w:rPr>
          <w:rFonts w:ascii="Arial" w:hAnsi="Arial" w:cs="Arial"/>
        </w:rPr>
      </w:r>
      <w:r w:rsidR="00877D87">
        <w:rPr>
          <w:rFonts w:ascii="Arial" w:hAnsi="Arial" w:cs="Arial"/>
        </w:rPr>
        <w:fldChar w:fldCharType="separate"/>
      </w:r>
      <w:r w:rsidR="00877D87">
        <w:rPr>
          <w:rFonts w:ascii="Arial" w:hAnsi="Arial" w:cs="Arial"/>
          <w:noProof/>
        </w:rPr>
        <w:t>(3-5)</w:t>
      </w:r>
      <w:r w:rsidR="00877D87">
        <w:rPr>
          <w:rFonts w:ascii="Arial" w:hAnsi="Arial" w:cs="Arial"/>
        </w:rPr>
        <w:fldChar w:fldCharType="end"/>
      </w:r>
      <w:r w:rsidRPr="00975456">
        <w:rPr>
          <w:rFonts w:ascii="Arial" w:hAnsi="Arial" w:cs="Arial"/>
        </w:rPr>
        <w:t>. The stimulus mixture contained LPS, which activates NF-</w:t>
      </w:r>
      <w:proofErr w:type="spellStart"/>
      <w:r w:rsidRPr="00975456">
        <w:rPr>
          <w:rFonts w:ascii="Arial" w:hAnsi="Arial" w:cs="Arial"/>
        </w:rPr>
        <w:t>κB</w:t>
      </w:r>
      <w:proofErr w:type="spellEnd"/>
      <w:r w:rsidRPr="00975456">
        <w:rPr>
          <w:rFonts w:ascii="Arial" w:hAnsi="Arial" w:cs="Arial"/>
        </w:rPr>
        <w:t xml:space="preserve"> via both MyD88-dependent and MyD88-independent TLR signaling. Thus, activation of NF-</w:t>
      </w:r>
      <w:proofErr w:type="spellStart"/>
      <w:r w:rsidRPr="00975456">
        <w:rPr>
          <w:rFonts w:ascii="Arial" w:hAnsi="Arial" w:cs="Arial"/>
        </w:rPr>
        <w:t>κB</w:t>
      </w:r>
      <w:proofErr w:type="spellEnd"/>
      <w:r w:rsidRPr="00975456">
        <w:rPr>
          <w:rFonts w:ascii="Arial" w:hAnsi="Arial" w:cs="Arial"/>
        </w:rPr>
        <w:t xml:space="preserve"> signaling is an expected response of AMs from healthy horses to these types of stimuli. As over-activation of NF-</w:t>
      </w:r>
      <w:proofErr w:type="spellStart"/>
      <w:r w:rsidRPr="00975456">
        <w:rPr>
          <w:rFonts w:ascii="Arial" w:hAnsi="Arial" w:cs="Arial"/>
        </w:rPr>
        <w:t>κB</w:t>
      </w:r>
      <w:proofErr w:type="spellEnd"/>
      <w:r w:rsidRPr="00975456">
        <w:rPr>
          <w:rFonts w:ascii="Arial" w:hAnsi="Arial" w:cs="Arial"/>
        </w:rPr>
        <w:t xml:space="preserve"> signaling is a hallmark of inflammatory disease</w:t>
      </w:r>
      <w:r w:rsidR="00064358">
        <w:rPr>
          <w:rFonts w:ascii="Arial" w:hAnsi="Arial" w:cs="Arial"/>
        </w:rPr>
        <w:t xml:space="preserve"> </w:t>
      </w:r>
      <w:r w:rsidR="00877D87">
        <w:rPr>
          <w:rFonts w:ascii="Arial" w:hAnsi="Arial" w:cs="Arial"/>
        </w:rPr>
        <w:fldChar w:fldCharType="begin"/>
      </w:r>
      <w:r w:rsidR="00877D87">
        <w:rPr>
          <w:rFonts w:ascii="Arial" w:hAnsi="Arial" w:cs="Arial"/>
        </w:rPr>
        <w:instrText xml:space="preserve"> ADDIN EN.CITE &lt;EndNote&gt;&lt;Cite&gt;&lt;Author&gt;Liu&lt;/Author&gt;&lt;Year&gt;2017&lt;/Year&gt;&lt;RecNum&gt;23&lt;/RecNum&gt;&lt;DisplayText&gt;(2)&lt;/DisplayText&gt;&lt;record&gt;&lt;rec-number&gt;23&lt;/rec-number&gt;&lt;foreign-keys&gt;&lt;key app="EN" db-id="00dad2rzkfwewtedfdnxpprcz2addeewdw29" timestamp="1721750033" guid="da0e1450-0fad-4c72-9950-5dd7321f6345"&gt;23&lt;/key&gt;&lt;/foreign-keys&gt;&lt;ref-type name="Journal Article"&gt;17&lt;/ref-type&gt;&lt;contributors&gt;&lt;authors&gt;&lt;author&gt;Liu, T.&lt;/author&gt;&lt;author&gt;Zhang, L.&lt;/author&gt;&lt;author&gt;Joo, D.&lt;/author&gt;&lt;author&gt;Sun, S. C.&lt;/author&gt;&lt;/authors&gt;&lt;/contributors&gt;&lt;auth-address&gt;Department of Immunology, The University of Texas MD Anderson Cancer Center, Houston, TX, USA.&amp;#xD;The University of Texas Graduate School of Biomedical Sciences, Houston, TX, USA.&lt;/auth-address&gt;&lt;titles&gt;&lt;title&gt;NF-kappaB signaling in inflammation&lt;/title&gt;&lt;secondary-title&gt;Signal Transduct Target Ther&lt;/secondary-title&gt;&lt;/titles&gt;&lt;periodical&gt;&lt;full-title&gt;Signal Transduct Target Ther&lt;/full-title&gt;&lt;/periodical&gt;&lt;pages&gt;17023-&lt;/pages&gt;&lt;volume&gt;2&lt;/volume&gt;&lt;edition&gt;20170714&lt;/edition&gt;&lt;dates&gt;&lt;year&gt;2017&lt;/year&gt;&lt;/dates&gt;&lt;isbn&gt;2095-9907 (Print)&amp;#xD;2059-3635 (Electronic)&amp;#xD;2059-3635 (Linking)&lt;/isbn&gt;&lt;accession-num&gt;29158945&lt;/accession-num&gt;&lt;urls&gt;&lt;related-urls&gt;&lt;url&gt;https://www.ncbi.nlm.nih.gov/pubmed/29158945&lt;/url&gt;&lt;/related-urls&gt;&lt;/urls&gt;&lt;custom1&gt;COMPETING INTEREST The authors declare no conflict of interest.&lt;/custom1&gt;&lt;custom2&gt;PMC5661633&lt;/custom2&gt;&lt;electronic-resource-num&gt;10.1038/sigtrans.2017.23&lt;/electronic-resource-num&gt;&lt;remote-database-name&gt;PubMed-not-MEDLINE&lt;/remote-database-name&gt;&lt;remote-database-provider&gt;NLM&lt;/remote-database-provider&gt;&lt;/record&gt;&lt;/Cite&gt;&lt;/EndNote&gt;</w:instrText>
      </w:r>
      <w:r w:rsidR="00877D87">
        <w:rPr>
          <w:rFonts w:ascii="Arial" w:hAnsi="Arial" w:cs="Arial"/>
        </w:rPr>
        <w:fldChar w:fldCharType="separate"/>
      </w:r>
      <w:r w:rsidR="00877D87">
        <w:rPr>
          <w:rFonts w:ascii="Arial" w:hAnsi="Arial" w:cs="Arial"/>
          <w:noProof/>
        </w:rPr>
        <w:t>(2)</w:t>
      </w:r>
      <w:r w:rsidR="00877D87">
        <w:rPr>
          <w:rFonts w:ascii="Arial" w:hAnsi="Arial" w:cs="Arial"/>
        </w:rPr>
        <w:fldChar w:fldCharType="end"/>
      </w:r>
      <w:r w:rsidRPr="00975456">
        <w:rPr>
          <w:rFonts w:ascii="Arial" w:hAnsi="Arial" w:cs="Arial"/>
        </w:rPr>
        <w:t>, it might suggest that similar to humans with chronic inflammatory lung diseases</w:t>
      </w:r>
      <w:r w:rsidR="00064358">
        <w:rPr>
          <w:rFonts w:ascii="Arial" w:hAnsi="Arial" w:cs="Arial"/>
        </w:rPr>
        <w:t xml:space="preserve"> </w:t>
      </w:r>
      <w:r w:rsidR="00877D87">
        <w:rPr>
          <w:rFonts w:ascii="Arial" w:hAnsi="Arial" w:cs="Arial"/>
        </w:rPr>
        <w:fldChar w:fldCharType="begin">
          <w:fldData xml:space="preserve">PEVuZE5vdGU+PENpdGU+PEF1dGhvcj5FZHdhcmRzPC9BdXRob3I+PFllYXI+MjAwOTwvWWVhcj48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=
</w:fldData>
        </w:fldChar>
      </w:r>
      <w:r w:rsidR="00877D87">
        <w:rPr>
          <w:rFonts w:ascii="Arial" w:hAnsi="Arial" w:cs="Arial"/>
        </w:rPr>
        <w:instrText xml:space="preserve"> ADDIN EN.CITE </w:instrText>
      </w:r>
      <w:r w:rsidR="00877D87">
        <w:rPr>
          <w:rFonts w:ascii="Arial" w:hAnsi="Arial" w:cs="Arial"/>
        </w:rPr>
        <w:fldChar w:fldCharType="begin">
          <w:fldData xml:space="preserve">PEVuZE5vdGU+PENpdGU+PEF1dGhvcj5FZHdhcmRzPC9BdXRob3I+PFllYXI+MjAwOTwvWWVhcj48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=
</w:fldData>
        </w:fldChar>
      </w:r>
      <w:r w:rsidR="00877D87">
        <w:rPr>
          <w:rFonts w:ascii="Arial" w:hAnsi="Arial" w:cs="Arial"/>
        </w:rPr>
        <w:instrText xml:space="preserve"> ADDIN EN.CITE.DATA </w:instrText>
      </w:r>
      <w:r w:rsidR="00877D87">
        <w:rPr>
          <w:rFonts w:ascii="Arial" w:hAnsi="Arial" w:cs="Arial"/>
        </w:rPr>
      </w:r>
      <w:r w:rsidR="00877D87">
        <w:rPr>
          <w:rFonts w:ascii="Arial" w:hAnsi="Arial" w:cs="Arial"/>
        </w:rPr>
        <w:fldChar w:fldCharType="end"/>
      </w:r>
      <w:r w:rsidR="00877D87">
        <w:rPr>
          <w:rFonts w:ascii="Arial" w:hAnsi="Arial" w:cs="Arial"/>
        </w:rPr>
      </w:r>
      <w:r w:rsidR="00877D87">
        <w:rPr>
          <w:rFonts w:ascii="Arial" w:hAnsi="Arial" w:cs="Arial"/>
        </w:rPr>
        <w:fldChar w:fldCharType="separate"/>
      </w:r>
      <w:r w:rsidR="00877D87">
        <w:rPr>
          <w:rFonts w:ascii="Arial" w:hAnsi="Arial" w:cs="Arial"/>
          <w:noProof/>
        </w:rPr>
        <w:t>(6, 7)</w:t>
      </w:r>
      <w:r w:rsidR="00877D87">
        <w:rPr>
          <w:rFonts w:ascii="Arial" w:hAnsi="Arial" w:cs="Arial"/>
        </w:rPr>
        <w:fldChar w:fldCharType="end"/>
      </w:r>
      <w:r w:rsidRPr="00975456">
        <w:rPr>
          <w:rFonts w:ascii="Arial" w:hAnsi="Arial" w:cs="Arial"/>
        </w:rPr>
        <w:t>, AMs from asthmatic horses could have excessive NF-</w:t>
      </w:r>
      <w:proofErr w:type="spellStart"/>
      <w:r w:rsidRPr="00975456">
        <w:rPr>
          <w:rFonts w:ascii="Arial" w:hAnsi="Arial" w:cs="Arial"/>
        </w:rPr>
        <w:t>κB</w:t>
      </w:r>
      <w:proofErr w:type="spellEnd"/>
      <w:r w:rsidRPr="00975456">
        <w:rPr>
          <w:rFonts w:ascii="Arial" w:hAnsi="Arial" w:cs="Arial"/>
        </w:rPr>
        <w:t xml:space="preserve"> activation with FLS exposure. MyD88-dependent signaling induces the activation of the IL-10 pathway, which was observed in AMs with FLS exposure; however, IL-10 was not detected in the cell culture supernatant of AMs</w:t>
      </w:r>
      <w:r w:rsidR="00064358">
        <w:rPr>
          <w:rFonts w:ascii="Arial" w:hAnsi="Arial" w:cs="Arial"/>
        </w:rPr>
        <w:t xml:space="preserve"> </w:t>
      </w:r>
      <w:r w:rsidR="00877D87">
        <w:rPr>
          <w:rFonts w:ascii="Arial" w:hAnsi="Arial" w:cs="Arial"/>
        </w:rPr>
        <w:fldChar w:fldCharType="begin">
          <w:fldData xml:space="preserve">PEVuZE5vdGU+PENpdGU+PEF1dGhvcj5LYW5nPC9BdXRob3I+PFllYXI+MjAyMzwvWWVhcj48UmVj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</w:fldData>
        </w:fldChar>
      </w:r>
      <w:r w:rsidR="00877D87">
        <w:rPr>
          <w:rFonts w:ascii="Arial" w:hAnsi="Arial" w:cs="Arial"/>
        </w:rPr>
        <w:instrText xml:space="preserve"> ADDIN EN.CITE </w:instrText>
      </w:r>
      <w:r w:rsidR="00877D87">
        <w:rPr>
          <w:rFonts w:ascii="Arial" w:hAnsi="Arial" w:cs="Arial"/>
        </w:rPr>
        <w:fldChar w:fldCharType="begin">
          <w:fldData xml:space="preserve">PEVuZE5vdGU+PENpdGU+PEF1dGhvcj5LYW5nPC9BdXRob3I+PFllYXI+MjAyMzwvWWVhcj48UmVj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</w:fldData>
        </w:fldChar>
      </w:r>
      <w:r w:rsidR="00877D87">
        <w:rPr>
          <w:rFonts w:ascii="Arial" w:hAnsi="Arial" w:cs="Arial"/>
        </w:rPr>
        <w:instrText xml:space="preserve"> ADDIN EN.CITE.DATA </w:instrText>
      </w:r>
      <w:r w:rsidR="00877D87">
        <w:rPr>
          <w:rFonts w:ascii="Arial" w:hAnsi="Arial" w:cs="Arial"/>
        </w:rPr>
      </w:r>
      <w:r w:rsidR="00877D87">
        <w:rPr>
          <w:rFonts w:ascii="Arial" w:hAnsi="Arial" w:cs="Arial"/>
        </w:rPr>
        <w:fldChar w:fldCharType="end"/>
      </w:r>
      <w:r w:rsidR="00877D87">
        <w:rPr>
          <w:rFonts w:ascii="Arial" w:hAnsi="Arial" w:cs="Arial"/>
        </w:rPr>
      </w:r>
      <w:r w:rsidR="00877D87">
        <w:rPr>
          <w:rFonts w:ascii="Arial" w:hAnsi="Arial" w:cs="Arial"/>
        </w:rPr>
        <w:fldChar w:fldCharType="separate"/>
      </w:r>
      <w:r w:rsidR="00877D87">
        <w:rPr>
          <w:rFonts w:ascii="Arial" w:hAnsi="Arial" w:cs="Arial"/>
          <w:noProof/>
        </w:rPr>
        <w:t>(8)</w:t>
      </w:r>
      <w:r w:rsidR="00877D87">
        <w:rPr>
          <w:rFonts w:ascii="Arial" w:hAnsi="Arial" w:cs="Arial"/>
        </w:rPr>
        <w:fldChar w:fldCharType="end"/>
      </w:r>
      <w:r w:rsidRPr="00975456">
        <w:rPr>
          <w:rFonts w:ascii="Arial" w:hAnsi="Arial" w:cs="Arial"/>
        </w:rPr>
        <w:t xml:space="preserve">. Since the </w:t>
      </w:r>
      <w:r w:rsidRPr="00975456">
        <w:rPr>
          <w:rFonts w:ascii="Arial" w:hAnsi="Arial" w:cs="Arial"/>
          <w:i/>
          <w:iCs/>
        </w:rPr>
        <w:t>IL-10</w:t>
      </w:r>
      <w:r w:rsidRPr="00975456">
        <w:rPr>
          <w:rFonts w:ascii="Arial" w:hAnsi="Arial" w:cs="Arial"/>
        </w:rPr>
        <w:t xml:space="preserve"> gene was upregulated, this suggests that in a potent proinflammatory environment, the production or secretion of this anti-inflammatory protein was interfered with by the inhibition of the </w:t>
      </w:r>
      <w:r w:rsidRPr="00975456">
        <w:rPr>
          <w:rFonts w:ascii="Arial" w:hAnsi="Arial" w:cs="Arial"/>
          <w:color w:val="1A1A1A"/>
          <w:shd w:val="clear" w:color="auto" w:fill="FFFFFF"/>
        </w:rPr>
        <w:t>phosphatidylinositol 3 kinase-Akt pathway</w:t>
      </w:r>
      <w:r w:rsidR="00064358">
        <w:rPr>
          <w:rFonts w:ascii="Arial" w:hAnsi="Arial" w:cs="Arial"/>
          <w:color w:val="1A1A1A"/>
          <w:shd w:val="clear" w:color="auto" w:fill="FFFFFF"/>
        </w:rPr>
        <w:t xml:space="preserve"> </w:t>
      </w:r>
      <w:r w:rsidR="00877D87">
        <w:rPr>
          <w:rFonts w:ascii="Arial" w:hAnsi="Arial" w:cs="Arial"/>
          <w:color w:val="1A1A1A"/>
          <w:shd w:val="clear" w:color="auto" w:fill="FFFFFF"/>
        </w:rPr>
        <w:fldChar w:fldCharType="begin">
          <w:fldData xml:space="preserve">PEVuZE5vdGU+PENpdGU+PEF1dGhvcj5NYXJ0aW48L0F1dGhvcj48WWVhcj4yMDAzPC9ZZWFyPjxS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</w:fldData>
        </w:fldChar>
      </w:r>
      <w:r w:rsidR="00877D87">
        <w:rPr>
          <w:rFonts w:ascii="Arial" w:hAnsi="Arial" w:cs="Arial"/>
          <w:color w:val="1A1A1A"/>
          <w:shd w:val="clear" w:color="auto" w:fill="FFFFFF"/>
        </w:rPr>
        <w:instrText xml:space="preserve"> ADDIN EN.CITE </w:instrText>
      </w:r>
      <w:r w:rsidR="00877D87">
        <w:rPr>
          <w:rFonts w:ascii="Arial" w:hAnsi="Arial" w:cs="Arial"/>
          <w:color w:val="1A1A1A"/>
          <w:shd w:val="clear" w:color="auto" w:fill="FFFFFF"/>
        </w:rPr>
        <w:fldChar w:fldCharType="begin">
          <w:fldData xml:space="preserve">PEVuZE5vdGU+PENpdGU+PEF1dGhvcj5NYXJ0aW48L0F1dGhvcj48WWVhcj4yMDAzPC9ZZWFyPjxS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</w:fldData>
        </w:fldChar>
      </w:r>
      <w:r w:rsidR="00877D87">
        <w:rPr>
          <w:rFonts w:ascii="Arial" w:hAnsi="Arial" w:cs="Arial"/>
          <w:color w:val="1A1A1A"/>
          <w:shd w:val="clear" w:color="auto" w:fill="FFFFFF"/>
        </w:rPr>
        <w:instrText xml:space="preserve"> ADDIN EN.CITE.DATA </w:instrText>
      </w:r>
      <w:r w:rsidR="00877D87">
        <w:rPr>
          <w:rFonts w:ascii="Arial" w:hAnsi="Arial" w:cs="Arial"/>
          <w:color w:val="1A1A1A"/>
          <w:shd w:val="clear" w:color="auto" w:fill="FFFFFF"/>
        </w:rPr>
      </w:r>
      <w:r w:rsidR="00877D87">
        <w:rPr>
          <w:rFonts w:ascii="Arial" w:hAnsi="Arial" w:cs="Arial"/>
          <w:color w:val="1A1A1A"/>
          <w:shd w:val="clear" w:color="auto" w:fill="FFFFFF"/>
        </w:rPr>
        <w:fldChar w:fldCharType="end"/>
      </w:r>
      <w:r w:rsidR="00877D87">
        <w:rPr>
          <w:rFonts w:ascii="Arial" w:hAnsi="Arial" w:cs="Arial"/>
          <w:color w:val="1A1A1A"/>
          <w:shd w:val="clear" w:color="auto" w:fill="FFFFFF"/>
        </w:rPr>
      </w:r>
      <w:r w:rsidR="00877D87">
        <w:rPr>
          <w:rFonts w:ascii="Arial" w:hAnsi="Arial" w:cs="Arial"/>
          <w:color w:val="1A1A1A"/>
          <w:shd w:val="clear" w:color="auto" w:fill="FFFFFF"/>
        </w:rPr>
        <w:fldChar w:fldCharType="separate"/>
      </w:r>
      <w:r w:rsidR="00877D87">
        <w:rPr>
          <w:rFonts w:ascii="Arial" w:hAnsi="Arial" w:cs="Arial"/>
          <w:noProof/>
          <w:color w:val="1A1A1A"/>
          <w:shd w:val="clear" w:color="auto" w:fill="FFFFFF"/>
        </w:rPr>
        <w:t>(9)</w:t>
      </w:r>
      <w:r w:rsidR="00877D87">
        <w:rPr>
          <w:rFonts w:ascii="Arial" w:hAnsi="Arial" w:cs="Arial"/>
          <w:color w:val="1A1A1A"/>
          <w:shd w:val="clear" w:color="auto" w:fill="FFFFFF"/>
        </w:rPr>
        <w:fldChar w:fldCharType="end"/>
      </w:r>
      <w:r w:rsidRPr="00975456">
        <w:rPr>
          <w:rFonts w:ascii="Arial" w:hAnsi="Arial" w:cs="Arial"/>
        </w:rPr>
        <w:t>. The IL-17 signaling pathway was also upregulated with FLS exposure in AMs. IL-17 is a proinflammatory cytokine that recruits and activates neutrophils</w:t>
      </w:r>
      <w:r w:rsidR="00F717DB">
        <w:rPr>
          <w:rFonts w:ascii="Arial" w:hAnsi="Arial" w:cs="Arial"/>
        </w:rPr>
        <w:t xml:space="preserve"> </w:t>
      </w:r>
      <w:r w:rsidR="00877D87">
        <w:rPr>
          <w:rFonts w:ascii="Arial" w:hAnsi="Arial" w:cs="Arial"/>
        </w:rPr>
        <w:fldChar w:fldCharType="begin"/>
      </w:r>
      <w:r w:rsidR="00877D87">
        <w:rPr>
          <w:rFonts w:ascii="Arial" w:hAnsi="Arial" w:cs="Arial"/>
        </w:rPr>
        <w:instrText xml:space="preserve"> ADDIN EN.CITE &lt;EndNote&gt;&lt;Cite&gt;&lt;Author&gt;Hynes&lt;/Author&gt;&lt;Year&gt;2020&lt;/Year&gt;&lt;RecNum&gt;49&lt;/RecNum&gt;&lt;DisplayText&gt;(10)&lt;/DisplayText&gt;&lt;record&gt;&lt;rec-number&gt;49&lt;/rec-number&gt;&lt;foreign-keys&gt;&lt;key app="EN" db-id="00dad2rzkfwewtedfdnxpprcz2addeewdw29" timestamp="1721750102" guid="b3c2db5f-b0be-404f-a8e1-30551f046e2a"&gt;49&lt;/key&gt;&lt;/foreign-keys&gt;&lt;ref-type name="Journal Article"&gt;17&lt;/ref-type&gt;&lt;contributors&gt;&lt;authors&gt;&lt;author&gt;Hynes, G. M.&lt;/author&gt;&lt;author&gt;Hinks, T. S. C.&lt;/author&gt;&lt;/authors&gt;&lt;/contributors&gt;&lt;auth-address&gt;Respiratory Medicine Unit and National Institute for Health Research Oxford Biomedical Research Centre, Nuffield Dept of Medicine, Experimental Medicine, University of Oxford, Oxford, UK.&lt;/auth-address&gt;&lt;titles&gt;&lt;title&gt;The role of interleukin-17 in asthma: a protective response?&lt;/title&gt;&lt;secondary-title&gt;ERJ Open Res&lt;/secondary-title&gt;&lt;/titles&gt;&lt;periodical&gt;&lt;full-title&gt;ERJ Open Res&lt;/full-title&gt;&lt;/periodical&gt;&lt;volume&gt;6&lt;/volume&gt;&lt;number&gt;2&lt;/number&gt;&lt;edition&gt;20200526&lt;/edition&gt;&lt;dates&gt;&lt;year&gt;2020&lt;/year&gt;&lt;pub-dates&gt;&lt;date&gt;Apr&lt;/date&gt;&lt;/pub-dates&gt;&lt;/dates&gt;&lt;isbn&gt;2312-0541 (Print)&amp;#xD;2312-0541 (Electronic)&amp;#xD;2312-0541 (Linking)&lt;/isbn&gt;&lt;accession-num&gt;32494573&lt;/accession-num&gt;&lt;urls&gt;&lt;related-urls&gt;&lt;url&gt;https://www.ncbi.nlm.nih.gov/pubmed/32494573&lt;/url&gt;&lt;/related-urls&gt;&lt;/urls&gt;&lt;custom1&gt;Conflict of interest: G.M. Hynes reports grant support from UCB during the writing of this review. Conflict of interest: T.S.C. Hinks reports GBP 1 648 000 in fellowships from the Wellcome Trust (grants 088365/z/09/z, 104553/Z/14/Z and 211050/Z/18/Z) and a GBP 25 000 Wellcome-Beit fellowship during the writing of this review; and a GBP 750 lecture fee from AstraZeneca, a GBP 765 lecture fee from TEVA and a GBP 2100 fee for an educational video from Peer Voice, outside the submitted work.&lt;/custom1&gt;&lt;custom2&gt;PMC7248344&lt;/custom2&gt;&lt;electronic-resource-num&gt;10.1183/23120541.00364-2019&lt;/electronic-resource-num&gt;&lt;remote-database-name&gt;PubMed-not-MEDLINE&lt;/remote-database-name&gt;&lt;remote-database-provider&gt;NLM&lt;/remote-database-provider&gt;&lt;/record&gt;&lt;/Cite&gt;&lt;/EndNote&gt;</w:instrText>
      </w:r>
      <w:r w:rsidR="00877D87">
        <w:rPr>
          <w:rFonts w:ascii="Arial" w:hAnsi="Arial" w:cs="Arial"/>
        </w:rPr>
        <w:fldChar w:fldCharType="separate"/>
      </w:r>
      <w:r w:rsidR="00877D87">
        <w:rPr>
          <w:rFonts w:ascii="Arial" w:hAnsi="Arial" w:cs="Arial"/>
          <w:noProof/>
        </w:rPr>
        <w:t>(10)</w:t>
      </w:r>
      <w:r w:rsidR="00877D87">
        <w:rPr>
          <w:rFonts w:ascii="Arial" w:hAnsi="Arial" w:cs="Arial"/>
        </w:rPr>
        <w:fldChar w:fldCharType="end"/>
      </w:r>
      <w:r w:rsidRPr="00975456">
        <w:rPr>
          <w:rFonts w:ascii="Arial" w:hAnsi="Arial" w:cs="Arial"/>
        </w:rPr>
        <w:t xml:space="preserve">. Activation of the IL-17 signaling pathway combined with the upregulation of CXCL8 </w:t>
      </w:r>
      <w:r w:rsidRPr="00975456">
        <w:rPr>
          <w:rFonts w:ascii="Arial" w:hAnsi="Arial" w:cs="Arial"/>
        </w:rPr>
        <w:lastRenderedPageBreak/>
        <w:t xml:space="preserve">supports a role for AMs in neutrophil mobilization in inflammatory lung diseases including </w:t>
      </w:r>
      <w:proofErr w:type="spellStart"/>
      <w:r w:rsidRPr="00975456">
        <w:rPr>
          <w:rFonts w:ascii="Arial" w:hAnsi="Arial" w:cs="Arial"/>
        </w:rPr>
        <w:t>sEA</w:t>
      </w:r>
      <w:proofErr w:type="spellEnd"/>
      <w:r w:rsidRPr="00975456">
        <w:rPr>
          <w:rFonts w:ascii="Arial" w:hAnsi="Arial" w:cs="Arial"/>
        </w:rPr>
        <w:t>. Apoptosis-associated pathways were also activated in AMs exposed to FLS. Activation of AM apoptosis could result from LPS-induced production of TNF and autocrine exposure</w:t>
      </w:r>
      <w:r w:rsidR="00F717DB">
        <w:rPr>
          <w:rFonts w:ascii="Arial" w:hAnsi="Arial" w:cs="Arial"/>
        </w:rPr>
        <w:t xml:space="preserve"> </w:t>
      </w:r>
      <w:r w:rsidR="00877D87">
        <w:rPr>
          <w:rFonts w:ascii="Arial" w:hAnsi="Arial" w:cs="Arial"/>
        </w:rPr>
        <w:fldChar w:fldCharType="begin"/>
      </w:r>
      <w:r w:rsidR="00877D87">
        <w:rPr>
          <w:rFonts w:ascii="Arial" w:hAnsi="Arial" w:cs="Arial"/>
        </w:rPr>
        <w:instrText xml:space="preserve"> ADDIN EN.CITE &lt;EndNote&gt;&lt;Cite&gt;&lt;Author&gt;Xaus&lt;/Author&gt;&lt;Year&gt;2000&lt;/Year&gt;&lt;RecNum&gt;43&lt;/RecNum&gt;&lt;DisplayText&gt;(11)&lt;/DisplayText&gt;&lt;record&gt;&lt;rec-number&gt;43&lt;/rec-number&gt;&lt;foreign-keys&gt;&lt;key app="EN" db-id="00dad2rzkfwewtedfdnxpprcz2addeewdw29" timestamp="1721750089" guid="bf59ca64-6ece-4224-aa18-8736a0e6f935"&gt;43&lt;/key&gt;&lt;/foreign-keys&gt;&lt;ref-type name="Journal Article"&gt;17&lt;/ref-type&gt;&lt;contributors&gt;&lt;authors&gt;&lt;author&gt;Xaus, Jordi&lt;/author&gt;&lt;author&gt;Comalada, Mònica&lt;/author&gt;&lt;author&gt;Valledor, Annabel F.&lt;/author&gt;&lt;author&gt;Lloberas, Jorge&lt;/author&gt;&lt;author&gt;López-Soriano, Francisco&lt;/author&gt;&lt;author&gt;Argilés, Josep M.&lt;/author&gt;&lt;author&gt;Bogdan, Christian&lt;/author&gt;&lt;author&gt;Celada, Antonio&lt;/author&gt;&lt;/authors&gt;&lt;/contributors&gt;&lt;titles&gt;&lt;title&gt;LPS induces apoptosis in macrophages mostly through the autocrine production of TNF-α&lt;/title&gt;&lt;secondary-title&gt;Blood&lt;/secondary-title&gt;&lt;/titles&gt;&lt;periodical&gt;&lt;full-title&gt;Blood&lt;/full-title&gt;&lt;/periodical&gt;&lt;pages&gt;3823-3831&lt;/pages&gt;&lt;volume&gt;95&lt;/volume&gt;&lt;number&gt;12&lt;/number&gt;&lt;section&gt;3823&lt;/section&gt;&lt;dates&gt;&lt;year&gt;2000&lt;/year&gt;&lt;/dates&gt;&lt;isbn&gt;1528-0020&amp;#xD;0006-4971&lt;/isbn&gt;&lt;urls&gt;&lt;/urls&gt;&lt;electronic-resource-num&gt;10.1182/blood.V95.12.3823&lt;/electronic-resource-num&gt;&lt;/record&gt;&lt;/Cite&gt;&lt;/EndNote&gt;</w:instrText>
      </w:r>
      <w:r w:rsidR="00877D87">
        <w:rPr>
          <w:rFonts w:ascii="Arial" w:hAnsi="Arial" w:cs="Arial"/>
        </w:rPr>
        <w:fldChar w:fldCharType="separate"/>
      </w:r>
      <w:r w:rsidR="00877D87">
        <w:rPr>
          <w:rFonts w:ascii="Arial" w:hAnsi="Arial" w:cs="Arial"/>
          <w:noProof/>
        </w:rPr>
        <w:t>(11)</w:t>
      </w:r>
      <w:r w:rsidR="00877D87">
        <w:rPr>
          <w:rFonts w:ascii="Arial" w:hAnsi="Arial" w:cs="Arial"/>
        </w:rPr>
        <w:fldChar w:fldCharType="end"/>
      </w:r>
      <w:r w:rsidRPr="00975456">
        <w:rPr>
          <w:rFonts w:ascii="Arial" w:hAnsi="Arial" w:cs="Arial"/>
        </w:rPr>
        <w:t>, as previously reported in horses</w:t>
      </w:r>
      <w:r w:rsidR="00F717DB">
        <w:rPr>
          <w:rFonts w:ascii="Arial" w:hAnsi="Arial" w:cs="Arial"/>
        </w:rPr>
        <w:t xml:space="preserve"> </w:t>
      </w:r>
      <w:r w:rsidR="00877D87">
        <w:rPr>
          <w:rFonts w:ascii="Arial" w:hAnsi="Arial" w:cs="Arial"/>
        </w:rPr>
        <w:fldChar w:fldCharType="begin"/>
      </w:r>
      <w:r w:rsidR="00877D87">
        <w:rPr>
          <w:rFonts w:ascii="Arial" w:hAnsi="Arial" w:cs="Arial"/>
        </w:rPr>
        <w:instrText xml:space="preserve"> ADDIN EN.CITE &lt;EndNote&gt;&lt;Cite&gt;&lt;Author&gt;Karagianni&lt;/Author&gt;&lt;Year&gt;2017&lt;/Year&gt;&lt;RecNum&gt;38&lt;/RecNum&gt;&lt;DisplayText&gt;(1)&lt;/DisplayText&gt;&lt;record&gt;&lt;rec-number&gt;38&lt;/rec-number&gt;&lt;foreign-keys&gt;&lt;key app="EN" db-id="00dad2rzkfwewtedfdnxpprcz2addeewdw29" timestamp="1721750076" guid="51824178-9179-4740-aef6-483e00e93602"&gt;38&lt;/key&gt;&lt;/foreign-keys&gt;&lt;ref-type name="Journal Article"&gt;17&lt;/ref-type&gt;&lt;contributors&gt;&lt;authors&gt;&lt;author&gt;Karagianni, A. E.&lt;/author&gt;&lt;author&gt;Kapetanovic, R.&lt;/author&gt;&lt;author&gt;Summers, K. M.&lt;/author&gt;&lt;author&gt;McGorum, B. C.&lt;/author&gt;&lt;author&gt;Hume, D. A.&lt;/author&gt;&lt;author&gt;Pirie, R. S.&lt;/author&gt;&lt;/authors&gt;&lt;/contributors&gt;&lt;auth-address&gt;Roslin Institute and Royal (Dick) School of Veterinary Studies, University of Edinburgh, UK.&lt;/auth-address&gt;&lt;titles&gt;&lt;title&gt;Comparative transcriptome analysis of equine alveolar macrophages&lt;/title&gt;&lt;secondary-title&gt;Equine Vet J&lt;/secondary-title&gt;&lt;/titles&gt;&lt;periodical&gt;&lt;full-title&gt;Equine Vet J&lt;/full-title&gt;&lt;/periodical&gt;&lt;pages&gt;375-382&lt;/pages&gt;&lt;volume&gt;49&lt;/volume&gt;&lt;number&gt;3&lt;/number&gt;&lt;edition&gt;20160709&lt;/edition&gt;&lt;keywords&gt;&lt;keyword&gt;Animals&lt;/keyword&gt;&lt;keyword&gt;Cells, Cultured&lt;/keyword&gt;&lt;keyword&gt;Gene Expression Regulation/physiology&lt;/keyword&gt;&lt;keyword&gt;*Horses&lt;/keyword&gt;&lt;keyword&gt;Lipopolysaccharides/pharmacology&lt;/keyword&gt;&lt;keyword&gt;Macrophages, Alveolar/drug effects/*metabolism&lt;/keyword&gt;&lt;keyword&gt;Macrophages, Peritoneal/physiology&lt;/keyword&gt;&lt;keyword&gt;Transcriptome/*physiology&lt;/keyword&gt;&lt;keyword&gt;horse&lt;/keyword&gt;&lt;keyword&gt;lipopolysaccharide&lt;/keyword&gt;&lt;keyword&gt;lungs&lt;/keyword&gt;&lt;keyword&gt;microarray&lt;/keyword&gt;&lt;keyword&gt;peritoneal cavity&lt;/keyword&gt;&lt;/keywords&gt;&lt;dates&gt;&lt;year&gt;2017&lt;/year&gt;&lt;pub-dates&gt;&lt;date&gt;May&lt;/date&gt;&lt;/pub-dates&gt;&lt;/dates&gt;&lt;isbn&gt;2042-3306 (Electronic)&amp;#xD;0425-1644 (Print)&amp;#xD;0425-1644 (Linking)&lt;/isbn&gt;&lt;accession-num&gt;27096353&lt;/accession-num&gt;&lt;urls&gt;&lt;related-urls&gt;&lt;url&gt;https://www.ncbi.nlm.nih.gov/pubmed/27096353&lt;/url&gt;&lt;/related-urls&gt;&lt;/urls&gt;&lt;custom2&gt;PMC5412682&lt;/custom2&gt;&lt;electronic-resource-num&gt;10.1111/evj.12584&lt;/electronic-resource-num&gt;&lt;remote-database-name&gt;Medline&lt;/remote-database-name&gt;&lt;remote-database-provider&gt;NLM&lt;/remote-database-provider&gt;&lt;/record&gt;&lt;/Cite&gt;&lt;/EndNote&gt;</w:instrText>
      </w:r>
      <w:r w:rsidR="00877D87">
        <w:rPr>
          <w:rFonts w:ascii="Arial" w:hAnsi="Arial" w:cs="Arial"/>
        </w:rPr>
        <w:fldChar w:fldCharType="separate"/>
      </w:r>
      <w:r w:rsidR="00877D87">
        <w:rPr>
          <w:rFonts w:ascii="Arial" w:hAnsi="Arial" w:cs="Arial"/>
          <w:noProof/>
        </w:rPr>
        <w:t>(1)</w:t>
      </w:r>
      <w:r w:rsidR="00877D87">
        <w:rPr>
          <w:rFonts w:ascii="Arial" w:hAnsi="Arial" w:cs="Arial"/>
        </w:rPr>
        <w:fldChar w:fldCharType="end"/>
      </w:r>
      <w:r w:rsidRPr="00975456">
        <w:rPr>
          <w:rFonts w:ascii="Arial" w:hAnsi="Arial" w:cs="Arial"/>
        </w:rPr>
        <w:t xml:space="preserve">. Overrepresentation of apoptotic signaling pathways in BALF leukocytes was reported in horses with </w:t>
      </w:r>
      <w:proofErr w:type="spellStart"/>
      <w:r w:rsidRPr="00975456">
        <w:rPr>
          <w:rFonts w:ascii="Arial" w:hAnsi="Arial" w:cs="Arial"/>
        </w:rPr>
        <w:t>sEA</w:t>
      </w:r>
      <w:proofErr w:type="spellEnd"/>
      <w:r w:rsidRPr="00975456">
        <w:rPr>
          <w:rFonts w:ascii="Arial" w:hAnsi="Arial" w:cs="Arial"/>
        </w:rPr>
        <w:t xml:space="preserve"> </w:t>
      </w:r>
      <w:r w:rsidR="00877D87">
        <w:rPr>
          <w:rFonts w:ascii="Arial" w:hAnsi="Arial" w:cs="Arial"/>
        </w:rPr>
        <w:fldChar w:fldCharType="begin">
          <w:fldData xml:space="preserve">PEVuZE5vdGU+PENpdGU+PEF1dGhvcj5UZXNzaWVyPC9BdXRob3I+PFllYXI+MjAxNzwvWWVhcj48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</w:fldData>
        </w:fldChar>
      </w:r>
      <w:r w:rsidR="00BA6D7C">
        <w:rPr>
          <w:rFonts w:ascii="Arial" w:hAnsi="Arial" w:cs="Arial"/>
        </w:rPr>
        <w:instrText xml:space="preserve"> ADDIN EN.CITE </w:instrText>
      </w:r>
      <w:r w:rsidR="00BA6D7C">
        <w:rPr>
          <w:rFonts w:ascii="Arial" w:hAnsi="Arial" w:cs="Arial"/>
        </w:rPr>
        <w:fldChar w:fldCharType="begin">
          <w:fldData xml:space="preserve">PEVuZE5vdGU+PENpdGU+PEF1dGhvcj5UZXNzaWVyPC9BdXRob3I+PFllYXI+MjAxNzwvWWVhcj48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</w:fldData>
        </w:fldChar>
      </w:r>
      <w:r w:rsidR="00BA6D7C">
        <w:rPr>
          <w:rFonts w:ascii="Arial" w:hAnsi="Arial" w:cs="Arial"/>
        </w:rPr>
        <w:instrText xml:space="preserve"> ADDIN EN.CITE.DATA </w:instrText>
      </w:r>
      <w:r w:rsidR="00BA6D7C">
        <w:rPr>
          <w:rFonts w:ascii="Arial" w:hAnsi="Arial" w:cs="Arial"/>
        </w:rPr>
      </w:r>
      <w:r w:rsidR="00BA6D7C">
        <w:rPr>
          <w:rFonts w:ascii="Arial" w:hAnsi="Arial" w:cs="Arial"/>
        </w:rPr>
        <w:fldChar w:fldCharType="end"/>
      </w:r>
      <w:r w:rsidR="00877D87">
        <w:rPr>
          <w:rFonts w:ascii="Arial" w:hAnsi="Arial" w:cs="Arial"/>
        </w:rPr>
      </w:r>
      <w:r w:rsidR="00877D87">
        <w:rPr>
          <w:rFonts w:ascii="Arial" w:hAnsi="Arial" w:cs="Arial"/>
        </w:rPr>
        <w:fldChar w:fldCharType="separate"/>
      </w:r>
      <w:r w:rsidR="00877D87">
        <w:rPr>
          <w:rFonts w:ascii="Arial" w:hAnsi="Arial" w:cs="Arial"/>
          <w:noProof/>
        </w:rPr>
        <w:t>(12, 13)</w:t>
      </w:r>
      <w:r w:rsidR="00877D87">
        <w:rPr>
          <w:rFonts w:ascii="Arial" w:hAnsi="Arial" w:cs="Arial"/>
        </w:rPr>
        <w:fldChar w:fldCharType="end"/>
      </w:r>
      <w:r w:rsidRPr="00975456">
        <w:rPr>
          <w:rFonts w:ascii="Arial" w:hAnsi="Arial" w:cs="Arial"/>
        </w:rPr>
        <w:t>, and apoptosis of AMs was also a feature of pulmonary inflammation in mice with pneumonia</w:t>
      </w:r>
      <w:r w:rsidR="00F717DB">
        <w:rPr>
          <w:rFonts w:ascii="Arial" w:hAnsi="Arial" w:cs="Arial"/>
        </w:rPr>
        <w:t xml:space="preserve"> </w:t>
      </w:r>
      <w:r w:rsidR="00877D87">
        <w:rPr>
          <w:rFonts w:ascii="Arial" w:hAnsi="Arial" w:cs="Arial"/>
        </w:rPr>
        <w:fldChar w:fldCharType="begin">
          <w:fldData xml:space="preserve">PEVuZE5vdGU+PENpdGU+PEF1dGhvcj5NYXJyaW90dDwvQXV0aG9yPjxZZWFyPjIwMDY8L1llYXI+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</w:fldData>
        </w:fldChar>
      </w:r>
      <w:r w:rsidR="00877D87">
        <w:rPr>
          <w:rFonts w:ascii="Arial" w:hAnsi="Arial" w:cs="Arial"/>
        </w:rPr>
        <w:instrText xml:space="preserve"> ADDIN EN.CITE </w:instrText>
      </w:r>
      <w:r w:rsidR="00877D87">
        <w:rPr>
          <w:rFonts w:ascii="Arial" w:hAnsi="Arial" w:cs="Arial"/>
        </w:rPr>
        <w:fldChar w:fldCharType="begin">
          <w:fldData xml:space="preserve">PEVuZE5vdGU+PENpdGU+PEF1dGhvcj5NYXJyaW90dDwvQXV0aG9yPjxZZWFyPjIwMDY8L1llYXI+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</w:fldData>
        </w:fldChar>
      </w:r>
      <w:r w:rsidR="00877D87">
        <w:rPr>
          <w:rFonts w:ascii="Arial" w:hAnsi="Arial" w:cs="Arial"/>
        </w:rPr>
        <w:instrText xml:space="preserve"> ADDIN EN.CITE.DATA </w:instrText>
      </w:r>
      <w:r w:rsidR="00877D87">
        <w:rPr>
          <w:rFonts w:ascii="Arial" w:hAnsi="Arial" w:cs="Arial"/>
        </w:rPr>
      </w:r>
      <w:r w:rsidR="00877D87">
        <w:rPr>
          <w:rFonts w:ascii="Arial" w:hAnsi="Arial" w:cs="Arial"/>
        </w:rPr>
        <w:fldChar w:fldCharType="end"/>
      </w:r>
      <w:r w:rsidR="00877D87">
        <w:rPr>
          <w:rFonts w:ascii="Arial" w:hAnsi="Arial" w:cs="Arial"/>
        </w:rPr>
      </w:r>
      <w:r w:rsidR="00877D87">
        <w:rPr>
          <w:rFonts w:ascii="Arial" w:hAnsi="Arial" w:cs="Arial"/>
        </w:rPr>
        <w:fldChar w:fldCharType="separate"/>
      </w:r>
      <w:r w:rsidR="00877D87">
        <w:rPr>
          <w:rFonts w:ascii="Arial" w:hAnsi="Arial" w:cs="Arial"/>
          <w:noProof/>
        </w:rPr>
        <w:t>(14)</w:t>
      </w:r>
      <w:r w:rsidR="00877D87">
        <w:rPr>
          <w:rFonts w:ascii="Arial" w:hAnsi="Arial" w:cs="Arial"/>
        </w:rPr>
        <w:fldChar w:fldCharType="end"/>
      </w:r>
      <w:r w:rsidRPr="00975456">
        <w:rPr>
          <w:rFonts w:ascii="Arial" w:hAnsi="Arial" w:cs="Arial"/>
        </w:rPr>
        <w:t>. However, in addition to LPS, our challenge material contained silica particles, which once phagocytosed, may induce apoptosis and cause cell death</w:t>
      </w:r>
      <w:r w:rsidR="00F717DB">
        <w:rPr>
          <w:rFonts w:ascii="Arial" w:hAnsi="Arial" w:cs="Arial"/>
        </w:rPr>
        <w:t xml:space="preserve"> </w:t>
      </w:r>
      <w:r w:rsidR="00877D87">
        <w:rPr>
          <w:rFonts w:ascii="Arial" w:hAnsi="Arial" w:cs="Arial"/>
        </w:rPr>
        <w:fldChar w:fldCharType="begin"/>
      </w:r>
      <w:r w:rsidR="00877D87">
        <w:rPr>
          <w:rFonts w:ascii="Arial" w:hAnsi="Arial" w:cs="Arial"/>
        </w:rPr>
        <w:instrText xml:space="preserve"> ADDIN EN.CITE &lt;EndNote&gt;&lt;Cite&gt;&lt;Author&gt;Gozal&lt;/Author&gt;&lt;Year&gt;2002&lt;/Year&gt;&lt;RecNum&gt;61&lt;/RecNum&gt;&lt;DisplayText&gt;(15)&lt;/DisplayText&gt;&lt;record&gt;&lt;rec-number&gt;61&lt;/rec-number&gt;&lt;foreign-keys&gt;&lt;key app="EN" db-id="00dad2rzkfwewtedfdnxpprcz2addeewdw29" timestamp="1721768907" guid="1103d2b0-5076-40e2-a81b-ceabd588a0c5"&gt;61&lt;/key&gt;&lt;/foreign-keys&gt;&lt;ref-type name="Journal Article"&gt;17&lt;/ref-type&gt;&lt;contributors&gt;&lt;authors&gt;&lt;author&gt;Gozal, E.&lt;/author&gt;&lt;author&gt;Ortiz, L. A.&lt;/author&gt;&lt;author&gt;Zou, X.&lt;/author&gt;&lt;author&gt;Burow, M. E.&lt;/author&gt;&lt;author&gt;Lasky, J. A.&lt;/author&gt;&lt;author&gt;Friedman, M.&lt;/author&gt;&lt;/authors&gt;&lt;/contributors&gt;&lt;titles&gt;&lt;title&gt;Silica-induced apoptosis in murine macrophage: involvement of tumor necrosis factor-alpha and nuclear factor-kappaB activation&lt;/title&gt;&lt;secondary-title&gt;Am J Respir Cell Mol Biol&lt;/secondary-title&gt;&lt;/titles&gt;&lt;periodical&gt;&lt;full-title&gt;Am J Respir Cell Mol Biol&lt;/full-title&gt;&lt;/periodical&gt;&lt;pages&gt;91-98&lt;/pages&gt;&lt;volume&gt;27&lt;/volume&gt;&lt;number&gt;1&lt;/number&gt;&lt;dates&gt;&lt;year&gt;2002&lt;/year&gt;&lt;/dates&gt;&lt;urls&gt;&lt;/urls&gt;&lt;electronic-resource-num&gt;doi: 10.1165/ajrcmb.27.1.4790&lt;/electronic-resource-num&gt;&lt;/record&gt;&lt;/Cite&gt;&lt;/EndNote&gt;</w:instrText>
      </w:r>
      <w:r w:rsidR="00877D87">
        <w:rPr>
          <w:rFonts w:ascii="Arial" w:hAnsi="Arial" w:cs="Arial"/>
        </w:rPr>
        <w:fldChar w:fldCharType="separate"/>
      </w:r>
      <w:r w:rsidR="00877D87">
        <w:rPr>
          <w:rFonts w:ascii="Arial" w:hAnsi="Arial" w:cs="Arial"/>
          <w:noProof/>
        </w:rPr>
        <w:t>(15)</w:t>
      </w:r>
      <w:r w:rsidR="00877D87">
        <w:rPr>
          <w:rFonts w:ascii="Arial" w:hAnsi="Arial" w:cs="Arial"/>
        </w:rPr>
        <w:fldChar w:fldCharType="end"/>
      </w:r>
      <w:r w:rsidRPr="00975456">
        <w:rPr>
          <w:rFonts w:ascii="Arial" w:hAnsi="Arial" w:cs="Arial"/>
        </w:rPr>
        <w:t>. The FLS-induced activation of apoptotic pathways of AMs may thus indicate a mechanism of inflammation generalizable to diverse lung diseases including silicosis, pneumonia, and asthma</w:t>
      </w:r>
      <w:r w:rsidR="00F717DB">
        <w:rPr>
          <w:rFonts w:ascii="Arial" w:hAnsi="Arial" w:cs="Arial"/>
        </w:rPr>
        <w:t xml:space="preserve">  </w:t>
      </w:r>
      <w:r w:rsidR="00877D87">
        <w:rPr>
          <w:rFonts w:ascii="Arial" w:hAnsi="Arial" w:cs="Arial"/>
        </w:rPr>
        <w:fldChar w:fldCharType="begin">
          <w:fldData xml:space="preserve">PEVuZE5vdGU+PENpdGU+PEF1dGhvcj5UZXNzaWVyPC9BdXRob3I+PFllYXI+MjAxNzwvWWVhcj48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</w:fldData>
        </w:fldChar>
      </w:r>
      <w:r w:rsidR="00877D87">
        <w:rPr>
          <w:rFonts w:ascii="Arial" w:hAnsi="Arial" w:cs="Arial"/>
        </w:rPr>
        <w:instrText xml:space="preserve"> ADDIN EN.CITE </w:instrText>
      </w:r>
      <w:r w:rsidR="00877D87">
        <w:rPr>
          <w:rFonts w:ascii="Arial" w:hAnsi="Arial" w:cs="Arial"/>
        </w:rPr>
        <w:fldChar w:fldCharType="begin">
          <w:fldData xml:space="preserve">PEVuZE5vdGU+PENpdGU+PEF1dGhvcj5UZXNzaWVyPC9BdXRob3I+PFllYXI+MjAxNzwvWWVhcj48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</w:fldData>
        </w:fldChar>
      </w:r>
      <w:r w:rsidR="00877D87">
        <w:rPr>
          <w:rFonts w:ascii="Arial" w:hAnsi="Arial" w:cs="Arial"/>
        </w:rPr>
        <w:instrText xml:space="preserve"> ADDIN EN.CITE.DATA </w:instrText>
      </w:r>
      <w:r w:rsidR="00877D87">
        <w:rPr>
          <w:rFonts w:ascii="Arial" w:hAnsi="Arial" w:cs="Arial"/>
        </w:rPr>
      </w:r>
      <w:r w:rsidR="00877D87">
        <w:rPr>
          <w:rFonts w:ascii="Arial" w:hAnsi="Arial" w:cs="Arial"/>
        </w:rPr>
        <w:fldChar w:fldCharType="end"/>
      </w:r>
      <w:r w:rsidR="00877D87">
        <w:rPr>
          <w:rFonts w:ascii="Arial" w:hAnsi="Arial" w:cs="Arial"/>
        </w:rPr>
      </w:r>
      <w:r w:rsidR="00877D87">
        <w:rPr>
          <w:rFonts w:ascii="Arial" w:hAnsi="Arial" w:cs="Arial"/>
        </w:rPr>
        <w:fldChar w:fldCharType="separate"/>
      </w:r>
      <w:r w:rsidR="00877D87">
        <w:rPr>
          <w:rFonts w:ascii="Arial" w:hAnsi="Arial" w:cs="Arial"/>
          <w:noProof/>
        </w:rPr>
        <w:t>(12, 14, 15)</w:t>
      </w:r>
      <w:r w:rsidR="00877D87">
        <w:rPr>
          <w:rFonts w:ascii="Arial" w:hAnsi="Arial" w:cs="Arial"/>
        </w:rPr>
        <w:fldChar w:fldCharType="end"/>
      </w:r>
      <w:r w:rsidRPr="00975456">
        <w:rPr>
          <w:rFonts w:ascii="Arial" w:hAnsi="Arial" w:cs="Arial"/>
        </w:rPr>
        <w:t>.</w:t>
      </w:r>
    </w:p>
    <w:p w14:paraId="197AE9A3" w14:textId="37F2D0F1" w:rsidR="000E5178" w:rsidRPr="00975456" w:rsidRDefault="000E5178" w:rsidP="000E5178">
      <w:pPr>
        <w:contextualSpacing/>
        <w:rPr>
          <w:rFonts w:ascii="Arial" w:hAnsi="Arial" w:cs="Arial"/>
          <w:b/>
          <w:bCs/>
        </w:rPr>
      </w:pPr>
      <w:r w:rsidRPr="00FB22CD">
        <w:rPr>
          <w:rFonts w:ascii="Arial" w:hAnsi="Arial" w:cs="Arial"/>
        </w:rPr>
        <w:lastRenderedPageBreak/>
        <w:t xml:space="preserve">Figure </w:t>
      </w:r>
      <w:r w:rsidR="00611578">
        <w:rPr>
          <w:rFonts w:ascii="Arial" w:hAnsi="Arial" w:cs="Arial"/>
        </w:rPr>
        <w:t>A</w:t>
      </w:r>
      <w:r w:rsidR="00613C3E">
        <w:rPr>
          <w:rFonts w:ascii="Arial" w:hAnsi="Arial" w:cs="Arial"/>
        </w:rPr>
        <w:t>6</w:t>
      </w:r>
      <w:r w:rsidRPr="00FB22CD">
        <w:rPr>
          <w:rFonts w:ascii="Arial" w:hAnsi="Arial" w:cs="Arial"/>
        </w:rPr>
        <w:t>.</w:t>
      </w:r>
      <w:r>
        <w:rPr>
          <w:rFonts w:ascii="Arial" w:hAnsi="Arial" w:cs="Arial"/>
          <w:b/>
          <w:bCs/>
        </w:rPr>
        <w:t xml:space="preserve"> </w:t>
      </w:r>
      <w:r>
        <w:rPr>
          <w:rFonts w:ascii="Arial" w:hAnsi="Arial" w:cs="Arial"/>
        </w:rPr>
        <w:t xml:space="preserve">Gene-set enrichment analysis of the differentially expressed genes between control and FLS-stimulated monocyte-derived macrophages. Data presented as in Figure E4. </w:t>
      </w:r>
      <w:r w:rsidRPr="00836227">
        <w:rPr>
          <w:rFonts w:ascii="Arial" w:hAnsi="Arial" w:cs="Arial"/>
        </w:rPr>
        <w:t>Cytokine signaling in immune response is the most prominent biological theme upregulated by FLS</w:t>
      </w:r>
      <w:r>
        <w:rPr>
          <w:rFonts w:ascii="Arial" w:hAnsi="Arial" w:cs="Arial"/>
        </w:rPr>
        <w:t xml:space="preserve"> exposure</w:t>
      </w:r>
      <w:r w:rsidRPr="00836227">
        <w:rPr>
          <w:rFonts w:ascii="Arial" w:hAnsi="Arial" w:cs="Arial"/>
        </w:rPr>
        <w:t>.</w:t>
      </w:r>
    </w:p>
    <w:p w14:paraId="1B61E337" w14:textId="77777777" w:rsidR="000E5178" w:rsidRPr="00975456" w:rsidRDefault="000E5178" w:rsidP="000E5178">
      <w:pPr>
        <w:spacing w:line="480" w:lineRule="auto"/>
        <w:contextualSpacing/>
        <w:rPr>
          <w:rFonts w:ascii="Arial" w:hAnsi="Arial" w:cs="Arial"/>
          <w:b/>
          <w:bCs/>
        </w:rPr>
      </w:pPr>
      <w:r w:rsidRPr="00975456">
        <w:rPr>
          <w:rFonts w:ascii="Arial" w:hAnsi="Arial" w:cs="Arial"/>
          <w:noProof/>
          <w:lang w:eastAsia="en-US"/>
        </w:rPr>
        <w:drawing>
          <wp:anchor distT="0" distB="0" distL="114300" distR="114300" simplePos="0" relativeHeight="251660288" behindDoc="0" locked="0" layoutInCell="1" allowOverlap="1" wp14:anchorId="4B07B8EB" wp14:editId="07307BEC">
            <wp:simplePos x="0" y="0"/>
            <wp:positionH relativeFrom="column">
              <wp:posOffset>0</wp:posOffset>
            </wp:positionH>
            <wp:positionV relativeFrom="paragraph">
              <wp:posOffset>189230</wp:posOffset>
            </wp:positionV>
            <wp:extent cx="8229600" cy="5363845"/>
            <wp:effectExtent l="0" t="0" r="0" b="0"/>
            <wp:wrapNone/>
            <wp:docPr id="28" name="Picture 2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cha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229600" cy="5363845"/>
                    </a:xfrm>
                    <a:prstGeom prst="rect">
                      <a:avLst/>
                    </a:prstGeom>
                  </pic:spPr>
                </pic:pic>
              </a:graphicData>
            </a:graphic>
            <wp14:sizeRelH relativeFrom="page">
              <wp14:pctWidth>0</wp14:pctWidth>
            </wp14:sizeRelH>
            <wp14:sizeRelV relativeFrom="page">
              <wp14:pctHeight>0</wp14:pctHeight>
            </wp14:sizeRelV>
          </wp:anchor>
        </w:drawing>
      </w:r>
    </w:p>
    <w:p w14:paraId="15567605" w14:textId="77777777" w:rsidR="000E5178" w:rsidRPr="00975456" w:rsidRDefault="000E5178" w:rsidP="000E5178">
      <w:pPr>
        <w:rPr>
          <w:rFonts w:ascii="Arial" w:hAnsi="Arial" w:cs="Arial"/>
          <w:b/>
          <w:bCs/>
        </w:rPr>
        <w:sectPr w:rsidR="000E5178" w:rsidRPr="00975456" w:rsidSect="007D6437">
          <w:pgSz w:w="15840" w:h="12240" w:orient="landscape"/>
          <w:pgMar w:top="1440" w:right="1440" w:bottom="1440" w:left="1440" w:header="708" w:footer="708" w:gutter="0"/>
          <w:lnNumType w:countBy="1" w:restart="continuous"/>
          <w:cols w:space="708"/>
          <w:docGrid w:linePitch="360"/>
        </w:sectPr>
      </w:pPr>
    </w:p>
    <w:p w14:paraId="30FA6AC5" w14:textId="6445D46D" w:rsidR="000E5178" w:rsidRPr="00975456" w:rsidRDefault="000E5178" w:rsidP="00FB22CD">
      <w:pPr>
        <w:spacing w:line="480" w:lineRule="auto"/>
        <w:rPr>
          <w:rFonts w:ascii="Arial" w:hAnsi="Arial" w:cs="Arial"/>
        </w:rPr>
      </w:pPr>
      <w:r w:rsidRPr="00D23B1F">
        <w:rPr>
          <w:rFonts w:ascii="Arial" w:hAnsi="Arial" w:cs="Arial"/>
        </w:rPr>
        <w:lastRenderedPageBreak/>
        <w:t xml:space="preserve">Figure </w:t>
      </w:r>
      <w:r w:rsidR="00611578">
        <w:rPr>
          <w:rFonts w:ascii="Arial" w:hAnsi="Arial" w:cs="Arial"/>
        </w:rPr>
        <w:t>A6</w:t>
      </w:r>
      <w:r w:rsidRPr="00D23B1F">
        <w:rPr>
          <w:rFonts w:ascii="Arial" w:hAnsi="Arial" w:cs="Arial"/>
        </w:rPr>
        <w:t>.</w:t>
      </w:r>
      <w:r>
        <w:rPr>
          <w:rFonts w:ascii="Arial" w:hAnsi="Arial" w:cs="Arial"/>
        </w:rPr>
        <w:t xml:space="preserve"> </w:t>
      </w:r>
      <w:r w:rsidRPr="00975456">
        <w:rPr>
          <w:rFonts w:ascii="Arial" w:hAnsi="Arial" w:cs="Arial"/>
        </w:rPr>
        <w:t>Similar to AMs, FLS-exposed MDMs had abundant upregulated genes, many of which were genes encoding inflammatory cytokines including TNF, IL-10 and CCL5. It was previously reported that LPS-exposed equine monocytes expressed genes encoding TNF, IL-10 and IL-1β but not CCL5 or IFNβ. Therefore, it was concluded that LPS exposure activated the MyD88-dependent pathway but not the MyD88-independent pathway</w:t>
      </w:r>
      <w:r w:rsidR="00C70C9F">
        <w:rPr>
          <w:rFonts w:ascii="Arial" w:hAnsi="Arial" w:cs="Arial"/>
        </w:rPr>
        <w:t xml:space="preserve"> </w:t>
      </w:r>
      <w:r w:rsidR="00877D87">
        <w:rPr>
          <w:rFonts w:ascii="Arial" w:hAnsi="Arial" w:cs="Arial"/>
        </w:rPr>
        <w:fldChar w:fldCharType="begin">
          <w:fldData xml:space="preserve">PEVuZE5vdGU+PENpdGU+PEF1dGhvcj5GaWd1ZWlyZWRvPC9BdXRob3I+PFllYXI+MjAwOTwvWWVh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</w:fldData>
        </w:fldChar>
      </w:r>
      <w:r w:rsidR="00877D87">
        <w:rPr>
          <w:rFonts w:ascii="Arial" w:hAnsi="Arial" w:cs="Arial"/>
        </w:rPr>
        <w:instrText xml:space="preserve"> ADDIN EN.CITE </w:instrText>
      </w:r>
      <w:r w:rsidR="00877D87">
        <w:rPr>
          <w:rFonts w:ascii="Arial" w:hAnsi="Arial" w:cs="Arial"/>
        </w:rPr>
        <w:fldChar w:fldCharType="begin">
          <w:fldData xml:space="preserve">PEVuZE5vdGU+PENpdGU+PEF1dGhvcj5GaWd1ZWlyZWRvPC9BdXRob3I+PFllYXI+MjAwOTwvWWVh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</w:fldData>
        </w:fldChar>
      </w:r>
      <w:r w:rsidR="00877D87">
        <w:rPr>
          <w:rFonts w:ascii="Arial" w:hAnsi="Arial" w:cs="Arial"/>
        </w:rPr>
        <w:instrText xml:space="preserve"> ADDIN EN.CITE.DATA </w:instrText>
      </w:r>
      <w:r w:rsidR="00877D87">
        <w:rPr>
          <w:rFonts w:ascii="Arial" w:hAnsi="Arial" w:cs="Arial"/>
        </w:rPr>
      </w:r>
      <w:r w:rsidR="00877D87">
        <w:rPr>
          <w:rFonts w:ascii="Arial" w:hAnsi="Arial" w:cs="Arial"/>
        </w:rPr>
        <w:fldChar w:fldCharType="end"/>
      </w:r>
      <w:r w:rsidR="00877D87">
        <w:rPr>
          <w:rFonts w:ascii="Arial" w:hAnsi="Arial" w:cs="Arial"/>
        </w:rPr>
      </w:r>
      <w:r w:rsidR="00877D87">
        <w:rPr>
          <w:rFonts w:ascii="Arial" w:hAnsi="Arial" w:cs="Arial"/>
        </w:rPr>
        <w:fldChar w:fldCharType="separate"/>
      </w:r>
      <w:r w:rsidR="00877D87">
        <w:rPr>
          <w:rFonts w:ascii="Arial" w:hAnsi="Arial" w:cs="Arial"/>
          <w:noProof/>
        </w:rPr>
        <w:t>(16)</w:t>
      </w:r>
      <w:r w:rsidR="00877D87">
        <w:rPr>
          <w:rFonts w:ascii="Arial" w:hAnsi="Arial" w:cs="Arial"/>
        </w:rPr>
        <w:fldChar w:fldCharType="end"/>
      </w:r>
      <w:r w:rsidRPr="00975456">
        <w:rPr>
          <w:rFonts w:ascii="Arial" w:hAnsi="Arial" w:cs="Arial"/>
        </w:rPr>
        <w:t>. In contrast, here, over-expression of genes from both pathways were detected in MDMs: genes encoding TNF and IL-10 from the MyD88-dependent pathway, and genes encoding CCL5, IFNβ and CXCL10 from the MyD88-independent pathway. The fungal spores in the challenge material would likely cause β-glucan-mediated dectin-1 signaling, which could have contributed to the activation of MyD88-independent pathways and the production of IFNβ</w:t>
      </w:r>
      <w:r w:rsidR="00C70C9F">
        <w:rPr>
          <w:rFonts w:ascii="Arial" w:hAnsi="Arial" w:cs="Arial"/>
        </w:rPr>
        <w:t xml:space="preserve"> </w:t>
      </w:r>
      <w:r w:rsidR="00877D87">
        <w:rPr>
          <w:rFonts w:ascii="Arial" w:hAnsi="Arial" w:cs="Arial"/>
        </w:rPr>
        <w:fldChar w:fldCharType="begin">
          <w:fldData xml:space="preserve">PEVuZE5vdGU+PENpdGU+PEF1dGhvcj5Ib2hsPC9BdXRob3I+PFllYXI+MjAwNTwvWWVhcj48UmVj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</w:fldData>
        </w:fldChar>
      </w:r>
      <w:r w:rsidR="00877D87">
        <w:rPr>
          <w:rFonts w:ascii="Arial" w:hAnsi="Arial" w:cs="Arial"/>
        </w:rPr>
        <w:instrText xml:space="preserve"> ADDIN EN.CITE </w:instrText>
      </w:r>
      <w:r w:rsidR="00877D87">
        <w:rPr>
          <w:rFonts w:ascii="Arial" w:hAnsi="Arial" w:cs="Arial"/>
        </w:rPr>
        <w:fldChar w:fldCharType="begin">
          <w:fldData xml:space="preserve">PEVuZE5vdGU+PENpdGU+PEF1dGhvcj5Ib2hsPC9BdXRob3I+PFllYXI+MjAwNTwvWWVhcj48UmVj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</w:fldData>
        </w:fldChar>
      </w:r>
      <w:r w:rsidR="00877D87">
        <w:rPr>
          <w:rFonts w:ascii="Arial" w:hAnsi="Arial" w:cs="Arial"/>
        </w:rPr>
        <w:instrText xml:space="preserve"> ADDIN EN.CITE.DATA </w:instrText>
      </w:r>
      <w:r w:rsidR="00877D87">
        <w:rPr>
          <w:rFonts w:ascii="Arial" w:hAnsi="Arial" w:cs="Arial"/>
        </w:rPr>
      </w:r>
      <w:r w:rsidR="00877D87">
        <w:rPr>
          <w:rFonts w:ascii="Arial" w:hAnsi="Arial" w:cs="Arial"/>
        </w:rPr>
        <w:fldChar w:fldCharType="end"/>
      </w:r>
      <w:r w:rsidR="00877D87">
        <w:rPr>
          <w:rFonts w:ascii="Arial" w:hAnsi="Arial" w:cs="Arial"/>
        </w:rPr>
      </w:r>
      <w:r w:rsidR="00877D87">
        <w:rPr>
          <w:rFonts w:ascii="Arial" w:hAnsi="Arial" w:cs="Arial"/>
        </w:rPr>
        <w:fldChar w:fldCharType="separate"/>
      </w:r>
      <w:r w:rsidR="00877D87">
        <w:rPr>
          <w:rFonts w:ascii="Arial" w:hAnsi="Arial" w:cs="Arial"/>
          <w:noProof/>
        </w:rPr>
        <w:t>(4, 17)</w:t>
      </w:r>
      <w:r w:rsidR="00877D87">
        <w:rPr>
          <w:rFonts w:ascii="Arial" w:hAnsi="Arial" w:cs="Arial"/>
        </w:rPr>
        <w:fldChar w:fldCharType="end"/>
      </w:r>
      <w:r w:rsidRPr="00975456">
        <w:rPr>
          <w:rFonts w:ascii="Arial" w:hAnsi="Arial" w:cs="Arial"/>
        </w:rPr>
        <w:t>.</w:t>
      </w:r>
    </w:p>
    <w:p w14:paraId="11DECFF3" w14:textId="6C24B2B9" w:rsidR="000E5178" w:rsidRPr="00975456" w:rsidRDefault="000E5178" w:rsidP="00FB22CD">
      <w:pPr>
        <w:spacing w:line="480" w:lineRule="auto"/>
        <w:ind w:firstLine="720"/>
        <w:rPr>
          <w:rFonts w:ascii="Arial" w:hAnsi="Arial" w:cs="Arial"/>
        </w:rPr>
      </w:pPr>
      <w:r w:rsidRPr="00975456">
        <w:rPr>
          <w:rFonts w:ascii="Arial" w:hAnsi="Arial" w:cs="Arial"/>
        </w:rPr>
        <w:t>The main biological theme activated by FLS exposure in MDMs was “cytokine signaling in immune response” (Figure 3). Additionally, we observed enrichment in the “toll-like cascade”, “anti-viral immune response” and “programmed cell death” pathways. The immunological pathways triggered by FLS were similar to the pathways activated in the early stages of viral infections</w:t>
      </w:r>
      <w:r w:rsidR="00C70C9F">
        <w:rPr>
          <w:rFonts w:ascii="Arial" w:hAnsi="Arial" w:cs="Arial"/>
        </w:rPr>
        <w:t xml:space="preserve"> </w:t>
      </w:r>
      <w:r w:rsidR="00877D87">
        <w:rPr>
          <w:rFonts w:ascii="Arial" w:hAnsi="Arial" w:cs="Arial"/>
        </w:rPr>
        <w:fldChar w:fldCharType="begin">
          <w:fldData xml:space="preserve">PEVuZE5vdGU+PENpdGU+PEF1dGhvcj5DaGVuPC9BdXRob3I+PFllYXI+MjAxNzwvWWVhcj48UmVj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</w:fldData>
        </w:fldChar>
      </w:r>
      <w:r w:rsidR="00BA6D7C">
        <w:rPr>
          <w:rFonts w:ascii="Arial" w:hAnsi="Arial" w:cs="Arial"/>
        </w:rPr>
        <w:instrText xml:space="preserve"> ADDIN EN.CITE </w:instrText>
      </w:r>
      <w:r w:rsidR="00BA6D7C">
        <w:rPr>
          <w:rFonts w:ascii="Arial" w:hAnsi="Arial" w:cs="Arial"/>
        </w:rPr>
        <w:fldChar w:fldCharType="begin">
          <w:fldData xml:space="preserve">PEVuZE5vdGU+PENpdGU+PEF1dGhvcj5DaGVuPC9BdXRob3I+PFllYXI+MjAxNzwvWWVhcj48UmVj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</w:fldData>
        </w:fldChar>
      </w:r>
      <w:r w:rsidR="00BA6D7C">
        <w:rPr>
          <w:rFonts w:ascii="Arial" w:hAnsi="Arial" w:cs="Arial"/>
        </w:rPr>
        <w:instrText xml:space="preserve"> ADDIN EN.CITE.DATA </w:instrText>
      </w:r>
      <w:r w:rsidR="00BA6D7C">
        <w:rPr>
          <w:rFonts w:ascii="Arial" w:hAnsi="Arial" w:cs="Arial"/>
        </w:rPr>
      </w:r>
      <w:r w:rsidR="00BA6D7C">
        <w:rPr>
          <w:rFonts w:ascii="Arial" w:hAnsi="Arial" w:cs="Arial"/>
        </w:rPr>
        <w:fldChar w:fldCharType="end"/>
      </w:r>
      <w:r w:rsidR="00877D87">
        <w:rPr>
          <w:rFonts w:ascii="Arial" w:hAnsi="Arial" w:cs="Arial"/>
        </w:rPr>
      </w:r>
      <w:r w:rsidR="00877D87">
        <w:rPr>
          <w:rFonts w:ascii="Arial" w:hAnsi="Arial" w:cs="Arial"/>
        </w:rPr>
        <w:fldChar w:fldCharType="separate"/>
      </w:r>
      <w:r w:rsidR="00877D87">
        <w:rPr>
          <w:rFonts w:ascii="Arial" w:hAnsi="Arial" w:cs="Arial"/>
          <w:noProof/>
        </w:rPr>
        <w:t>(18, 19)</w:t>
      </w:r>
      <w:r w:rsidR="00877D87">
        <w:rPr>
          <w:rFonts w:ascii="Arial" w:hAnsi="Arial" w:cs="Arial"/>
        </w:rPr>
        <w:fldChar w:fldCharType="end"/>
      </w:r>
      <w:r w:rsidRPr="00975456">
        <w:rPr>
          <w:rFonts w:ascii="Arial" w:hAnsi="Arial" w:cs="Arial"/>
        </w:rPr>
        <w:t>, even though the exposure material did not contain viral components. This finding supports an innate immune response driven by recognition of conserved molecules that induce broadly utilized pathways</w:t>
      </w:r>
      <w:r w:rsidR="00C70C9F">
        <w:rPr>
          <w:rFonts w:ascii="Arial" w:hAnsi="Arial" w:cs="Arial"/>
        </w:rPr>
        <w:t xml:space="preserve"> </w:t>
      </w:r>
      <w:r w:rsidR="00877D87">
        <w:rPr>
          <w:rFonts w:ascii="Arial" w:hAnsi="Arial" w:cs="Arial"/>
        </w:rPr>
        <w:fldChar w:fldCharType="begin"/>
      </w:r>
      <w:r w:rsidR="00877D87">
        <w:rPr>
          <w:rFonts w:ascii="Arial" w:hAnsi="Arial" w:cs="Arial"/>
        </w:rPr>
        <w:instrText xml:space="preserve"> ADDIN EN.CITE &lt;EndNote&gt;&lt;Cite&gt;&lt;Author&gt;Marshall&lt;/Author&gt;&lt;Year&gt;2018&lt;/Year&gt;&lt;RecNum&gt;793&lt;/RecNum&gt;&lt;DisplayText&gt;(20)&lt;/DisplayText&gt;&lt;record&gt;&lt;rec-number&gt;793&lt;/rec-number&gt;&lt;foreign-keys&gt;&lt;key app="EN" db-id="00dad2rzkfwewtedfdnxpprcz2addeewdw29" timestamp="1724440154" guid="26a45e71-dfc0-4c7f-9961-5c464a729020"&gt;793&lt;/key&gt;&lt;/foreign-keys&gt;&lt;ref-type name="Journal Article"&gt;17&lt;/ref-type&gt;&lt;contributors&gt;&lt;authors&gt;&lt;author&gt;Marshall, J. S.&lt;/author&gt;&lt;author&gt;Warrington, R.&lt;/author&gt;&lt;author&gt;Watson, W.&lt;/author&gt;&lt;author&gt;Kim, H. L.&lt;/author&gt;&lt;/authors&gt;&lt;/contributors&gt;&lt;auth-address&gt;1Department of Microbiology and Immunology, Dalhousie University, Halifax, NS Canada. ISNI: 0000 0004 1936 8200. GRID: grid.55602.34&amp;#xD;2Section of Allergy &amp;amp; Clinical Immunology, Department of Internal Medicine, University of Manitoba, Winnipeg, MB Canada. ISNI: 0000 0004 1936 9609. GRID: grid.21613.37&amp;#xD;3Division of Allergy, Department of Pediatrics, IWK Health Centre, Dalhousie University, Halifax, NS Canada. ISNI: 0000 0004 1936 8200. GRID: grid.55602.34&amp;#xD;4Western University, London, ON Canada. ISNI: 0000 0004 1936 8884. GRID: grid.39381.30&amp;#xD;5McMaster University, Hamilton, ON Canada. ISNI: 0000 0004 1936 8227. GRID: grid.25073.33&lt;/auth-address&gt;&lt;titles&gt;&lt;title&gt;An introduction to immunology and immunopathology&lt;/title&gt;&lt;secondary-title&gt;Allergy Asthma Clin Immunol&lt;/secondary-title&gt;&lt;/titles&gt;&lt;periodical&gt;&lt;full-title&gt;Allergy Asthma Clin Immunol&lt;/full-title&gt;&lt;/periodical&gt;&lt;pages&gt;49&lt;/pages&gt;&lt;volume&gt;14&lt;/volume&gt;&lt;number&gt;Suppl 2&lt;/number&gt;&lt;edition&gt;20180912&lt;/edition&gt;&lt;dates&gt;&lt;year&gt;2018&lt;/year&gt;&lt;/dates&gt;&lt;isbn&gt;1710-1484 (Print)&amp;#xD;1710-1492 (Electronic)&amp;#xD;1710-1484 (Linking)&lt;/isbn&gt;&lt;accession-num&gt;30263032&lt;/accession-num&gt;&lt;urls&gt;&lt;related-urls&gt;&lt;url&gt;https://www.ncbi.nlm.nih.gov/pubmed/30263032&lt;/url&gt;&lt;/related-urls&gt;&lt;/urls&gt;&lt;custom2&gt;PMC6156898&lt;/custom2&gt;&lt;electronic-resource-num&gt;10.1186/s13223-018-0278-1&lt;/electronic-resource-num&gt;&lt;remote-database-name&gt;PubMed-not-MEDLINE&lt;/remote-database-name&gt;&lt;remote-database-provider&gt;NLM&lt;/remote-database-provider&gt;&lt;/record&gt;&lt;/Cite&gt;&lt;/EndNote&gt;</w:instrText>
      </w:r>
      <w:r w:rsidR="00877D87">
        <w:rPr>
          <w:rFonts w:ascii="Arial" w:hAnsi="Arial" w:cs="Arial"/>
        </w:rPr>
        <w:fldChar w:fldCharType="separate"/>
      </w:r>
      <w:r w:rsidR="00877D87">
        <w:rPr>
          <w:rFonts w:ascii="Arial" w:hAnsi="Arial" w:cs="Arial"/>
          <w:noProof/>
        </w:rPr>
        <w:t>(20)</w:t>
      </w:r>
      <w:r w:rsidR="00877D87">
        <w:rPr>
          <w:rFonts w:ascii="Arial" w:hAnsi="Arial" w:cs="Arial"/>
        </w:rPr>
        <w:fldChar w:fldCharType="end"/>
      </w:r>
      <w:r w:rsidRPr="00975456">
        <w:rPr>
          <w:rFonts w:ascii="Arial" w:hAnsi="Arial" w:cs="Arial"/>
        </w:rPr>
        <w:t>. Pathways regulating apoptosis were also activated in MDMs after FLS exposure (Figure E5). Such activation of apoptotic and chemotactic pathways in AMs and MDMs may facilitate replacement of resident AMs and infiltration of leukocytes, including blood monocytes, into the lung during inflammatory diseases</w:t>
      </w:r>
      <w:r w:rsidR="00C70C9F">
        <w:rPr>
          <w:rFonts w:ascii="Arial" w:hAnsi="Arial" w:cs="Arial"/>
        </w:rPr>
        <w:t xml:space="preserve"> </w:t>
      </w:r>
      <w:r w:rsidR="00877D87">
        <w:rPr>
          <w:rFonts w:ascii="Arial" w:hAnsi="Arial" w:cs="Arial"/>
        </w:rPr>
        <w:fldChar w:fldCharType="begin">
          <w:fldData xml:space="preserve">PEVuZE5vdGU+PENpdGU+PEF1dGhvcj5NYXVzPC9BdXRob3I+PFllYXI+MjAwNjwvWWVhcj48UmVj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</w:fldData>
        </w:fldChar>
      </w:r>
      <w:r w:rsidR="00877D87">
        <w:rPr>
          <w:rFonts w:ascii="Arial" w:hAnsi="Arial" w:cs="Arial"/>
        </w:rPr>
        <w:instrText xml:space="preserve"> ADDIN EN.CITE </w:instrText>
      </w:r>
      <w:r w:rsidR="00877D87">
        <w:rPr>
          <w:rFonts w:ascii="Arial" w:hAnsi="Arial" w:cs="Arial"/>
        </w:rPr>
        <w:fldChar w:fldCharType="begin">
          <w:fldData xml:space="preserve">PEVuZE5vdGU+PENpdGU+PEF1dGhvcj5NYXVzPC9BdXRob3I+PFllYXI+MjAwNjwvWWVhcj48UmVj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</w:fldData>
        </w:fldChar>
      </w:r>
      <w:r w:rsidR="00877D87">
        <w:rPr>
          <w:rFonts w:ascii="Arial" w:hAnsi="Arial" w:cs="Arial"/>
        </w:rPr>
        <w:instrText xml:space="preserve"> ADDIN EN.CITE.DATA </w:instrText>
      </w:r>
      <w:r w:rsidR="00877D87">
        <w:rPr>
          <w:rFonts w:ascii="Arial" w:hAnsi="Arial" w:cs="Arial"/>
        </w:rPr>
      </w:r>
      <w:r w:rsidR="00877D87">
        <w:rPr>
          <w:rFonts w:ascii="Arial" w:hAnsi="Arial" w:cs="Arial"/>
        </w:rPr>
        <w:fldChar w:fldCharType="end"/>
      </w:r>
      <w:r w:rsidR="00877D87">
        <w:rPr>
          <w:rFonts w:ascii="Arial" w:hAnsi="Arial" w:cs="Arial"/>
        </w:rPr>
      </w:r>
      <w:r w:rsidR="00877D87">
        <w:rPr>
          <w:rFonts w:ascii="Arial" w:hAnsi="Arial" w:cs="Arial"/>
        </w:rPr>
        <w:fldChar w:fldCharType="separate"/>
      </w:r>
      <w:r w:rsidR="00877D87">
        <w:rPr>
          <w:rFonts w:ascii="Arial" w:hAnsi="Arial" w:cs="Arial"/>
          <w:noProof/>
        </w:rPr>
        <w:t>(21)</w:t>
      </w:r>
      <w:r w:rsidR="00877D87">
        <w:rPr>
          <w:rFonts w:ascii="Arial" w:hAnsi="Arial" w:cs="Arial"/>
        </w:rPr>
        <w:fldChar w:fldCharType="end"/>
      </w:r>
      <w:r w:rsidRPr="00975456">
        <w:rPr>
          <w:rFonts w:ascii="Arial" w:hAnsi="Arial" w:cs="Arial"/>
        </w:rPr>
        <w:t>.</w:t>
      </w:r>
    </w:p>
    <w:p w14:paraId="2BDC6296" w14:textId="77777777" w:rsidR="000E5178" w:rsidRDefault="000E5178" w:rsidP="000E5178">
      <w:pPr>
        <w:rPr>
          <w:rFonts w:ascii="Arial" w:hAnsi="Arial" w:cs="Arial"/>
          <w:color w:val="000000"/>
        </w:rPr>
      </w:pPr>
      <w:r>
        <w:rPr>
          <w:rFonts w:ascii="Arial" w:hAnsi="Arial" w:cs="Arial"/>
          <w:color w:val="000000"/>
        </w:rPr>
        <w:br w:type="page"/>
      </w:r>
    </w:p>
    <w:p w14:paraId="164AC9A5" w14:textId="0A059A14" w:rsidR="00FB22CD" w:rsidRDefault="00FB22CD" w:rsidP="00FB22CD">
      <w:pPr>
        <w:contextualSpacing/>
        <w:rPr>
          <w:rFonts w:ascii="Arial" w:hAnsi="Arial" w:cs="Arial"/>
        </w:rPr>
      </w:pPr>
      <w:r>
        <w:rPr>
          <w:rFonts w:ascii="Arial" w:hAnsi="Arial" w:cs="Arial"/>
        </w:rPr>
        <w:lastRenderedPageBreak/>
        <w:t xml:space="preserve">Figure </w:t>
      </w:r>
      <w:r w:rsidR="00611578">
        <w:rPr>
          <w:rFonts w:ascii="Arial" w:hAnsi="Arial" w:cs="Arial"/>
        </w:rPr>
        <w:t>A</w:t>
      </w:r>
      <w:r w:rsidR="00613C3E">
        <w:rPr>
          <w:rFonts w:ascii="Arial" w:hAnsi="Arial" w:cs="Arial"/>
        </w:rPr>
        <w:t>7</w:t>
      </w:r>
      <w:r>
        <w:rPr>
          <w:rFonts w:ascii="Arial" w:hAnsi="Arial" w:cs="Arial"/>
        </w:rPr>
        <w:t>.</w:t>
      </w:r>
      <w:r w:rsidRPr="00567EF8">
        <w:rPr>
          <w:rFonts w:ascii="Arial" w:hAnsi="Arial" w:cs="Arial"/>
        </w:rPr>
        <w:t xml:space="preserve"> </w:t>
      </w:r>
      <w:r>
        <w:rPr>
          <w:rFonts w:ascii="Arial" w:hAnsi="Arial" w:cs="Arial"/>
        </w:rPr>
        <w:t xml:space="preserve">Visualization of differentially expressed genes between control and FLS-stimulated alveolar macrophages. </w:t>
      </w:r>
      <w:r w:rsidRPr="00235D09">
        <w:rPr>
          <w:rFonts w:ascii="Arial" w:hAnsi="Arial" w:cs="Arial"/>
        </w:rPr>
        <w:t>The volcano plot w</w:t>
      </w:r>
      <w:r>
        <w:rPr>
          <w:rFonts w:ascii="Arial" w:hAnsi="Arial" w:cs="Arial"/>
        </w:rPr>
        <w:t>as</w:t>
      </w:r>
      <w:r w:rsidRPr="00235D09">
        <w:rPr>
          <w:rFonts w:ascii="Arial" w:hAnsi="Arial" w:cs="Arial"/>
        </w:rPr>
        <w:t xml:space="preserve"> generated </w:t>
      </w:r>
      <w:r>
        <w:rPr>
          <w:rFonts w:ascii="Arial" w:hAnsi="Arial" w:cs="Arial"/>
        </w:rPr>
        <w:t xml:space="preserve">from </w:t>
      </w:r>
      <w:r w:rsidRPr="00235D09">
        <w:rPr>
          <w:rFonts w:ascii="Arial" w:hAnsi="Arial" w:cs="Arial"/>
        </w:rPr>
        <w:t>differential gene expression results obtained from DESeq2</w:t>
      </w:r>
      <w:r>
        <w:rPr>
          <w:rFonts w:ascii="Arial" w:hAnsi="Arial" w:cs="Arial"/>
        </w:rPr>
        <w:t>. Red dots indicate 1569 genes significantly upregulated, and blue dots indicate 1246 genes significantly downregulated.</w:t>
      </w:r>
    </w:p>
    <w:p w14:paraId="4E268466" w14:textId="77777777" w:rsidR="00FB22CD" w:rsidRDefault="00FB22CD" w:rsidP="00FB22CD">
      <w:pPr>
        <w:spacing w:line="480" w:lineRule="auto"/>
        <w:contextualSpacing/>
        <w:rPr>
          <w:rFonts w:ascii="Arial" w:hAnsi="Arial" w:cs="Arial"/>
        </w:rPr>
      </w:pPr>
      <w:r>
        <w:rPr>
          <w:rFonts w:ascii="Arial" w:hAnsi="Arial" w:cs="Arial"/>
          <w:noProof/>
          <w:lang w:val="en-US" w:eastAsia="en-US"/>
        </w:rPr>
        <w:drawing>
          <wp:inline distT="0" distB="0" distL="0" distR="0" wp14:anchorId="15AF3B33" wp14:editId="7E7ED9F5">
            <wp:extent cx="5943600" cy="5897245"/>
            <wp:effectExtent l="0" t="0" r="0" b="0"/>
            <wp:docPr id="4" name="Picture 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scatter cha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5897245"/>
                    </a:xfrm>
                    <a:prstGeom prst="rect">
                      <a:avLst/>
                    </a:prstGeom>
                  </pic:spPr>
                </pic:pic>
              </a:graphicData>
            </a:graphic>
          </wp:inline>
        </w:drawing>
      </w:r>
    </w:p>
    <w:p w14:paraId="36B22581" w14:textId="77777777" w:rsidR="00FB22CD" w:rsidRDefault="00FB22CD" w:rsidP="00FB22CD">
      <w:pPr>
        <w:spacing w:line="480" w:lineRule="auto"/>
        <w:contextualSpacing/>
        <w:rPr>
          <w:rFonts w:ascii="Arial" w:hAnsi="Arial" w:cs="Arial"/>
        </w:rPr>
      </w:pPr>
    </w:p>
    <w:p w14:paraId="6B55A7A4" w14:textId="77777777" w:rsidR="00FB22CD" w:rsidRDefault="00FB22CD" w:rsidP="00FB22CD">
      <w:pPr>
        <w:rPr>
          <w:rFonts w:ascii="Arial" w:hAnsi="Arial" w:cs="Arial"/>
        </w:rPr>
      </w:pPr>
      <w:r>
        <w:rPr>
          <w:rFonts w:ascii="Arial" w:hAnsi="Arial" w:cs="Arial"/>
        </w:rPr>
        <w:br w:type="page"/>
      </w:r>
    </w:p>
    <w:p w14:paraId="500D405A" w14:textId="2EE05B79" w:rsidR="00FB22CD" w:rsidRDefault="00FB22CD" w:rsidP="00FB22CD">
      <w:pPr>
        <w:contextualSpacing/>
        <w:rPr>
          <w:rFonts w:ascii="Arial" w:hAnsi="Arial" w:cs="Arial"/>
        </w:rPr>
      </w:pPr>
      <w:r>
        <w:rPr>
          <w:rFonts w:ascii="Arial" w:hAnsi="Arial" w:cs="Arial"/>
        </w:rPr>
        <w:lastRenderedPageBreak/>
        <w:t xml:space="preserve">Figure </w:t>
      </w:r>
      <w:r w:rsidR="00611578">
        <w:rPr>
          <w:rFonts w:ascii="Arial" w:hAnsi="Arial" w:cs="Arial"/>
        </w:rPr>
        <w:t>A</w:t>
      </w:r>
      <w:r w:rsidR="00613C3E">
        <w:rPr>
          <w:rFonts w:ascii="Arial" w:hAnsi="Arial" w:cs="Arial"/>
        </w:rPr>
        <w:t>8</w:t>
      </w:r>
      <w:r>
        <w:rPr>
          <w:rFonts w:ascii="Arial" w:hAnsi="Arial" w:cs="Arial"/>
        </w:rPr>
        <w:t>.</w:t>
      </w:r>
      <w:r w:rsidRPr="00567EF8">
        <w:rPr>
          <w:rFonts w:ascii="Arial" w:hAnsi="Arial" w:cs="Arial"/>
        </w:rPr>
        <w:t xml:space="preserve"> </w:t>
      </w:r>
      <w:r>
        <w:rPr>
          <w:rFonts w:ascii="Arial" w:hAnsi="Arial" w:cs="Arial"/>
        </w:rPr>
        <w:t xml:space="preserve">Visualization of differentially expressed genes between control and FLS- stimulated monocyte-derived macrophages. </w:t>
      </w:r>
      <w:r w:rsidRPr="00235D09">
        <w:rPr>
          <w:rFonts w:ascii="Arial" w:hAnsi="Arial" w:cs="Arial"/>
        </w:rPr>
        <w:t>The volcano plot</w:t>
      </w:r>
      <w:r>
        <w:rPr>
          <w:rFonts w:ascii="Arial" w:hAnsi="Arial" w:cs="Arial"/>
        </w:rPr>
        <w:t xml:space="preserve"> is generated as in Figure 2; </w:t>
      </w:r>
      <w:r w:rsidRPr="00566509">
        <w:rPr>
          <w:rFonts w:ascii="Arial" w:hAnsi="Arial" w:cs="Arial"/>
        </w:rPr>
        <w:t>1624 genes were significantly upregulated</w:t>
      </w:r>
      <w:r>
        <w:rPr>
          <w:rFonts w:ascii="Arial" w:hAnsi="Arial" w:cs="Arial"/>
        </w:rPr>
        <w:t>,</w:t>
      </w:r>
      <w:r w:rsidRPr="00566509">
        <w:rPr>
          <w:rFonts w:ascii="Arial" w:hAnsi="Arial" w:cs="Arial"/>
        </w:rPr>
        <w:t xml:space="preserve"> and 1164 genes </w:t>
      </w:r>
      <w:r>
        <w:rPr>
          <w:rFonts w:ascii="Arial" w:hAnsi="Arial" w:cs="Arial"/>
        </w:rPr>
        <w:t>were s</w:t>
      </w:r>
      <w:r w:rsidRPr="00566509">
        <w:rPr>
          <w:rFonts w:ascii="Arial" w:hAnsi="Arial" w:cs="Arial"/>
        </w:rPr>
        <w:t>ignificantly downregulated</w:t>
      </w:r>
      <w:r>
        <w:rPr>
          <w:rFonts w:ascii="Arial" w:hAnsi="Arial" w:cs="Arial"/>
        </w:rPr>
        <w:t>.</w:t>
      </w:r>
    </w:p>
    <w:p w14:paraId="276AAD9D" w14:textId="77777777" w:rsidR="00FB22CD" w:rsidRDefault="00FB22CD" w:rsidP="00FB22CD">
      <w:pPr>
        <w:spacing w:line="480" w:lineRule="auto"/>
        <w:contextualSpacing/>
        <w:rPr>
          <w:rFonts w:ascii="Arial" w:hAnsi="Arial" w:cs="Arial"/>
        </w:rPr>
      </w:pPr>
      <w:r>
        <w:rPr>
          <w:rFonts w:ascii="Arial" w:hAnsi="Arial" w:cs="Arial"/>
          <w:noProof/>
          <w:lang w:val="en-US" w:eastAsia="en-US"/>
        </w:rPr>
        <w:drawing>
          <wp:inline distT="0" distB="0" distL="0" distR="0" wp14:anchorId="637C8250" wp14:editId="3AA03013">
            <wp:extent cx="5943600" cy="5885815"/>
            <wp:effectExtent l="0" t="0" r="0" b="0"/>
            <wp:docPr id="5" name="Picture 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scatter char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5885815"/>
                    </a:xfrm>
                    <a:prstGeom prst="rect">
                      <a:avLst/>
                    </a:prstGeom>
                  </pic:spPr>
                </pic:pic>
              </a:graphicData>
            </a:graphic>
          </wp:inline>
        </w:drawing>
      </w:r>
    </w:p>
    <w:p w14:paraId="42932F9C" w14:textId="77777777" w:rsidR="00FB22CD" w:rsidRDefault="00FB22CD" w:rsidP="00FB22CD">
      <w:pPr>
        <w:spacing w:line="480" w:lineRule="auto"/>
        <w:contextualSpacing/>
        <w:rPr>
          <w:rFonts w:ascii="Arial" w:hAnsi="Arial" w:cs="Arial"/>
        </w:rPr>
      </w:pPr>
    </w:p>
    <w:p w14:paraId="239649C4" w14:textId="77777777" w:rsidR="00FB22CD" w:rsidRDefault="00FB22CD" w:rsidP="00FB22CD">
      <w:pPr>
        <w:spacing w:line="480" w:lineRule="auto"/>
        <w:contextualSpacing/>
        <w:rPr>
          <w:rFonts w:ascii="Arial" w:hAnsi="Arial" w:cs="Arial"/>
        </w:rPr>
      </w:pPr>
    </w:p>
    <w:p w14:paraId="5798B2BA" w14:textId="77777777" w:rsidR="00FB22CD" w:rsidRDefault="00FB22CD" w:rsidP="00FB22CD">
      <w:pPr>
        <w:rPr>
          <w:rFonts w:ascii="Arial" w:hAnsi="Arial" w:cs="Arial"/>
        </w:rPr>
      </w:pPr>
      <w:r>
        <w:rPr>
          <w:rFonts w:ascii="Arial" w:hAnsi="Arial" w:cs="Arial"/>
        </w:rPr>
        <w:br w:type="page"/>
      </w:r>
    </w:p>
    <w:p w14:paraId="180D7133" w14:textId="426470B4" w:rsidR="00FB22CD" w:rsidRDefault="00C839BF" w:rsidP="00FB22CD">
      <w:pPr>
        <w:contextualSpacing/>
        <w:rPr>
          <w:rFonts w:ascii="Arial" w:hAnsi="Arial" w:cs="Arial"/>
        </w:rPr>
      </w:pPr>
      <w:r>
        <w:rPr>
          <w:rFonts w:ascii="Arial" w:hAnsi="Arial" w:cs="Arial"/>
          <w:noProof/>
          <w:lang w:val="en-US" w:eastAsia="en-US"/>
        </w:rPr>
        <w:lastRenderedPageBreak/>
        <w:drawing>
          <wp:anchor distT="0" distB="0" distL="114300" distR="114300" simplePos="0" relativeHeight="251663360" behindDoc="1" locked="0" layoutInCell="1" allowOverlap="1" wp14:anchorId="2B5384F5" wp14:editId="3B763D5F">
            <wp:simplePos x="0" y="0"/>
            <wp:positionH relativeFrom="column">
              <wp:posOffset>-68093</wp:posOffset>
            </wp:positionH>
            <wp:positionV relativeFrom="paragraph">
              <wp:posOffset>894796</wp:posOffset>
            </wp:positionV>
            <wp:extent cx="5943600" cy="5919470"/>
            <wp:effectExtent l="0" t="0" r="0" b="0"/>
            <wp:wrapNone/>
            <wp:docPr id="6" name="Picture 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scatter char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5919470"/>
                    </a:xfrm>
                    <a:prstGeom prst="rect">
                      <a:avLst/>
                    </a:prstGeom>
                  </pic:spPr>
                </pic:pic>
              </a:graphicData>
            </a:graphic>
            <wp14:sizeRelH relativeFrom="page">
              <wp14:pctWidth>0</wp14:pctWidth>
            </wp14:sizeRelH>
            <wp14:sizeRelV relativeFrom="page">
              <wp14:pctHeight>0</wp14:pctHeight>
            </wp14:sizeRelV>
          </wp:anchor>
        </w:drawing>
      </w:r>
      <w:r w:rsidR="00FB22CD">
        <w:rPr>
          <w:rFonts w:ascii="Arial" w:hAnsi="Arial" w:cs="Arial"/>
        </w:rPr>
        <w:t xml:space="preserve">Figure </w:t>
      </w:r>
      <w:r w:rsidR="00611578">
        <w:rPr>
          <w:rFonts w:ascii="Arial" w:hAnsi="Arial" w:cs="Arial"/>
        </w:rPr>
        <w:t>A</w:t>
      </w:r>
      <w:r w:rsidR="00613C3E">
        <w:rPr>
          <w:rFonts w:ascii="Arial" w:hAnsi="Arial" w:cs="Arial"/>
        </w:rPr>
        <w:t>9</w:t>
      </w:r>
      <w:r w:rsidR="00FB22CD">
        <w:rPr>
          <w:rFonts w:ascii="Arial" w:hAnsi="Arial" w:cs="Arial"/>
        </w:rPr>
        <w:t>.</w:t>
      </w:r>
      <w:r w:rsidR="00FB22CD" w:rsidRPr="00567EF8">
        <w:rPr>
          <w:rFonts w:ascii="Arial" w:hAnsi="Arial" w:cs="Arial"/>
        </w:rPr>
        <w:t xml:space="preserve"> </w:t>
      </w:r>
      <w:r w:rsidR="00FB22CD">
        <w:rPr>
          <w:rFonts w:ascii="Arial" w:hAnsi="Arial" w:cs="Arial"/>
        </w:rPr>
        <w:t>Visualization of differentially expressed genes between</w:t>
      </w:r>
      <w:r w:rsidR="00FB22CD" w:rsidRPr="00C74903">
        <w:rPr>
          <w:rFonts w:ascii="Arial" w:hAnsi="Arial" w:cs="Arial"/>
        </w:rPr>
        <w:t xml:space="preserve"> </w:t>
      </w:r>
      <w:r w:rsidR="00FB22CD">
        <w:rPr>
          <w:rFonts w:ascii="Arial" w:hAnsi="Arial" w:cs="Arial"/>
        </w:rPr>
        <w:t>alveolar macrophages and monocyte-derived macrophages</w:t>
      </w:r>
      <w:r w:rsidR="00FB22CD" w:rsidRPr="00F13FFF">
        <w:rPr>
          <w:rFonts w:ascii="Arial" w:hAnsi="Arial" w:cs="Arial"/>
        </w:rPr>
        <w:t xml:space="preserve"> </w:t>
      </w:r>
      <w:r w:rsidR="00FB22CD">
        <w:rPr>
          <w:rFonts w:ascii="Arial" w:hAnsi="Arial" w:cs="Arial"/>
        </w:rPr>
        <w:t>reflecting the effect of FLS on expression change.</w:t>
      </w:r>
      <w:r w:rsidRPr="00C839BF">
        <w:rPr>
          <w:rFonts w:ascii="Arial" w:hAnsi="Arial" w:cs="Arial"/>
          <w:noProof/>
          <w:lang w:val="en-US" w:eastAsia="en-US"/>
        </w:rPr>
        <w:t xml:space="preserve"> </w:t>
      </w:r>
      <w:r w:rsidR="00FB22CD">
        <w:rPr>
          <w:rFonts w:ascii="Arial" w:hAnsi="Arial" w:cs="Arial"/>
        </w:rPr>
        <w:t xml:space="preserve"> </w:t>
      </w:r>
      <w:r w:rsidR="00FB22CD" w:rsidRPr="00235D09">
        <w:rPr>
          <w:rFonts w:ascii="Arial" w:hAnsi="Arial" w:cs="Arial"/>
        </w:rPr>
        <w:t>The volcano plot</w:t>
      </w:r>
      <w:r w:rsidR="00FB22CD">
        <w:rPr>
          <w:rFonts w:ascii="Arial" w:hAnsi="Arial" w:cs="Arial"/>
        </w:rPr>
        <w:t xml:space="preserve"> is presented as in Figure 2; </w:t>
      </w:r>
      <w:r w:rsidR="00FB22CD" w:rsidRPr="00566509">
        <w:rPr>
          <w:rFonts w:ascii="Arial" w:hAnsi="Arial" w:cs="Arial"/>
        </w:rPr>
        <w:t xml:space="preserve">391 genes were significantly upregulated in </w:t>
      </w:r>
      <w:proofErr w:type="gramStart"/>
      <w:r w:rsidR="00FB22CD" w:rsidRPr="00566509">
        <w:rPr>
          <w:rFonts w:ascii="Arial" w:hAnsi="Arial" w:cs="Arial"/>
        </w:rPr>
        <w:t>MDMs</w:t>
      </w:r>
      <w:proofErr w:type="gramEnd"/>
      <w:r w:rsidR="00FB22CD" w:rsidRPr="00566509">
        <w:rPr>
          <w:rFonts w:ascii="Arial" w:hAnsi="Arial" w:cs="Arial"/>
        </w:rPr>
        <w:t xml:space="preserve"> and 198 genes were significantly upregulated in AMs</w:t>
      </w:r>
      <w:r w:rsidR="00FB22CD">
        <w:rPr>
          <w:rFonts w:ascii="Arial" w:hAnsi="Arial" w:cs="Arial"/>
        </w:rPr>
        <w:t xml:space="preserve">. </w:t>
      </w:r>
    </w:p>
    <w:p w14:paraId="56BC6D05" w14:textId="5C7D04D5" w:rsidR="00FB22CD" w:rsidRDefault="00FB22CD" w:rsidP="00FB22CD">
      <w:pPr>
        <w:spacing w:line="480" w:lineRule="auto"/>
        <w:contextualSpacing/>
        <w:rPr>
          <w:rFonts w:ascii="Arial" w:hAnsi="Arial" w:cs="Arial"/>
        </w:rPr>
        <w:sectPr w:rsidR="00FB22CD" w:rsidSect="007D6437">
          <w:pgSz w:w="12240" w:h="15840"/>
          <w:pgMar w:top="1440" w:right="1440" w:bottom="1440" w:left="1440" w:header="708" w:footer="708" w:gutter="0"/>
          <w:lnNumType w:countBy="1" w:restart="continuous"/>
          <w:cols w:space="708"/>
          <w:docGrid w:linePitch="360"/>
        </w:sectPr>
      </w:pPr>
    </w:p>
    <w:p w14:paraId="549C1F55" w14:textId="11D7B05F" w:rsidR="00877D87" w:rsidRPr="00BA6D7C" w:rsidRDefault="0020681F" w:rsidP="00FB22CD">
      <w:pPr>
        <w:spacing w:line="480" w:lineRule="auto"/>
        <w:rPr>
          <w:rFonts w:ascii="Arial" w:hAnsi="Arial" w:cs="Arial"/>
          <w:b/>
          <w:bCs/>
        </w:rPr>
      </w:pPr>
      <w:r w:rsidRPr="00BA6D7C">
        <w:rPr>
          <w:rFonts w:ascii="Arial" w:hAnsi="Arial" w:cs="Arial"/>
          <w:b/>
          <w:bCs/>
        </w:rPr>
        <w:lastRenderedPageBreak/>
        <w:t>References</w:t>
      </w:r>
    </w:p>
    <w:p w14:paraId="4A2A3B54" w14:textId="77777777" w:rsidR="00BA6D7C" w:rsidRPr="00BA6D7C" w:rsidRDefault="00877D87" w:rsidP="00BA6D7C">
      <w:pPr>
        <w:pStyle w:val="EndNoteBibliography"/>
        <w:rPr>
          <w:rFonts w:ascii="Arial" w:hAnsi="Arial" w:cs="Arial"/>
          <w:noProof/>
        </w:rPr>
      </w:pPr>
      <w:r w:rsidRPr="00BA6D7C">
        <w:rPr>
          <w:rFonts w:ascii="Arial" w:hAnsi="Arial" w:cs="Arial"/>
        </w:rPr>
        <w:fldChar w:fldCharType="begin"/>
      </w:r>
      <w:r w:rsidRPr="00BA6D7C">
        <w:rPr>
          <w:rFonts w:ascii="Arial" w:hAnsi="Arial" w:cs="Arial"/>
        </w:rPr>
        <w:instrText xml:space="preserve"> ADDIN EN.REFLIST </w:instrText>
      </w:r>
      <w:r w:rsidRPr="00BA6D7C">
        <w:rPr>
          <w:rFonts w:ascii="Arial" w:hAnsi="Arial" w:cs="Arial"/>
        </w:rPr>
        <w:fldChar w:fldCharType="separate"/>
      </w:r>
      <w:r w:rsidR="00BA6D7C" w:rsidRPr="00BA6D7C">
        <w:rPr>
          <w:rFonts w:ascii="Arial" w:hAnsi="Arial" w:cs="Arial"/>
          <w:noProof/>
        </w:rPr>
        <w:t>1.</w:t>
      </w:r>
      <w:r w:rsidR="00BA6D7C" w:rsidRPr="00BA6D7C">
        <w:rPr>
          <w:rFonts w:ascii="Arial" w:hAnsi="Arial" w:cs="Arial"/>
          <w:noProof/>
        </w:rPr>
        <w:tab/>
        <w:t>Karagianni AE, Kapetanovic R, Summers KM, McGorum BC, Hume DA, Pirie RS. Comparative transcriptome analysis of equine alveolar macrophages. Equine Vet J. 2017;49(3):375-82.</w:t>
      </w:r>
    </w:p>
    <w:p w14:paraId="4E788A03" w14:textId="77777777" w:rsidR="00BA6D7C" w:rsidRPr="00BA6D7C" w:rsidRDefault="00BA6D7C" w:rsidP="00BA6D7C">
      <w:pPr>
        <w:pStyle w:val="EndNoteBibliography"/>
        <w:rPr>
          <w:rFonts w:ascii="Arial" w:hAnsi="Arial" w:cs="Arial"/>
          <w:noProof/>
        </w:rPr>
      </w:pPr>
      <w:r w:rsidRPr="00BA6D7C">
        <w:rPr>
          <w:rFonts w:ascii="Arial" w:hAnsi="Arial" w:cs="Arial"/>
          <w:noProof/>
        </w:rPr>
        <w:t>2.</w:t>
      </w:r>
      <w:r w:rsidRPr="00BA6D7C">
        <w:rPr>
          <w:rFonts w:ascii="Arial" w:hAnsi="Arial" w:cs="Arial"/>
          <w:noProof/>
        </w:rPr>
        <w:tab/>
        <w:t>Liu T, Zhang L, Joo D, Sun SC. NF-kappaB signaling in inflammation. Signal Transduct Target Ther. 2017;2:17023-.</w:t>
      </w:r>
    </w:p>
    <w:p w14:paraId="4EB16D24" w14:textId="77777777" w:rsidR="00BA6D7C" w:rsidRPr="00BA6D7C" w:rsidRDefault="00BA6D7C" w:rsidP="00BA6D7C">
      <w:pPr>
        <w:pStyle w:val="EndNoteBibliography"/>
        <w:rPr>
          <w:rFonts w:ascii="Arial" w:hAnsi="Arial" w:cs="Arial"/>
          <w:noProof/>
        </w:rPr>
      </w:pPr>
      <w:r w:rsidRPr="00BA6D7C">
        <w:rPr>
          <w:rFonts w:ascii="Arial" w:hAnsi="Arial" w:cs="Arial"/>
          <w:noProof/>
        </w:rPr>
        <w:t>3.</w:t>
      </w:r>
      <w:r w:rsidRPr="00BA6D7C">
        <w:rPr>
          <w:rFonts w:ascii="Arial" w:hAnsi="Arial" w:cs="Arial"/>
          <w:noProof/>
        </w:rPr>
        <w:tab/>
        <w:t>Beeler-Marfisi J, Clarke ME, Wen X, Sears W, Huber L, Ackerley C, et al. Experimental induction of recurrent airway obstruction with inhaled fungal spores, lipopolysaccharide, and silica microspheres in horses. Am J Vet Res. 2010;71(6):682-9.</w:t>
      </w:r>
    </w:p>
    <w:p w14:paraId="40EB971C" w14:textId="77777777" w:rsidR="00BA6D7C" w:rsidRPr="00BA6D7C" w:rsidRDefault="00BA6D7C" w:rsidP="00BA6D7C">
      <w:pPr>
        <w:pStyle w:val="EndNoteBibliography"/>
        <w:rPr>
          <w:rFonts w:ascii="Arial" w:hAnsi="Arial" w:cs="Arial"/>
          <w:noProof/>
        </w:rPr>
      </w:pPr>
      <w:r w:rsidRPr="00BA6D7C">
        <w:rPr>
          <w:rFonts w:ascii="Arial" w:hAnsi="Arial" w:cs="Arial"/>
          <w:noProof/>
        </w:rPr>
        <w:t>4.</w:t>
      </w:r>
      <w:r w:rsidRPr="00BA6D7C">
        <w:rPr>
          <w:rFonts w:ascii="Arial" w:hAnsi="Arial" w:cs="Arial"/>
          <w:noProof/>
        </w:rPr>
        <w:tab/>
        <w:t>Hohl TM, Van Epps HL, Rivera A, Morgan LA, Chen PL, Feldmesser M, et al. Aspergillus fumigatus triggers inflammatory responses by stage-specific beta-glucan display. PLoS Pathog. 2005;1(3):e30.</w:t>
      </w:r>
    </w:p>
    <w:p w14:paraId="3F8C4374" w14:textId="77777777" w:rsidR="00BA6D7C" w:rsidRPr="00BA6D7C" w:rsidRDefault="00BA6D7C" w:rsidP="00BA6D7C">
      <w:pPr>
        <w:pStyle w:val="EndNoteBibliography"/>
        <w:rPr>
          <w:rFonts w:ascii="Arial" w:hAnsi="Arial" w:cs="Arial"/>
          <w:noProof/>
        </w:rPr>
      </w:pPr>
      <w:r w:rsidRPr="00BA6D7C">
        <w:rPr>
          <w:rFonts w:ascii="Arial" w:hAnsi="Arial" w:cs="Arial"/>
          <w:noProof/>
        </w:rPr>
        <w:t>5.</w:t>
      </w:r>
      <w:r w:rsidRPr="00BA6D7C">
        <w:rPr>
          <w:rFonts w:ascii="Arial" w:hAnsi="Arial" w:cs="Arial"/>
          <w:noProof/>
        </w:rPr>
        <w:tab/>
        <w:t>Di Pietro R, Dubuc V, Manguin E, Giroux-Lafond R, Bedard C, Boivin R, et al. Characterization of fungal exposure and dectin-1 expression in healthy horses and horses with severe asthma. Am J Vet Res. 2022;83(6).</w:t>
      </w:r>
    </w:p>
    <w:p w14:paraId="3506F4FF" w14:textId="77777777" w:rsidR="00BA6D7C" w:rsidRPr="00BA6D7C" w:rsidRDefault="00BA6D7C" w:rsidP="00BA6D7C">
      <w:pPr>
        <w:pStyle w:val="EndNoteBibliography"/>
        <w:rPr>
          <w:rFonts w:ascii="Arial" w:hAnsi="Arial" w:cs="Arial"/>
          <w:noProof/>
        </w:rPr>
      </w:pPr>
      <w:r w:rsidRPr="00BA6D7C">
        <w:rPr>
          <w:rFonts w:ascii="Arial" w:hAnsi="Arial" w:cs="Arial"/>
          <w:noProof/>
        </w:rPr>
        <w:t>6.</w:t>
      </w:r>
      <w:r w:rsidRPr="00BA6D7C">
        <w:rPr>
          <w:rFonts w:ascii="Arial" w:hAnsi="Arial" w:cs="Arial"/>
          <w:noProof/>
        </w:rPr>
        <w:tab/>
        <w:t>Edwards MR, Bartlett NW, Clarke D, Birrell M, Belvisi M, Johnston SL. Targeting the NF-kappaB pathway in asthma and chronic obstructive pulmonary disease. Pharmacol Ther. 2009;121(1):1-13.</w:t>
      </w:r>
    </w:p>
    <w:p w14:paraId="6146A242" w14:textId="77777777" w:rsidR="00BA6D7C" w:rsidRPr="00BA6D7C" w:rsidRDefault="00BA6D7C" w:rsidP="00BA6D7C">
      <w:pPr>
        <w:pStyle w:val="EndNoteBibliography"/>
        <w:rPr>
          <w:rFonts w:ascii="Arial" w:hAnsi="Arial" w:cs="Arial"/>
          <w:noProof/>
        </w:rPr>
      </w:pPr>
      <w:r w:rsidRPr="00BA6D7C">
        <w:rPr>
          <w:rFonts w:ascii="Arial" w:hAnsi="Arial" w:cs="Arial"/>
          <w:noProof/>
        </w:rPr>
        <w:t>7.</w:t>
      </w:r>
      <w:r w:rsidRPr="00BA6D7C">
        <w:rPr>
          <w:rFonts w:ascii="Arial" w:hAnsi="Arial" w:cs="Arial"/>
          <w:noProof/>
        </w:rPr>
        <w:tab/>
        <w:t>Schuliga M. NF-kappaB Signaling in Chronic Inflammatory Airway Disease. Biomolecules. 2015;5(3):1266-83.</w:t>
      </w:r>
    </w:p>
    <w:p w14:paraId="4CC9F932" w14:textId="77777777" w:rsidR="00BA6D7C" w:rsidRPr="00BA6D7C" w:rsidRDefault="00BA6D7C" w:rsidP="00BA6D7C">
      <w:pPr>
        <w:pStyle w:val="EndNoteBibliography"/>
        <w:rPr>
          <w:rFonts w:ascii="Arial" w:hAnsi="Arial" w:cs="Arial"/>
          <w:noProof/>
        </w:rPr>
      </w:pPr>
      <w:r w:rsidRPr="00BA6D7C">
        <w:rPr>
          <w:rFonts w:ascii="Arial" w:hAnsi="Arial" w:cs="Arial"/>
          <w:noProof/>
        </w:rPr>
        <w:t>8.</w:t>
      </w:r>
      <w:r w:rsidRPr="00BA6D7C">
        <w:rPr>
          <w:rFonts w:ascii="Arial" w:hAnsi="Arial" w:cs="Arial"/>
          <w:noProof/>
        </w:rPr>
        <w:tab/>
        <w:t>Kang H, Lee GKC, Bienzle D, Arroyo LG, Sears W, Lillie BN, et al. Equine alveolar macrophages and monocyte-derived macrophages respond differently to an inflammatory stimulus. PLoS One. 2023;18(3):e0282738.</w:t>
      </w:r>
    </w:p>
    <w:p w14:paraId="7FBCA73A" w14:textId="77777777" w:rsidR="00BA6D7C" w:rsidRPr="00BA6D7C" w:rsidRDefault="00BA6D7C" w:rsidP="00BA6D7C">
      <w:pPr>
        <w:pStyle w:val="EndNoteBibliography"/>
        <w:rPr>
          <w:rFonts w:ascii="Arial" w:hAnsi="Arial" w:cs="Arial"/>
          <w:noProof/>
        </w:rPr>
      </w:pPr>
      <w:r w:rsidRPr="00BA6D7C">
        <w:rPr>
          <w:rFonts w:ascii="Arial" w:hAnsi="Arial" w:cs="Arial"/>
          <w:noProof/>
        </w:rPr>
        <w:t>9.</w:t>
      </w:r>
      <w:r w:rsidRPr="00BA6D7C">
        <w:rPr>
          <w:rFonts w:ascii="Arial" w:hAnsi="Arial" w:cs="Arial"/>
          <w:noProof/>
        </w:rPr>
        <w:tab/>
        <w:t>Martin M, Schifferle RE, Cuesta N, Vogel SN, Katz J, Michalek SM. Role of the phosphatidylinositol 3 kinase-Akt pathway in the regulation of IL-10 and IL-12 by Porphyromonas gingivalis lipopolysaccharide. J Immunol. 2003;171(2):717-25.</w:t>
      </w:r>
    </w:p>
    <w:p w14:paraId="5348B607" w14:textId="77777777" w:rsidR="00BA6D7C" w:rsidRPr="00BA6D7C" w:rsidRDefault="00BA6D7C" w:rsidP="00BA6D7C">
      <w:pPr>
        <w:pStyle w:val="EndNoteBibliography"/>
        <w:rPr>
          <w:rFonts w:ascii="Arial" w:hAnsi="Arial" w:cs="Arial"/>
          <w:noProof/>
        </w:rPr>
      </w:pPr>
      <w:r w:rsidRPr="00BA6D7C">
        <w:rPr>
          <w:rFonts w:ascii="Arial" w:hAnsi="Arial" w:cs="Arial"/>
          <w:noProof/>
        </w:rPr>
        <w:t>10.</w:t>
      </w:r>
      <w:r w:rsidRPr="00BA6D7C">
        <w:rPr>
          <w:rFonts w:ascii="Arial" w:hAnsi="Arial" w:cs="Arial"/>
          <w:noProof/>
        </w:rPr>
        <w:tab/>
        <w:t>Hynes GM, Hinks TSC. The role of interleukin-17 in asthma: a protective response? ERJ Open Res. 2020;6(2).</w:t>
      </w:r>
    </w:p>
    <w:p w14:paraId="5FDD05F0" w14:textId="77777777" w:rsidR="00BA6D7C" w:rsidRPr="00BA6D7C" w:rsidRDefault="00BA6D7C" w:rsidP="00BA6D7C">
      <w:pPr>
        <w:pStyle w:val="EndNoteBibliography"/>
        <w:rPr>
          <w:rFonts w:ascii="Arial" w:hAnsi="Arial" w:cs="Arial"/>
          <w:noProof/>
        </w:rPr>
      </w:pPr>
      <w:r w:rsidRPr="00BA6D7C">
        <w:rPr>
          <w:rFonts w:ascii="Arial" w:hAnsi="Arial" w:cs="Arial"/>
          <w:noProof/>
        </w:rPr>
        <w:t>11.</w:t>
      </w:r>
      <w:r w:rsidRPr="00BA6D7C">
        <w:rPr>
          <w:rFonts w:ascii="Arial" w:hAnsi="Arial" w:cs="Arial"/>
          <w:noProof/>
        </w:rPr>
        <w:tab/>
        <w:t>Xaus J, Comalada Mn, Valledor AF, Lloberas J, López-Soriano F, Argilés JM, et al. LPS induces apoptosis in macrophages mostly through the autocrine production of TNF-α. Blood. 2000;95(12):3823-31.</w:t>
      </w:r>
    </w:p>
    <w:p w14:paraId="298B39C2" w14:textId="77777777" w:rsidR="00BA6D7C" w:rsidRPr="00BA6D7C" w:rsidRDefault="00BA6D7C" w:rsidP="00BA6D7C">
      <w:pPr>
        <w:pStyle w:val="EndNoteBibliography"/>
        <w:rPr>
          <w:rFonts w:ascii="Arial" w:hAnsi="Arial" w:cs="Arial"/>
          <w:noProof/>
        </w:rPr>
      </w:pPr>
      <w:r w:rsidRPr="00BA6D7C">
        <w:rPr>
          <w:rFonts w:ascii="Arial" w:hAnsi="Arial" w:cs="Arial"/>
          <w:noProof/>
        </w:rPr>
        <w:t>12.</w:t>
      </w:r>
      <w:r w:rsidRPr="00BA6D7C">
        <w:rPr>
          <w:rFonts w:ascii="Arial" w:hAnsi="Arial" w:cs="Arial"/>
          <w:noProof/>
        </w:rPr>
        <w:tab/>
        <w:t>Tessier L, Cote O, Clark ME, Viel L, Diaz-Mendez A, Anders S, et al. Impaired response of the bronchial epithelium to inflammation characterizes severe equine asthma. BMC Genomics. 2017;18(1):708.</w:t>
      </w:r>
    </w:p>
    <w:p w14:paraId="7E266B30" w14:textId="77777777" w:rsidR="00BA6D7C" w:rsidRPr="00BA6D7C" w:rsidRDefault="00BA6D7C" w:rsidP="00BA6D7C">
      <w:pPr>
        <w:pStyle w:val="EndNoteBibliography"/>
        <w:rPr>
          <w:rFonts w:ascii="Arial" w:hAnsi="Arial" w:cs="Arial"/>
          <w:noProof/>
        </w:rPr>
      </w:pPr>
      <w:r w:rsidRPr="00BA6D7C">
        <w:rPr>
          <w:rFonts w:ascii="Arial" w:hAnsi="Arial" w:cs="Arial"/>
          <w:noProof/>
        </w:rPr>
        <w:t>13.</w:t>
      </w:r>
      <w:r w:rsidRPr="00BA6D7C">
        <w:rPr>
          <w:rFonts w:ascii="Arial" w:hAnsi="Arial" w:cs="Arial"/>
          <w:noProof/>
        </w:rPr>
        <w:tab/>
        <w:t>Niedzwiedz A, Jaworski Z, Tykalowski B, Smialek M. Neutrophil and macrophage apoptosis in bronchoalveolar lavage fluid from healthy horses and horses with recurrent airway obstruction (RAO). BMC Vet Res. 2014;10:29.</w:t>
      </w:r>
    </w:p>
    <w:p w14:paraId="42AF5FED" w14:textId="77777777" w:rsidR="00BA6D7C" w:rsidRPr="00BA6D7C" w:rsidRDefault="00BA6D7C" w:rsidP="00BA6D7C">
      <w:pPr>
        <w:pStyle w:val="EndNoteBibliography"/>
        <w:rPr>
          <w:rFonts w:ascii="Arial" w:hAnsi="Arial" w:cs="Arial"/>
          <w:noProof/>
        </w:rPr>
      </w:pPr>
      <w:r w:rsidRPr="00BA6D7C">
        <w:rPr>
          <w:rFonts w:ascii="Arial" w:hAnsi="Arial" w:cs="Arial"/>
          <w:noProof/>
        </w:rPr>
        <w:t>14.</w:t>
      </w:r>
      <w:r w:rsidRPr="00BA6D7C">
        <w:rPr>
          <w:rFonts w:ascii="Arial" w:hAnsi="Arial" w:cs="Arial"/>
          <w:noProof/>
        </w:rPr>
        <w:tab/>
        <w:t>Marriott HM, Hellewell PG, Cross SS, Ince PG, Whyte MK, Dockrell DH. Decreased alveolar macrophage apoptosis is associated with increased pulmonary inflammation in a murine model of pneumococcal pneumonia. J Immunol. 2006;177(9):6480-8.</w:t>
      </w:r>
    </w:p>
    <w:p w14:paraId="67ED2D09" w14:textId="77777777" w:rsidR="00BA6D7C" w:rsidRPr="00BA6D7C" w:rsidRDefault="00BA6D7C" w:rsidP="00BA6D7C">
      <w:pPr>
        <w:pStyle w:val="EndNoteBibliography"/>
        <w:rPr>
          <w:rFonts w:ascii="Arial" w:hAnsi="Arial" w:cs="Arial"/>
          <w:noProof/>
        </w:rPr>
      </w:pPr>
      <w:r w:rsidRPr="00BA6D7C">
        <w:rPr>
          <w:rFonts w:ascii="Arial" w:hAnsi="Arial" w:cs="Arial"/>
          <w:noProof/>
        </w:rPr>
        <w:t>15.</w:t>
      </w:r>
      <w:r w:rsidRPr="00BA6D7C">
        <w:rPr>
          <w:rFonts w:ascii="Arial" w:hAnsi="Arial" w:cs="Arial"/>
          <w:noProof/>
        </w:rPr>
        <w:tab/>
        <w:t>Gozal E, Ortiz LA, Zou X, Burow ME, Lasky JA, Friedman M. Silica-induced apoptosis in murine macrophage: involvement of tumor necrosis factor-alpha and nuclear factor-kappaB activation. Am J Respir Cell Mol Biol. 2002;27(1):91-8.</w:t>
      </w:r>
    </w:p>
    <w:p w14:paraId="7B3D786B" w14:textId="77777777" w:rsidR="00BA6D7C" w:rsidRPr="00BA6D7C" w:rsidRDefault="00BA6D7C" w:rsidP="00BA6D7C">
      <w:pPr>
        <w:pStyle w:val="EndNoteBibliography"/>
        <w:rPr>
          <w:rFonts w:ascii="Arial" w:hAnsi="Arial" w:cs="Arial"/>
          <w:noProof/>
        </w:rPr>
      </w:pPr>
      <w:r w:rsidRPr="00BA6D7C">
        <w:rPr>
          <w:rFonts w:ascii="Arial" w:hAnsi="Arial" w:cs="Arial"/>
          <w:noProof/>
        </w:rPr>
        <w:lastRenderedPageBreak/>
        <w:t>16.</w:t>
      </w:r>
      <w:r w:rsidRPr="00BA6D7C">
        <w:rPr>
          <w:rFonts w:ascii="Arial" w:hAnsi="Arial" w:cs="Arial"/>
          <w:noProof/>
        </w:rPr>
        <w:tab/>
        <w:t>Figueiredo MD, Vandenplas ML, Hurley DJ, Moore JN. Differential induction of MyD88- and TRIF-dependent pathways in equine monocytes by Toll-like receptor agonists. Vet Immunol Immunopathol. 2009;127(1-2):125-34.</w:t>
      </w:r>
    </w:p>
    <w:p w14:paraId="34C3E25A" w14:textId="77777777" w:rsidR="00BA6D7C" w:rsidRPr="00BA6D7C" w:rsidRDefault="00BA6D7C" w:rsidP="00BA6D7C">
      <w:pPr>
        <w:pStyle w:val="EndNoteBibliography"/>
        <w:rPr>
          <w:rFonts w:ascii="Arial" w:hAnsi="Arial" w:cs="Arial"/>
          <w:noProof/>
        </w:rPr>
      </w:pPr>
      <w:r w:rsidRPr="00BA6D7C">
        <w:rPr>
          <w:rFonts w:ascii="Arial" w:hAnsi="Arial" w:cs="Arial"/>
          <w:noProof/>
        </w:rPr>
        <w:t>17.</w:t>
      </w:r>
      <w:r w:rsidRPr="00BA6D7C">
        <w:rPr>
          <w:rFonts w:ascii="Arial" w:hAnsi="Arial" w:cs="Arial"/>
          <w:noProof/>
        </w:rPr>
        <w:tab/>
        <w:t>del Fresno C, Soulat D, Roth S, Blazek K, Udalova I, Sancho D, et al. Interferon-beta production via Dectin-1-Syk-IRF5 signaling in dendritic cells is crucial for immunity to C. albicans. Immunity. 2013;38(6):1176-86.</w:t>
      </w:r>
    </w:p>
    <w:p w14:paraId="0695C403" w14:textId="77777777" w:rsidR="00BA6D7C" w:rsidRPr="00BA6D7C" w:rsidRDefault="00BA6D7C" w:rsidP="00BA6D7C">
      <w:pPr>
        <w:pStyle w:val="EndNoteBibliography"/>
        <w:rPr>
          <w:rFonts w:ascii="Arial" w:hAnsi="Arial" w:cs="Arial"/>
          <w:noProof/>
        </w:rPr>
      </w:pPr>
      <w:r w:rsidRPr="00BA6D7C">
        <w:rPr>
          <w:rFonts w:ascii="Arial" w:hAnsi="Arial" w:cs="Arial"/>
          <w:noProof/>
        </w:rPr>
        <w:t>18.</w:t>
      </w:r>
      <w:r w:rsidRPr="00BA6D7C">
        <w:rPr>
          <w:rFonts w:ascii="Arial" w:hAnsi="Arial" w:cs="Arial"/>
          <w:noProof/>
        </w:rPr>
        <w:tab/>
        <w:t>Chen L, Deng H, Cui H, Fang J, Zuo Z, Deng J, et al. Inflammatory responses and inflammation-associated diseases in organs. Oncotarget. 2017;14(9):7204-18.</w:t>
      </w:r>
    </w:p>
    <w:p w14:paraId="2CF9A30B" w14:textId="77777777" w:rsidR="00BA6D7C" w:rsidRPr="00BA6D7C" w:rsidRDefault="00BA6D7C" w:rsidP="00BA6D7C">
      <w:pPr>
        <w:pStyle w:val="EndNoteBibliography"/>
        <w:rPr>
          <w:rFonts w:ascii="Arial" w:hAnsi="Arial" w:cs="Arial"/>
          <w:noProof/>
        </w:rPr>
      </w:pPr>
      <w:r w:rsidRPr="00BA6D7C">
        <w:rPr>
          <w:rFonts w:ascii="Arial" w:hAnsi="Arial" w:cs="Arial"/>
          <w:noProof/>
        </w:rPr>
        <w:t>19.</w:t>
      </w:r>
      <w:r w:rsidRPr="00BA6D7C">
        <w:rPr>
          <w:rFonts w:ascii="Arial" w:hAnsi="Arial" w:cs="Arial"/>
          <w:noProof/>
        </w:rPr>
        <w:tab/>
        <w:t>Seth RB, Sun L, Chen ZJ. Antiviral innate immunity pathways. Cell Res. 2006;16(2):141-7.</w:t>
      </w:r>
    </w:p>
    <w:p w14:paraId="5118DC1C" w14:textId="77777777" w:rsidR="00BA6D7C" w:rsidRPr="00BA6D7C" w:rsidRDefault="00BA6D7C" w:rsidP="00BA6D7C">
      <w:pPr>
        <w:pStyle w:val="EndNoteBibliography"/>
        <w:rPr>
          <w:rFonts w:ascii="Arial" w:hAnsi="Arial" w:cs="Arial"/>
          <w:noProof/>
        </w:rPr>
      </w:pPr>
      <w:r w:rsidRPr="00BA6D7C">
        <w:rPr>
          <w:rFonts w:ascii="Arial" w:hAnsi="Arial" w:cs="Arial"/>
          <w:noProof/>
        </w:rPr>
        <w:t>20.</w:t>
      </w:r>
      <w:r w:rsidRPr="00BA6D7C">
        <w:rPr>
          <w:rFonts w:ascii="Arial" w:hAnsi="Arial" w:cs="Arial"/>
          <w:noProof/>
        </w:rPr>
        <w:tab/>
        <w:t>Marshall JS, Warrington R, Watson W, Kim HL. An introduction to immunology and immunopathology. Allergy Asthma Clin Immunol. 2018;14(Suppl 2):49.</w:t>
      </w:r>
    </w:p>
    <w:p w14:paraId="4132956E" w14:textId="77777777" w:rsidR="00BA6D7C" w:rsidRPr="00BA6D7C" w:rsidRDefault="00BA6D7C" w:rsidP="00BA6D7C">
      <w:pPr>
        <w:pStyle w:val="EndNoteBibliography"/>
        <w:rPr>
          <w:rFonts w:ascii="Arial" w:hAnsi="Arial" w:cs="Arial"/>
          <w:noProof/>
        </w:rPr>
      </w:pPr>
      <w:r w:rsidRPr="00BA6D7C">
        <w:rPr>
          <w:rFonts w:ascii="Arial" w:hAnsi="Arial" w:cs="Arial"/>
          <w:noProof/>
        </w:rPr>
        <w:t>21.</w:t>
      </w:r>
      <w:r w:rsidRPr="00BA6D7C">
        <w:rPr>
          <w:rFonts w:ascii="Arial" w:hAnsi="Arial" w:cs="Arial"/>
          <w:noProof/>
        </w:rPr>
        <w:tab/>
        <w:t>Maus UA, Janzen S, Wall G, Srivastava M, Blackwell TS, Christman JW, et al. Resident alveolar macrophages are replaced by recruited monocytes in response to endotoxin-induced lung inflammation. Am J Respir Cell Mol Biol. 2006;35(2):227-35.</w:t>
      </w:r>
    </w:p>
    <w:p w14:paraId="79F57070" w14:textId="2655B5F7" w:rsidR="00633BA9" w:rsidRPr="00BA6D7C" w:rsidRDefault="00877D87" w:rsidP="00FB22CD">
      <w:pPr>
        <w:spacing w:line="480" w:lineRule="auto"/>
        <w:rPr>
          <w:rFonts w:ascii="Arial" w:hAnsi="Arial" w:cs="Arial"/>
        </w:rPr>
      </w:pPr>
      <w:r w:rsidRPr="00BA6D7C">
        <w:rPr>
          <w:rFonts w:ascii="Arial" w:hAnsi="Arial" w:cs="Arial"/>
        </w:rPr>
        <w:fldChar w:fldCharType="end"/>
      </w:r>
    </w:p>
    <w:sectPr w:rsidR="00633BA9" w:rsidRPr="00BA6D7C" w:rsidSect="007D6437">
      <w:pgSz w:w="12240" w:h="15840"/>
      <w:pgMar w:top="1440" w:right="1440" w:bottom="1440" w:left="1440"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Times New Roman (Headings CS)">
    <w:altName w:val="Times New Roman"/>
    <w:panose1 w:val="020B0604020202020204"/>
    <w:charset w:val="00"/>
    <w:family w:val="roman"/>
    <w:pitch w:val="default"/>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Droid Sans">
    <w:panose1 w:val="020B0604020202020204"/>
    <w:charset w:val="00"/>
    <w:family w:val="roman"/>
    <w:notTrueType/>
    <w:pitch w:val="default"/>
  </w:font>
  <w:font w:name="FreeSans">
    <w:altName w:val="Cambria"/>
    <w:panose1 w:val="020B0604020202020204"/>
    <w:charset w:val="00"/>
    <w:family w:val="roman"/>
    <w:notTrueType/>
    <w:pitch w:val="default"/>
  </w:font>
  <w:font w:name="Lucida Grande">
    <w:panose1 w:val="020B0600040502020204"/>
    <w:charset w:val="00"/>
    <w:family w:val="swiss"/>
    <w:pitch w:val="variable"/>
    <w:sig w:usb0="E1000AEF" w:usb1="5000A1FF" w:usb2="00000000" w:usb3="00000000" w:csb0="000001B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900671"/>
    <w:multiLevelType w:val="multilevel"/>
    <w:tmpl w:val="7C86AC04"/>
    <w:lvl w:ilvl="0">
      <w:start w:val="1"/>
      <w:numFmt w:val="decimal"/>
      <w:lvlText w:val="%1"/>
      <w:lvlJc w:val="left"/>
      <w:pPr>
        <w:ind w:left="992" w:hanging="432"/>
      </w:pPr>
    </w:lvl>
    <w:lvl w:ilvl="1">
      <w:start w:val="1"/>
      <w:numFmt w:val="decimal"/>
      <w:lvlText w:val="%1.%2"/>
      <w:lvlJc w:val="left"/>
      <w:pPr>
        <w:ind w:left="1136" w:hanging="576"/>
      </w:pPr>
    </w:lvl>
    <w:lvl w:ilvl="2">
      <w:start w:val="1"/>
      <w:numFmt w:val="decimal"/>
      <w:lvlText w:val="%1.%2.%3"/>
      <w:lvlJc w:val="left"/>
      <w:pPr>
        <w:ind w:left="1280" w:hanging="720"/>
      </w:pPr>
    </w:lvl>
    <w:lvl w:ilvl="3">
      <w:start w:val="1"/>
      <w:numFmt w:val="decimal"/>
      <w:lvlText w:val="%1.%2.%3.%4"/>
      <w:lvlJc w:val="left"/>
      <w:pPr>
        <w:ind w:left="1424" w:hanging="864"/>
      </w:pPr>
    </w:lvl>
    <w:lvl w:ilvl="4">
      <w:start w:val="1"/>
      <w:numFmt w:val="decimal"/>
      <w:lvlText w:val="%1.%2.%3.%4.%5"/>
      <w:lvlJc w:val="left"/>
      <w:pPr>
        <w:ind w:left="1568" w:hanging="1008"/>
      </w:pPr>
    </w:lvl>
    <w:lvl w:ilvl="5">
      <w:start w:val="1"/>
      <w:numFmt w:val="decimal"/>
      <w:lvlText w:val="%1.%2.%3.%4.%5.%6"/>
      <w:lvlJc w:val="left"/>
      <w:pPr>
        <w:ind w:left="1712" w:hanging="1152"/>
      </w:pPr>
    </w:lvl>
    <w:lvl w:ilvl="6">
      <w:start w:val="1"/>
      <w:numFmt w:val="decimal"/>
      <w:lvlText w:val="%1.%2.%3.%4.%5.%6.%7"/>
      <w:lvlJc w:val="left"/>
      <w:pPr>
        <w:ind w:left="1856" w:hanging="1296"/>
      </w:pPr>
    </w:lvl>
    <w:lvl w:ilvl="7">
      <w:start w:val="1"/>
      <w:numFmt w:val="decimal"/>
      <w:lvlText w:val="%1.%2.%3.%4.%5.%6.%7.%8"/>
      <w:lvlJc w:val="left"/>
      <w:pPr>
        <w:ind w:left="2000" w:hanging="1440"/>
      </w:pPr>
    </w:lvl>
    <w:lvl w:ilvl="8">
      <w:start w:val="1"/>
      <w:numFmt w:val="decimal"/>
      <w:lvlText w:val="%1.%2.%3.%4.%5.%6.%7.%8.%9"/>
      <w:lvlJc w:val="left"/>
      <w:pPr>
        <w:ind w:left="2144" w:hanging="1584"/>
      </w:pPr>
    </w:lvl>
  </w:abstractNum>
  <w:abstractNum w:abstractNumId="1" w15:restartNumberingAfterBreak="0">
    <w:nsid w:val="2BB45ADC"/>
    <w:multiLevelType w:val="multilevel"/>
    <w:tmpl w:val="15BE6620"/>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409D79E8"/>
    <w:multiLevelType w:val="multilevel"/>
    <w:tmpl w:val="955ED24A"/>
    <w:lvl w:ilvl="0">
      <w:start w:val="1"/>
      <w:numFmt w:val="decimal"/>
      <w:pStyle w:val="Heading1"/>
      <w:lvlText w:val="%1"/>
      <w:lvlJc w:val="left"/>
      <w:pPr>
        <w:ind w:left="1512" w:hanging="432"/>
      </w:pPr>
    </w:lvl>
    <w:lvl w:ilvl="1">
      <w:start w:val="1"/>
      <w:numFmt w:val="decimal"/>
      <w:lvlText w:val="%1.%2"/>
      <w:lvlJc w:val="left"/>
      <w:pPr>
        <w:ind w:left="1656" w:hanging="576"/>
      </w:pPr>
    </w:lvl>
    <w:lvl w:ilvl="2">
      <w:start w:val="1"/>
      <w:numFmt w:val="decimal"/>
      <w:pStyle w:val="Heading3"/>
      <w:lvlText w:val="%1.%2.%3"/>
      <w:lvlJc w:val="left"/>
      <w:pPr>
        <w:ind w:left="1800" w:hanging="720"/>
      </w:pPr>
    </w:lvl>
    <w:lvl w:ilvl="3">
      <w:start w:val="1"/>
      <w:numFmt w:val="decimal"/>
      <w:lvlText w:val="%1.%2.%3.%4"/>
      <w:lvlJc w:val="left"/>
      <w:pPr>
        <w:ind w:left="1944" w:hanging="864"/>
      </w:pPr>
    </w:lvl>
    <w:lvl w:ilvl="4">
      <w:start w:val="1"/>
      <w:numFmt w:val="decimal"/>
      <w:lvlText w:val="%1.%2.%3.%4.%5"/>
      <w:lvlJc w:val="left"/>
      <w:pPr>
        <w:ind w:left="2088" w:hanging="1008"/>
      </w:pPr>
    </w:lvl>
    <w:lvl w:ilvl="5">
      <w:start w:val="1"/>
      <w:numFmt w:val="decimal"/>
      <w:lvlText w:val="%1.%2.%3.%4.%5.%6"/>
      <w:lvlJc w:val="left"/>
      <w:pPr>
        <w:ind w:left="2232" w:hanging="1152"/>
      </w:pPr>
    </w:lvl>
    <w:lvl w:ilvl="6">
      <w:start w:val="1"/>
      <w:numFmt w:val="decimal"/>
      <w:lvlText w:val="%1.%2.%3.%4.%5.%6.%7"/>
      <w:lvlJc w:val="left"/>
      <w:pPr>
        <w:ind w:left="2376" w:hanging="1296"/>
      </w:pPr>
    </w:lvl>
    <w:lvl w:ilvl="7">
      <w:start w:val="1"/>
      <w:numFmt w:val="decimal"/>
      <w:lvlText w:val="%1.%2.%3.%4.%5.%6.%7.%8"/>
      <w:lvlJc w:val="left"/>
      <w:pPr>
        <w:ind w:left="2520" w:hanging="1440"/>
      </w:pPr>
    </w:lvl>
    <w:lvl w:ilvl="8">
      <w:start w:val="1"/>
      <w:numFmt w:val="decimal"/>
      <w:lvlText w:val="%1.%2.%3.%4.%5.%6.%7.%8.%9"/>
      <w:lvlJc w:val="left"/>
      <w:pPr>
        <w:ind w:left="2664" w:hanging="1584"/>
      </w:pPr>
    </w:lvl>
  </w:abstractNum>
  <w:abstractNum w:abstractNumId="3" w15:restartNumberingAfterBreak="0">
    <w:nsid w:val="4858233B"/>
    <w:multiLevelType w:val="multilevel"/>
    <w:tmpl w:val="7DC431C8"/>
    <w:lvl w:ilvl="0">
      <w:start w:val="1"/>
      <w:numFmt w:val="decimal"/>
      <w:lvlText w:val="%1"/>
      <w:lvlJc w:val="left"/>
      <w:pPr>
        <w:ind w:left="992" w:hanging="432"/>
      </w:pPr>
    </w:lvl>
    <w:lvl w:ilvl="1">
      <w:start w:val="1"/>
      <w:numFmt w:val="decimal"/>
      <w:lvlText w:val="%1.%2"/>
      <w:lvlJc w:val="left"/>
      <w:pPr>
        <w:ind w:left="1136" w:hanging="576"/>
      </w:pPr>
    </w:lvl>
    <w:lvl w:ilvl="2">
      <w:start w:val="1"/>
      <w:numFmt w:val="decimal"/>
      <w:lvlText w:val="%1.%2.%3"/>
      <w:lvlJc w:val="left"/>
      <w:pPr>
        <w:ind w:left="1280" w:hanging="720"/>
      </w:pPr>
    </w:lvl>
    <w:lvl w:ilvl="3">
      <w:start w:val="1"/>
      <w:numFmt w:val="decimal"/>
      <w:lvlText w:val="%1.%2.%3.%4"/>
      <w:lvlJc w:val="left"/>
      <w:pPr>
        <w:ind w:left="1424" w:hanging="864"/>
      </w:pPr>
    </w:lvl>
    <w:lvl w:ilvl="4">
      <w:start w:val="1"/>
      <w:numFmt w:val="decimal"/>
      <w:lvlText w:val="%1.%2.%3.%4.%5"/>
      <w:lvlJc w:val="left"/>
      <w:pPr>
        <w:ind w:left="1568" w:hanging="1008"/>
      </w:pPr>
    </w:lvl>
    <w:lvl w:ilvl="5">
      <w:start w:val="1"/>
      <w:numFmt w:val="decimal"/>
      <w:lvlText w:val="%1.%2.%3.%4.%5.%6"/>
      <w:lvlJc w:val="left"/>
      <w:pPr>
        <w:ind w:left="1712" w:hanging="1152"/>
      </w:pPr>
    </w:lvl>
    <w:lvl w:ilvl="6">
      <w:start w:val="1"/>
      <w:numFmt w:val="decimal"/>
      <w:lvlText w:val="%1.%2.%3.%4.%5.%6.%7"/>
      <w:lvlJc w:val="left"/>
      <w:pPr>
        <w:ind w:left="1856" w:hanging="1296"/>
      </w:pPr>
    </w:lvl>
    <w:lvl w:ilvl="7">
      <w:start w:val="1"/>
      <w:numFmt w:val="decimal"/>
      <w:lvlText w:val="%1.%2.%3.%4.%5.%6.%7.%8"/>
      <w:lvlJc w:val="left"/>
      <w:pPr>
        <w:ind w:left="2000" w:hanging="1440"/>
      </w:pPr>
    </w:lvl>
    <w:lvl w:ilvl="8">
      <w:start w:val="1"/>
      <w:numFmt w:val="decimal"/>
      <w:lvlText w:val="%1.%2.%3.%4.%5.%6.%7.%8.%9"/>
      <w:lvlJc w:val="left"/>
      <w:pPr>
        <w:ind w:left="2144" w:hanging="1584"/>
      </w:pPr>
    </w:lvl>
  </w:abstractNum>
  <w:abstractNum w:abstractNumId="4" w15:restartNumberingAfterBreak="0">
    <w:nsid w:val="596428E7"/>
    <w:multiLevelType w:val="multilevel"/>
    <w:tmpl w:val="FBF8077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6FD331FD"/>
    <w:multiLevelType w:val="multilevel"/>
    <w:tmpl w:val="FB4C471A"/>
    <w:lvl w:ilvl="0">
      <w:start w:val="1"/>
      <w:numFmt w:val="decimal"/>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981887546">
    <w:abstractNumId w:val="4"/>
  </w:num>
  <w:num w:numId="2" w16cid:durableId="1012218228">
    <w:abstractNumId w:val="4"/>
  </w:num>
  <w:num w:numId="3" w16cid:durableId="2246233">
    <w:abstractNumId w:val="1"/>
  </w:num>
  <w:num w:numId="4" w16cid:durableId="1468166572">
    <w:abstractNumId w:val="1"/>
  </w:num>
  <w:num w:numId="5" w16cid:durableId="1825853735">
    <w:abstractNumId w:val="1"/>
  </w:num>
  <w:num w:numId="6" w16cid:durableId="808132313">
    <w:abstractNumId w:val="4"/>
  </w:num>
  <w:num w:numId="7" w16cid:durableId="1203203849">
    <w:abstractNumId w:val="4"/>
  </w:num>
  <w:num w:numId="8" w16cid:durableId="1956279880">
    <w:abstractNumId w:val="1"/>
  </w:num>
  <w:num w:numId="9" w16cid:durableId="614093879">
    <w:abstractNumId w:val="0"/>
  </w:num>
  <w:num w:numId="10" w16cid:durableId="2013944430">
    <w:abstractNumId w:val="0"/>
  </w:num>
  <w:num w:numId="11" w16cid:durableId="595598695">
    <w:abstractNumId w:val="3"/>
  </w:num>
  <w:num w:numId="12" w16cid:durableId="102725231">
    <w:abstractNumId w:val="2"/>
  </w:num>
  <w:num w:numId="13" w16cid:durableId="26145130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0dad2rzkfwewtedfdnxpprcz2addeewdw29&quot;&gt;My EndNote Library&lt;record-ids&gt;&lt;item&gt;4&lt;/item&gt;&lt;item&gt;13&lt;/item&gt;&lt;item&gt;23&lt;/item&gt;&lt;item&gt;24&lt;/item&gt;&lt;item&gt;25&lt;/item&gt;&lt;item&gt;27&lt;/item&gt;&lt;item&gt;28&lt;/item&gt;&lt;item&gt;31&lt;/item&gt;&lt;item&gt;33&lt;/item&gt;&lt;item&gt;38&lt;/item&gt;&lt;item&gt;39&lt;/item&gt;&lt;item&gt;40&lt;/item&gt;&lt;item&gt;43&lt;/item&gt;&lt;item&gt;49&lt;/item&gt;&lt;item&gt;55&lt;/item&gt;&lt;item&gt;56&lt;/item&gt;&lt;item&gt;58&lt;/item&gt;&lt;item&gt;60&lt;/item&gt;&lt;item&gt;61&lt;/item&gt;&lt;item&gt;793&lt;/item&gt;&lt;item&gt;812&lt;/item&gt;&lt;/record-ids&gt;&lt;/item&gt;&lt;/Libraries&gt;"/>
    <w:docVar w:name="EN.UseJSCitationFormat" w:val="False"/>
  </w:docVars>
  <w:rsids>
    <w:rsidRoot w:val="000E5178"/>
    <w:rsid w:val="000005AF"/>
    <w:rsid w:val="00001B17"/>
    <w:rsid w:val="00002036"/>
    <w:rsid w:val="00003A57"/>
    <w:rsid w:val="00004FE9"/>
    <w:rsid w:val="00005F0E"/>
    <w:rsid w:val="00006BB7"/>
    <w:rsid w:val="000071E7"/>
    <w:rsid w:val="00011832"/>
    <w:rsid w:val="00012358"/>
    <w:rsid w:val="0001587B"/>
    <w:rsid w:val="0001690A"/>
    <w:rsid w:val="00016E27"/>
    <w:rsid w:val="00017453"/>
    <w:rsid w:val="00017625"/>
    <w:rsid w:val="00020AC7"/>
    <w:rsid w:val="0002222D"/>
    <w:rsid w:val="00023770"/>
    <w:rsid w:val="00023DED"/>
    <w:rsid w:val="00024F95"/>
    <w:rsid w:val="00025B7C"/>
    <w:rsid w:val="00030C6A"/>
    <w:rsid w:val="00031AD8"/>
    <w:rsid w:val="00031E6E"/>
    <w:rsid w:val="00032F87"/>
    <w:rsid w:val="000358CA"/>
    <w:rsid w:val="00035E63"/>
    <w:rsid w:val="00040E52"/>
    <w:rsid w:val="00040FDA"/>
    <w:rsid w:val="00041C7F"/>
    <w:rsid w:val="00042A97"/>
    <w:rsid w:val="0004320D"/>
    <w:rsid w:val="00043B9F"/>
    <w:rsid w:val="00044046"/>
    <w:rsid w:val="00044DD9"/>
    <w:rsid w:val="000453F2"/>
    <w:rsid w:val="00045FB6"/>
    <w:rsid w:val="00046DCD"/>
    <w:rsid w:val="00046F79"/>
    <w:rsid w:val="00047177"/>
    <w:rsid w:val="000474CA"/>
    <w:rsid w:val="00047D39"/>
    <w:rsid w:val="0005118C"/>
    <w:rsid w:val="00053275"/>
    <w:rsid w:val="00055355"/>
    <w:rsid w:val="00055B1F"/>
    <w:rsid w:val="0005644A"/>
    <w:rsid w:val="0005686F"/>
    <w:rsid w:val="000571A9"/>
    <w:rsid w:val="00057A13"/>
    <w:rsid w:val="00057C3D"/>
    <w:rsid w:val="0006234D"/>
    <w:rsid w:val="0006332A"/>
    <w:rsid w:val="000637B9"/>
    <w:rsid w:val="00063931"/>
    <w:rsid w:val="00064274"/>
    <w:rsid w:val="00064358"/>
    <w:rsid w:val="000644F2"/>
    <w:rsid w:val="00065A64"/>
    <w:rsid w:val="00066928"/>
    <w:rsid w:val="000669A2"/>
    <w:rsid w:val="000674D9"/>
    <w:rsid w:val="000711A8"/>
    <w:rsid w:val="00071960"/>
    <w:rsid w:val="00071F4D"/>
    <w:rsid w:val="0007259A"/>
    <w:rsid w:val="00073BB9"/>
    <w:rsid w:val="00073FE9"/>
    <w:rsid w:val="00075921"/>
    <w:rsid w:val="00076198"/>
    <w:rsid w:val="0007668B"/>
    <w:rsid w:val="00076A91"/>
    <w:rsid w:val="00077F42"/>
    <w:rsid w:val="000801AB"/>
    <w:rsid w:val="00080AB5"/>
    <w:rsid w:val="000819E6"/>
    <w:rsid w:val="0008213B"/>
    <w:rsid w:val="000822BB"/>
    <w:rsid w:val="000824DE"/>
    <w:rsid w:val="00082CAA"/>
    <w:rsid w:val="000833B1"/>
    <w:rsid w:val="00083AF0"/>
    <w:rsid w:val="000843DC"/>
    <w:rsid w:val="00084498"/>
    <w:rsid w:val="00084790"/>
    <w:rsid w:val="0008493E"/>
    <w:rsid w:val="0008502F"/>
    <w:rsid w:val="00090515"/>
    <w:rsid w:val="00091256"/>
    <w:rsid w:val="00091C3A"/>
    <w:rsid w:val="00092726"/>
    <w:rsid w:val="0009352E"/>
    <w:rsid w:val="000937D7"/>
    <w:rsid w:val="00094D61"/>
    <w:rsid w:val="000968BD"/>
    <w:rsid w:val="00096BD7"/>
    <w:rsid w:val="00097B57"/>
    <w:rsid w:val="000A08C7"/>
    <w:rsid w:val="000A2F17"/>
    <w:rsid w:val="000A37EB"/>
    <w:rsid w:val="000A49E4"/>
    <w:rsid w:val="000A5B49"/>
    <w:rsid w:val="000A67DD"/>
    <w:rsid w:val="000A7A4D"/>
    <w:rsid w:val="000B03F5"/>
    <w:rsid w:val="000B0D73"/>
    <w:rsid w:val="000B307B"/>
    <w:rsid w:val="000B434A"/>
    <w:rsid w:val="000B48EE"/>
    <w:rsid w:val="000B55C6"/>
    <w:rsid w:val="000B57A4"/>
    <w:rsid w:val="000B58E2"/>
    <w:rsid w:val="000B6B65"/>
    <w:rsid w:val="000C11C2"/>
    <w:rsid w:val="000C2D04"/>
    <w:rsid w:val="000C3311"/>
    <w:rsid w:val="000C4913"/>
    <w:rsid w:val="000C5493"/>
    <w:rsid w:val="000C6EC7"/>
    <w:rsid w:val="000C7AC9"/>
    <w:rsid w:val="000C7D25"/>
    <w:rsid w:val="000D07A0"/>
    <w:rsid w:val="000D1B91"/>
    <w:rsid w:val="000D240F"/>
    <w:rsid w:val="000D28DA"/>
    <w:rsid w:val="000D313B"/>
    <w:rsid w:val="000D3342"/>
    <w:rsid w:val="000D663E"/>
    <w:rsid w:val="000D6976"/>
    <w:rsid w:val="000D6DBF"/>
    <w:rsid w:val="000D70AB"/>
    <w:rsid w:val="000D72F6"/>
    <w:rsid w:val="000E012E"/>
    <w:rsid w:val="000E025D"/>
    <w:rsid w:val="000E085F"/>
    <w:rsid w:val="000E1235"/>
    <w:rsid w:val="000E2820"/>
    <w:rsid w:val="000E44A6"/>
    <w:rsid w:val="000E453F"/>
    <w:rsid w:val="000E5103"/>
    <w:rsid w:val="000E5178"/>
    <w:rsid w:val="000E63A5"/>
    <w:rsid w:val="000E69DD"/>
    <w:rsid w:val="000E7373"/>
    <w:rsid w:val="000F0BC5"/>
    <w:rsid w:val="000F1E11"/>
    <w:rsid w:val="000F29B0"/>
    <w:rsid w:val="000F35AF"/>
    <w:rsid w:val="000F4025"/>
    <w:rsid w:val="000F57E6"/>
    <w:rsid w:val="000F59C5"/>
    <w:rsid w:val="000F5FE3"/>
    <w:rsid w:val="000F7831"/>
    <w:rsid w:val="0010096E"/>
    <w:rsid w:val="00101202"/>
    <w:rsid w:val="001028B3"/>
    <w:rsid w:val="00102B07"/>
    <w:rsid w:val="00105D4A"/>
    <w:rsid w:val="00106C99"/>
    <w:rsid w:val="001076E4"/>
    <w:rsid w:val="00110884"/>
    <w:rsid w:val="00111B43"/>
    <w:rsid w:val="00111C1F"/>
    <w:rsid w:val="00113008"/>
    <w:rsid w:val="0011371C"/>
    <w:rsid w:val="001139DE"/>
    <w:rsid w:val="00113E1E"/>
    <w:rsid w:val="00113EE2"/>
    <w:rsid w:val="00113F7F"/>
    <w:rsid w:val="001143F4"/>
    <w:rsid w:val="001147DB"/>
    <w:rsid w:val="00115398"/>
    <w:rsid w:val="00116E00"/>
    <w:rsid w:val="00117B2E"/>
    <w:rsid w:val="00120088"/>
    <w:rsid w:val="00120326"/>
    <w:rsid w:val="00121079"/>
    <w:rsid w:val="001225FD"/>
    <w:rsid w:val="00123386"/>
    <w:rsid w:val="00124873"/>
    <w:rsid w:val="00125086"/>
    <w:rsid w:val="00125C21"/>
    <w:rsid w:val="00127579"/>
    <w:rsid w:val="00127CA9"/>
    <w:rsid w:val="0013061D"/>
    <w:rsid w:val="00130BB8"/>
    <w:rsid w:val="0013315E"/>
    <w:rsid w:val="00135665"/>
    <w:rsid w:val="00135FCF"/>
    <w:rsid w:val="001364A3"/>
    <w:rsid w:val="00136C90"/>
    <w:rsid w:val="0013799B"/>
    <w:rsid w:val="00140BDC"/>
    <w:rsid w:val="00140CAF"/>
    <w:rsid w:val="00140CB8"/>
    <w:rsid w:val="00140FC0"/>
    <w:rsid w:val="001410DA"/>
    <w:rsid w:val="00141499"/>
    <w:rsid w:val="001417D1"/>
    <w:rsid w:val="00142B01"/>
    <w:rsid w:val="00142EA8"/>
    <w:rsid w:val="001432D7"/>
    <w:rsid w:val="0014339F"/>
    <w:rsid w:val="00144EFA"/>
    <w:rsid w:val="00145523"/>
    <w:rsid w:val="00145794"/>
    <w:rsid w:val="00145F4E"/>
    <w:rsid w:val="00147B33"/>
    <w:rsid w:val="00151D95"/>
    <w:rsid w:val="0015279D"/>
    <w:rsid w:val="001527B0"/>
    <w:rsid w:val="001529BF"/>
    <w:rsid w:val="00152F4D"/>
    <w:rsid w:val="0015391D"/>
    <w:rsid w:val="00155B35"/>
    <w:rsid w:val="001565F8"/>
    <w:rsid w:val="00156B86"/>
    <w:rsid w:val="00156C40"/>
    <w:rsid w:val="0015719B"/>
    <w:rsid w:val="001577B7"/>
    <w:rsid w:val="00161669"/>
    <w:rsid w:val="0016186E"/>
    <w:rsid w:val="001643BF"/>
    <w:rsid w:val="001653A4"/>
    <w:rsid w:val="00165724"/>
    <w:rsid w:val="001674CD"/>
    <w:rsid w:val="00167917"/>
    <w:rsid w:val="00170940"/>
    <w:rsid w:val="00170A19"/>
    <w:rsid w:val="00170A44"/>
    <w:rsid w:val="00170D98"/>
    <w:rsid w:val="0017184D"/>
    <w:rsid w:val="00172991"/>
    <w:rsid w:val="0017357D"/>
    <w:rsid w:val="00173CE3"/>
    <w:rsid w:val="0017618F"/>
    <w:rsid w:val="00180182"/>
    <w:rsid w:val="001801D0"/>
    <w:rsid w:val="00181404"/>
    <w:rsid w:val="001823E4"/>
    <w:rsid w:val="00182EAA"/>
    <w:rsid w:val="00183217"/>
    <w:rsid w:val="001833B7"/>
    <w:rsid w:val="00184135"/>
    <w:rsid w:val="00184B9C"/>
    <w:rsid w:val="00184D53"/>
    <w:rsid w:val="0018533B"/>
    <w:rsid w:val="00185F30"/>
    <w:rsid w:val="00190290"/>
    <w:rsid w:val="00190842"/>
    <w:rsid w:val="00190A15"/>
    <w:rsid w:val="00194885"/>
    <w:rsid w:val="001964CC"/>
    <w:rsid w:val="001A0380"/>
    <w:rsid w:val="001A1339"/>
    <w:rsid w:val="001A1756"/>
    <w:rsid w:val="001A2962"/>
    <w:rsid w:val="001A2C4C"/>
    <w:rsid w:val="001A311C"/>
    <w:rsid w:val="001A4767"/>
    <w:rsid w:val="001A4879"/>
    <w:rsid w:val="001A49A8"/>
    <w:rsid w:val="001A6DBB"/>
    <w:rsid w:val="001B393E"/>
    <w:rsid w:val="001B4D17"/>
    <w:rsid w:val="001B537E"/>
    <w:rsid w:val="001B6458"/>
    <w:rsid w:val="001B6B83"/>
    <w:rsid w:val="001B7C82"/>
    <w:rsid w:val="001B7E81"/>
    <w:rsid w:val="001C2980"/>
    <w:rsid w:val="001C3436"/>
    <w:rsid w:val="001C3AE2"/>
    <w:rsid w:val="001C3DB2"/>
    <w:rsid w:val="001C4869"/>
    <w:rsid w:val="001C58AF"/>
    <w:rsid w:val="001C5CAA"/>
    <w:rsid w:val="001C7223"/>
    <w:rsid w:val="001D042C"/>
    <w:rsid w:val="001D136C"/>
    <w:rsid w:val="001D1EE0"/>
    <w:rsid w:val="001D3218"/>
    <w:rsid w:val="001D439F"/>
    <w:rsid w:val="001D442A"/>
    <w:rsid w:val="001D5087"/>
    <w:rsid w:val="001D78D7"/>
    <w:rsid w:val="001E08FB"/>
    <w:rsid w:val="001E22BD"/>
    <w:rsid w:val="001E25FB"/>
    <w:rsid w:val="001E33F0"/>
    <w:rsid w:val="001E44CA"/>
    <w:rsid w:val="001E4ECE"/>
    <w:rsid w:val="001E56C2"/>
    <w:rsid w:val="001E5C44"/>
    <w:rsid w:val="001E610E"/>
    <w:rsid w:val="001E6935"/>
    <w:rsid w:val="001F021E"/>
    <w:rsid w:val="001F0350"/>
    <w:rsid w:val="001F0EB2"/>
    <w:rsid w:val="001F1A24"/>
    <w:rsid w:val="001F2488"/>
    <w:rsid w:val="001F3196"/>
    <w:rsid w:val="001F7016"/>
    <w:rsid w:val="0020150A"/>
    <w:rsid w:val="00201938"/>
    <w:rsid w:val="00201C42"/>
    <w:rsid w:val="00202C83"/>
    <w:rsid w:val="00205F9A"/>
    <w:rsid w:val="0020618E"/>
    <w:rsid w:val="0020681F"/>
    <w:rsid w:val="002068A8"/>
    <w:rsid w:val="00210216"/>
    <w:rsid w:val="00211B43"/>
    <w:rsid w:val="00212F87"/>
    <w:rsid w:val="00213AD5"/>
    <w:rsid w:val="00214FB8"/>
    <w:rsid w:val="00214FCC"/>
    <w:rsid w:val="0021532A"/>
    <w:rsid w:val="0021756D"/>
    <w:rsid w:val="0022037C"/>
    <w:rsid w:val="00221D1A"/>
    <w:rsid w:val="0022400C"/>
    <w:rsid w:val="002243B3"/>
    <w:rsid w:val="00226804"/>
    <w:rsid w:val="00226BB4"/>
    <w:rsid w:val="0022726D"/>
    <w:rsid w:val="00230F32"/>
    <w:rsid w:val="00232683"/>
    <w:rsid w:val="00233902"/>
    <w:rsid w:val="00235E31"/>
    <w:rsid w:val="002363C1"/>
    <w:rsid w:val="00236BB5"/>
    <w:rsid w:val="002374EB"/>
    <w:rsid w:val="00237A3D"/>
    <w:rsid w:val="002403DE"/>
    <w:rsid w:val="00241506"/>
    <w:rsid w:val="00242012"/>
    <w:rsid w:val="00243AF9"/>
    <w:rsid w:val="00247377"/>
    <w:rsid w:val="00250621"/>
    <w:rsid w:val="00250ACE"/>
    <w:rsid w:val="0025296B"/>
    <w:rsid w:val="002557DB"/>
    <w:rsid w:val="0026072D"/>
    <w:rsid w:val="00261390"/>
    <w:rsid w:val="002614E1"/>
    <w:rsid w:val="002627B9"/>
    <w:rsid w:val="00263A45"/>
    <w:rsid w:val="00263DAF"/>
    <w:rsid w:val="00265BB9"/>
    <w:rsid w:val="00266282"/>
    <w:rsid w:val="00266431"/>
    <w:rsid w:val="00266687"/>
    <w:rsid w:val="00267140"/>
    <w:rsid w:val="00267DF6"/>
    <w:rsid w:val="0027340A"/>
    <w:rsid w:val="002734E3"/>
    <w:rsid w:val="00273B06"/>
    <w:rsid w:val="00274A1B"/>
    <w:rsid w:val="00276996"/>
    <w:rsid w:val="002822AA"/>
    <w:rsid w:val="00283450"/>
    <w:rsid w:val="002836DB"/>
    <w:rsid w:val="00284261"/>
    <w:rsid w:val="00284D9A"/>
    <w:rsid w:val="0028675E"/>
    <w:rsid w:val="00287947"/>
    <w:rsid w:val="00287B3D"/>
    <w:rsid w:val="00287ED7"/>
    <w:rsid w:val="002902D7"/>
    <w:rsid w:val="002935B8"/>
    <w:rsid w:val="00294ACB"/>
    <w:rsid w:val="002A1066"/>
    <w:rsid w:val="002A262A"/>
    <w:rsid w:val="002A2AE8"/>
    <w:rsid w:val="002A4017"/>
    <w:rsid w:val="002A42BD"/>
    <w:rsid w:val="002A5774"/>
    <w:rsid w:val="002A5C9D"/>
    <w:rsid w:val="002A608D"/>
    <w:rsid w:val="002A696D"/>
    <w:rsid w:val="002A6AAE"/>
    <w:rsid w:val="002A747D"/>
    <w:rsid w:val="002B04FE"/>
    <w:rsid w:val="002B2089"/>
    <w:rsid w:val="002B3271"/>
    <w:rsid w:val="002B6642"/>
    <w:rsid w:val="002B68DD"/>
    <w:rsid w:val="002B6A2D"/>
    <w:rsid w:val="002B6C6F"/>
    <w:rsid w:val="002C08AF"/>
    <w:rsid w:val="002C0D56"/>
    <w:rsid w:val="002C3B66"/>
    <w:rsid w:val="002C43D0"/>
    <w:rsid w:val="002C46D4"/>
    <w:rsid w:val="002D015D"/>
    <w:rsid w:val="002D0215"/>
    <w:rsid w:val="002D0736"/>
    <w:rsid w:val="002D1093"/>
    <w:rsid w:val="002D30A1"/>
    <w:rsid w:val="002D32AB"/>
    <w:rsid w:val="002D6FB6"/>
    <w:rsid w:val="002D7750"/>
    <w:rsid w:val="002E081F"/>
    <w:rsid w:val="002E2AFB"/>
    <w:rsid w:val="002E2EEB"/>
    <w:rsid w:val="002E448A"/>
    <w:rsid w:val="002F04AB"/>
    <w:rsid w:val="002F05C3"/>
    <w:rsid w:val="002F1872"/>
    <w:rsid w:val="002F18F0"/>
    <w:rsid w:val="002F1D5B"/>
    <w:rsid w:val="002F25F5"/>
    <w:rsid w:val="002F2957"/>
    <w:rsid w:val="002F2AAA"/>
    <w:rsid w:val="002F3FB6"/>
    <w:rsid w:val="002F54AC"/>
    <w:rsid w:val="002F6E2D"/>
    <w:rsid w:val="003002E1"/>
    <w:rsid w:val="00300BA8"/>
    <w:rsid w:val="003018E5"/>
    <w:rsid w:val="00301D71"/>
    <w:rsid w:val="0030313F"/>
    <w:rsid w:val="00303E8B"/>
    <w:rsid w:val="00304CF5"/>
    <w:rsid w:val="003050D9"/>
    <w:rsid w:val="003052A5"/>
    <w:rsid w:val="00306459"/>
    <w:rsid w:val="00306E21"/>
    <w:rsid w:val="00307CF3"/>
    <w:rsid w:val="00310EC5"/>
    <w:rsid w:val="00312574"/>
    <w:rsid w:val="00312A3D"/>
    <w:rsid w:val="00312B47"/>
    <w:rsid w:val="00312BE9"/>
    <w:rsid w:val="00312D7B"/>
    <w:rsid w:val="00313AE5"/>
    <w:rsid w:val="00314506"/>
    <w:rsid w:val="00314617"/>
    <w:rsid w:val="003161C8"/>
    <w:rsid w:val="00316CF4"/>
    <w:rsid w:val="0032007F"/>
    <w:rsid w:val="003204CF"/>
    <w:rsid w:val="00321975"/>
    <w:rsid w:val="00321A13"/>
    <w:rsid w:val="0032234A"/>
    <w:rsid w:val="0032277A"/>
    <w:rsid w:val="003243B7"/>
    <w:rsid w:val="00324EEC"/>
    <w:rsid w:val="00325918"/>
    <w:rsid w:val="00326E07"/>
    <w:rsid w:val="0033166E"/>
    <w:rsid w:val="003338D1"/>
    <w:rsid w:val="0033415A"/>
    <w:rsid w:val="00334212"/>
    <w:rsid w:val="003345AD"/>
    <w:rsid w:val="00342157"/>
    <w:rsid w:val="003422EB"/>
    <w:rsid w:val="00342CF7"/>
    <w:rsid w:val="0034386E"/>
    <w:rsid w:val="00345F71"/>
    <w:rsid w:val="00347D1C"/>
    <w:rsid w:val="00350746"/>
    <w:rsid w:val="00350DA9"/>
    <w:rsid w:val="00351E6F"/>
    <w:rsid w:val="00352352"/>
    <w:rsid w:val="003530FC"/>
    <w:rsid w:val="00353EEB"/>
    <w:rsid w:val="00353F98"/>
    <w:rsid w:val="00354AF7"/>
    <w:rsid w:val="00356849"/>
    <w:rsid w:val="00356C9E"/>
    <w:rsid w:val="00357155"/>
    <w:rsid w:val="00360533"/>
    <w:rsid w:val="003628C5"/>
    <w:rsid w:val="00362BC3"/>
    <w:rsid w:val="00365B58"/>
    <w:rsid w:val="00366F17"/>
    <w:rsid w:val="003706C8"/>
    <w:rsid w:val="0037165A"/>
    <w:rsid w:val="00371BF1"/>
    <w:rsid w:val="00373ADD"/>
    <w:rsid w:val="00376945"/>
    <w:rsid w:val="00376CD6"/>
    <w:rsid w:val="003804CC"/>
    <w:rsid w:val="00380CE7"/>
    <w:rsid w:val="00381D01"/>
    <w:rsid w:val="003825AC"/>
    <w:rsid w:val="00382BAF"/>
    <w:rsid w:val="003830A8"/>
    <w:rsid w:val="0038581E"/>
    <w:rsid w:val="0038759B"/>
    <w:rsid w:val="00387D75"/>
    <w:rsid w:val="00387F90"/>
    <w:rsid w:val="003908BC"/>
    <w:rsid w:val="00392257"/>
    <w:rsid w:val="00395FC3"/>
    <w:rsid w:val="003977AD"/>
    <w:rsid w:val="003A116F"/>
    <w:rsid w:val="003A16F5"/>
    <w:rsid w:val="003A17B7"/>
    <w:rsid w:val="003A1F61"/>
    <w:rsid w:val="003A21D5"/>
    <w:rsid w:val="003A2947"/>
    <w:rsid w:val="003A3F03"/>
    <w:rsid w:val="003A5189"/>
    <w:rsid w:val="003A641D"/>
    <w:rsid w:val="003B0310"/>
    <w:rsid w:val="003B0AB4"/>
    <w:rsid w:val="003B0D59"/>
    <w:rsid w:val="003B273A"/>
    <w:rsid w:val="003B34A2"/>
    <w:rsid w:val="003B553C"/>
    <w:rsid w:val="003B5AC6"/>
    <w:rsid w:val="003B5FAB"/>
    <w:rsid w:val="003B6EC2"/>
    <w:rsid w:val="003C289A"/>
    <w:rsid w:val="003C3047"/>
    <w:rsid w:val="003C3625"/>
    <w:rsid w:val="003C40E9"/>
    <w:rsid w:val="003C5261"/>
    <w:rsid w:val="003C5918"/>
    <w:rsid w:val="003C5D41"/>
    <w:rsid w:val="003C7AC5"/>
    <w:rsid w:val="003D00B4"/>
    <w:rsid w:val="003D03B6"/>
    <w:rsid w:val="003D1603"/>
    <w:rsid w:val="003D1F97"/>
    <w:rsid w:val="003D246A"/>
    <w:rsid w:val="003D360B"/>
    <w:rsid w:val="003D3AD7"/>
    <w:rsid w:val="003D49B8"/>
    <w:rsid w:val="003D4FBD"/>
    <w:rsid w:val="003D5AD0"/>
    <w:rsid w:val="003D5C2F"/>
    <w:rsid w:val="003D691F"/>
    <w:rsid w:val="003E0B7A"/>
    <w:rsid w:val="003E286F"/>
    <w:rsid w:val="003E2967"/>
    <w:rsid w:val="003E2BA6"/>
    <w:rsid w:val="003E373A"/>
    <w:rsid w:val="003E531B"/>
    <w:rsid w:val="003E6599"/>
    <w:rsid w:val="003E6C89"/>
    <w:rsid w:val="003E7046"/>
    <w:rsid w:val="003F1CA2"/>
    <w:rsid w:val="003F4BCE"/>
    <w:rsid w:val="003F4D67"/>
    <w:rsid w:val="003F5737"/>
    <w:rsid w:val="003F6073"/>
    <w:rsid w:val="003F7634"/>
    <w:rsid w:val="003F7729"/>
    <w:rsid w:val="004006D2"/>
    <w:rsid w:val="004007A9"/>
    <w:rsid w:val="0040107D"/>
    <w:rsid w:val="00401E22"/>
    <w:rsid w:val="00403042"/>
    <w:rsid w:val="00403C1E"/>
    <w:rsid w:val="004041EF"/>
    <w:rsid w:val="00404264"/>
    <w:rsid w:val="0040431E"/>
    <w:rsid w:val="00411B88"/>
    <w:rsid w:val="00411E6B"/>
    <w:rsid w:val="00411F9E"/>
    <w:rsid w:val="004125CF"/>
    <w:rsid w:val="004139A5"/>
    <w:rsid w:val="004147BF"/>
    <w:rsid w:val="00415234"/>
    <w:rsid w:val="00415A92"/>
    <w:rsid w:val="0041629B"/>
    <w:rsid w:val="004213E1"/>
    <w:rsid w:val="00421DA8"/>
    <w:rsid w:val="004239E5"/>
    <w:rsid w:val="00423B9A"/>
    <w:rsid w:val="00424882"/>
    <w:rsid w:val="00424949"/>
    <w:rsid w:val="00427588"/>
    <w:rsid w:val="00430ABF"/>
    <w:rsid w:val="00430FE6"/>
    <w:rsid w:val="00431CA5"/>
    <w:rsid w:val="0043264D"/>
    <w:rsid w:val="004326CE"/>
    <w:rsid w:val="0043348E"/>
    <w:rsid w:val="00434C20"/>
    <w:rsid w:val="00435782"/>
    <w:rsid w:val="00435D00"/>
    <w:rsid w:val="0043605E"/>
    <w:rsid w:val="00444793"/>
    <w:rsid w:val="004451F4"/>
    <w:rsid w:val="00445A01"/>
    <w:rsid w:val="0044607F"/>
    <w:rsid w:val="00446625"/>
    <w:rsid w:val="00447134"/>
    <w:rsid w:val="00447908"/>
    <w:rsid w:val="0044794A"/>
    <w:rsid w:val="00447C91"/>
    <w:rsid w:val="00447ED1"/>
    <w:rsid w:val="00450346"/>
    <w:rsid w:val="004535A2"/>
    <w:rsid w:val="004538A7"/>
    <w:rsid w:val="00454DCC"/>
    <w:rsid w:val="0045597F"/>
    <w:rsid w:val="00456803"/>
    <w:rsid w:val="00460259"/>
    <w:rsid w:val="00461C27"/>
    <w:rsid w:val="00461E22"/>
    <w:rsid w:val="00462FB9"/>
    <w:rsid w:val="00463B89"/>
    <w:rsid w:val="00465F1B"/>
    <w:rsid w:val="0046661B"/>
    <w:rsid w:val="00466C86"/>
    <w:rsid w:val="00466EBC"/>
    <w:rsid w:val="00466F0A"/>
    <w:rsid w:val="00467AB5"/>
    <w:rsid w:val="00471CE2"/>
    <w:rsid w:val="00472306"/>
    <w:rsid w:val="0047253F"/>
    <w:rsid w:val="004725C1"/>
    <w:rsid w:val="00472671"/>
    <w:rsid w:val="00472943"/>
    <w:rsid w:val="00474A2A"/>
    <w:rsid w:val="0047513E"/>
    <w:rsid w:val="004758B3"/>
    <w:rsid w:val="00476383"/>
    <w:rsid w:val="0047702F"/>
    <w:rsid w:val="004776E5"/>
    <w:rsid w:val="00480C3B"/>
    <w:rsid w:val="004816E9"/>
    <w:rsid w:val="0048236D"/>
    <w:rsid w:val="00484228"/>
    <w:rsid w:val="0049066E"/>
    <w:rsid w:val="00490F40"/>
    <w:rsid w:val="00491042"/>
    <w:rsid w:val="00491058"/>
    <w:rsid w:val="00491B9B"/>
    <w:rsid w:val="004924F4"/>
    <w:rsid w:val="004927CA"/>
    <w:rsid w:val="00493494"/>
    <w:rsid w:val="004935D6"/>
    <w:rsid w:val="004945F0"/>
    <w:rsid w:val="00494A0D"/>
    <w:rsid w:val="0049501B"/>
    <w:rsid w:val="00495BA0"/>
    <w:rsid w:val="00495D93"/>
    <w:rsid w:val="004A03DD"/>
    <w:rsid w:val="004A0AE5"/>
    <w:rsid w:val="004A146A"/>
    <w:rsid w:val="004A1E6B"/>
    <w:rsid w:val="004A220F"/>
    <w:rsid w:val="004A2FDE"/>
    <w:rsid w:val="004A43BA"/>
    <w:rsid w:val="004A6A81"/>
    <w:rsid w:val="004B0015"/>
    <w:rsid w:val="004B1811"/>
    <w:rsid w:val="004B4E6D"/>
    <w:rsid w:val="004B5575"/>
    <w:rsid w:val="004B5686"/>
    <w:rsid w:val="004B73E4"/>
    <w:rsid w:val="004C0567"/>
    <w:rsid w:val="004C0AFF"/>
    <w:rsid w:val="004C1A1C"/>
    <w:rsid w:val="004C1BE7"/>
    <w:rsid w:val="004C2E56"/>
    <w:rsid w:val="004C305E"/>
    <w:rsid w:val="004C31C1"/>
    <w:rsid w:val="004C3EEE"/>
    <w:rsid w:val="004C4FE5"/>
    <w:rsid w:val="004C612B"/>
    <w:rsid w:val="004C6BED"/>
    <w:rsid w:val="004C6C5D"/>
    <w:rsid w:val="004D1297"/>
    <w:rsid w:val="004D20D0"/>
    <w:rsid w:val="004D340E"/>
    <w:rsid w:val="004D40CC"/>
    <w:rsid w:val="004D4A14"/>
    <w:rsid w:val="004D609C"/>
    <w:rsid w:val="004D6B0B"/>
    <w:rsid w:val="004D6F69"/>
    <w:rsid w:val="004E2F6A"/>
    <w:rsid w:val="004E3373"/>
    <w:rsid w:val="004E3A56"/>
    <w:rsid w:val="004E3C52"/>
    <w:rsid w:val="004E585A"/>
    <w:rsid w:val="004F0A21"/>
    <w:rsid w:val="004F261C"/>
    <w:rsid w:val="004F4795"/>
    <w:rsid w:val="004F6717"/>
    <w:rsid w:val="00500607"/>
    <w:rsid w:val="00501ED7"/>
    <w:rsid w:val="005027F9"/>
    <w:rsid w:val="00504482"/>
    <w:rsid w:val="00505425"/>
    <w:rsid w:val="00506E82"/>
    <w:rsid w:val="00507A5C"/>
    <w:rsid w:val="00510A72"/>
    <w:rsid w:val="005133F0"/>
    <w:rsid w:val="0051341E"/>
    <w:rsid w:val="005137D7"/>
    <w:rsid w:val="005144EA"/>
    <w:rsid w:val="005145EC"/>
    <w:rsid w:val="00515448"/>
    <w:rsid w:val="00515D41"/>
    <w:rsid w:val="005167F3"/>
    <w:rsid w:val="00516DD8"/>
    <w:rsid w:val="005179C3"/>
    <w:rsid w:val="005214F7"/>
    <w:rsid w:val="005215AA"/>
    <w:rsid w:val="00521617"/>
    <w:rsid w:val="005216AD"/>
    <w:rsid w:val="0052205E"/>
    <w:rsid w:val="00522399"/>
    <w:rsid w:val="00522682"/>
    <w:rsid w:val="00522AE1"/>
    <w:rsid w:val="00522BE0"/>
    <w:rsid w:val="00522ECC"/>
    <w:rsid w:val="005258C9"/>
    <w:rsid w:val="0052628F"/>
    <w:rsid w:val="00526B62"/>
    <w:rsid w:val="005300B5"/>
    <w:rsid w:val="00531DEF"/>
    <w:rsid w:val="00535138"/>
    <w:rsid w:val="0053613E"/>
    <w:rsid w:val="00536B6B"/>
    <w:rsid w:val="00542DAA"/>
    <w:rsid w:val="00543088"/>
    <w:rsid w:val="00544A50"/>
    <w:rsid w:val="00546530"/>
    <w:rsid w:val="00546C36"/>
    <w:rsid w:val="00547C4E"/>
    <w:rsid w:val="005514D7"/>
    <w:rsid w:val="00552082"/>
    <w:rsid w:val="00552600"/>
    <w:rsid w:val="005531EF"/>
    <w:rsid w:val="005539D4"/>
    <w:rsid w:val="00553A01"/>
    <w:rsid w:val="00554502"/>
    <w:rsid w:val="005565B9"/>
    <w:rsid w:val="00557841"/>
    <w:rsid w:val="00557D10"/>
    <w:rsid w:val="005608B0"/>
    <w:rsid w:val="00561144"/>
    <w:rsid w:val="00562BBC"/>
    <w:rsid w:val="00563754"/>
    <w:rsid w:val="00563859"/>
    <w:rsid w:val="00564070"/>
    <w:rsid w:val="0056416D"/>
    <w:rsid w:val="00564CB3"/>
    <w:rsid w:val="0056525B"/>
    <w:rsid w:val="00565516"/>
    <w:rsid w:val="005665E2"/>
    <w:rsid w:val="0056784B"/>
    <w:rsid w:val="00567FF5"/>
    <w:rsid w:val="00570F77"/>
    <w:rsid w:val="0057155C"/>
    <w:rsid w:val="00574210"/>
    <w:rsid w:val="005753DE"/>
    <w:rsid w:val="005766C7"/>
    <w:rsid w:val="0058012F"/>
    <w:rsid w:val="00580462"/>
    <w:rsid w:val="005836B2"/>
    <w:rsid w:val="005845B0"/>
    <w:rsid w:val="005848CC"/>
    <w:rsid w:val="00584A14"/>
    <w:rsid w:val="00585FD4"/>
    <w:rsid w:val="00586685"/>
    <w:rsid w:val="00586687"/>
    <w:rsid w:val="005906A3"/>
    <w:rsid w:val="00591FAB"/>
    <w:rsid w:val="00592CB8"/>
    <w:rsid w:val="005935B9"/>
    <w:rsid w:val="00595235"/>
    <w:rsid w:val="00595922"/>
    <w:rsid w:val="0059726A"/>
    <w:rsid w:val="005975AA"/>
    <w:rsid w:val="005A176E"/>
    <w:rsid w:val="005A179B"/>
    <w:rsid w:val="005A201B"/>
    <w:rsid w:val="005A3A86"/>
    <w:rsid w:val="005A5BF7"/>
    <w:rsid w:val="005A69DF"/>
    <w:rsid w:val="005B1ED8"/>
    <w:rsid w:val="005B269E"/>
    <w:rsid w:val="005B26F8"/>
    <w:rsid w:val="005B2E59"/>
    <w:rsid w:val="005B342A"/>
    <w:rsid w:val="005B510E"/>
    <w:rsid w:val="005B541D"/>
    <w:rsid w:val="005B64DB"/>
    <w:rsid w:val="005B66E3"/>
    <w:rsid w:val="005B7130"/>
    <w:rsid w:val="005C07F2"/>
    <w:rsid w:val="005C1648"/>
    <w:rsid w:val="005C24B9"/>
    <w:rsid w:val="005C4734"/>
    <w:rsid w:val="005C4818"/>
    <w:rsid w:val="005C532E"/>
    <w:rsid w:val="005C725A"/>
    <w:rsid w:val="005C752C"/>
    <w:rsid w:val="005D04C7"/>
    <w:rsid w:val="005D2705"/>
    <w:rsid w:val="005D3276"/>
    <w:rsid w:val="005D3554"/>
    <w:rsid w:val="005D4DCC"/>
    <w:rsid w:val="005D5091"/>
    <w:rsid w:val="005D5095"/>
    <w:rsid w:val="005D553C"/>
    <w:rsid w:val="005D5C45"/>
    <w:rsid w:val="005E02AC"/>
    <w:rsid w:val="005E158C"/>
    <w:rsid w:val="005E1953"/>
    <w:rsid w:val="005E3151"/>
    <w:rsid w:val="005E4609"/>
    <w:rsid w:val="005E511E"/>
    <w:rsid w:val="005E532F"/>
    <w:rsid w:val="005E5979"/>
    <w:rsid w:val="005E716F"/>
    <w:rsid w:val="005E7994"/>
    <w:rsid w:val="005F130F"/>
    <w:rsid w:val="005F1C06"/>
    <w:rsid w:val="005F4C1E"/>
    <w:rsid w:val="005F50AB"/>
    <w:rsid w:val="005F59F5"/>
    <w:rsid w:val="005F69F8"/>
    <w:rsid w:val="005F6A2B"/>
    <w:rsid w:val="00600CD0"/>
    <w:rsid w:val="00600F99"/>
    <w:rsid w:val="0060121C"/>
    <w:rsid w:val="006024F9"/>
    <w:rsid w:val="00602FBB"/>
    <w:rsid w:val="00603899"/>
    <w:rsid w:val="00603A48"/>
    <w:rsid w:val="0060408D"/>
    <w:rsid w:val="0060600A"/>
    <w:rsid w:val="00606211"/>
    <w:rsid w:val="0060720D"/>
    <w:rsid w:val="00607358"/>
    <w:rsid w:val="006078BE"/>
    <w:rsid w:val="00611578"/>
    <w:rsid w:val="00612385"/>
    <w:rsid w:val="006123FF"/>
    <w:rsid w:val="00612C83"/>
    <w:rsid w:val="00613C02"/>
    <w:rsid w:val="00613C3E"/>
    <w:rsid w:val="006143E5"/>
    <w:rsid w:val="00614551"/>
    <w:rsid w:val="00614601"/>
    <w:rsid w:val="00614BBB"/>
    <w:rsid w:val="006159BD"/>
    <w:rsid w:val="006159CE"/>
    <w:rsid w:val="00615C7B"/>
    <w:rsid w:val="00616DC1"/>
    <w:rsid w:val="0061717A"/>
    <w:rsid w:val="0061796E"/>
    <w:rsid w:val="00617EE7"/>
    <w:rsid w:val="00620C38"/>
    <w:rsid w:val="00620D07"/>
    <w:rsid w:val="00621FDC"/>
    <w:rsid w:val="006226A6"/>
    <w:rsid w:val="006226EB"/>
    <w:rsid w:val="00622BA7"/>
    <w:rsid w:val="006254EF"/>
    <w:rsid w:val="00626198"/>
    <w:rsid w:val="0062768A"/>
    <w:rsid w:val="00627B35"/>
    <w:rsid w:val="00630661"/>
    <w:rsid w:val="00630856"/>
    <w:rsid w:val="0063160D"/>
    <w:rsid w:val="00631A2C"/>
    <w:rsid w:val="00633BA9"/>
    <w:rsid w:val="00633DAA"/>
    <w:rsid w:val="006342D8"/>
    <w:rsid w:val="006357A2"/>
    <w:rsid w:val="0063743B"/>
    <w:rsid w:val="0064053B"/>
    <w:rsid w:val="006412A7"/>
    <w:rsid w:val="0064581A"/>
    <w:rsid w:val="00647040"/>
    <w:rsid w:val="0064719D"/>
    <w:rsid w:val="0064729D"/>
    <w:rsid w:val="00647F18"/>
    <w:rsid w:val="00650550"/>
    <w:rsid w:val="006515CE"/>
    <w:rsid w:val="006516C6"/>
    <w:rsid w:val="00651FBE"/>
    <w:rsid w:val="00652F8D"/>
    <w:rsid w:val="00653171"/>
    <w:rsid w:val="00653BDC"/>
    <w:rsid w:val="00654005"/>
    <w:rsid w:val="006546C2"/>
    <w:rsid w:val="00654761"/>
    <w:rsid w:val="006560C8"/>
    <w:rsid w:val="00656338"/>
    <w:rsid w:val="0065634A"/>
    <w:rsid w:val="00657BEF"/>
    <w:rsid w:val="00657EB3"/>
    <w:rsid w:val="00660B3A"/>
    <w:rsid w:val="00660C7D"/>
    <w:rsid w:val="00662821"/>
    <w:rsid w:val="00670151"/>
    <w:rsid w:val="006704B8"/>
    <w:rsid w:val="006710F4"/>
    <w:rsid w:val="00672EB8"/>
    <w:rsid w:val="00673C8B"/>
    <w:rsid w:val="00675367"/>
    <w:rsid w:val="006760C7"/>
    <w:rsid w:val="00676B08"/>
    <w:rsid w:val="006826C8"/>
    <w:rsid w:val="00683A78"/>
    <w:rsid w:val="00683F71"/>
    <w:rsid w:val="00684623"/>
    <w:rsid w:val="0068521F"/>
    <w:rsid w:val="00686EEB"/>
    <w:rsid w:val="006900AA"/>
    <w:rsid w:val="00690AA9"/>
    <w:rsid w:val="00691B80"/>
    <w:rsid w:val="006924A0"/>
    <w:rsid w:val="006929A8"/>
    <w:rsid w:val="00692D92"/>
    <w:rsid w:val="006939BC"/>
    <w:rsid w:val="00696BF6"/>
    <w:rsid w:val="00696DCF"/>
    <w:rsid w:val="006A01B2"/>
    <w:rsid w:val="006A052D"/>
    <w:rsid w:val="006A09EA"/>
    <w:rsid w:val="006A5D80"/>
    <w:rsid w:val="006A64F7"/>
    <w:rsid w:val="006A6FA8"/>
    <w:rsid w:val="006B141E"/>
    <w:rsid w:val="006B2A9C"/>
    <w:rsid w:val="006B63DB"/>
    <w:rsid w:val="006B69D9"/>
    <w:rsid w:val="006B6FE8"/>
    <w:rsid w:val="006B7926"/>
    <w:rsid w:val="006C05EC"/>
    <w:rsid w:val="006C0818"/>
    <w:rsid w:val="006C17E4"/>
    <w:rsid w:val="006C188D"/>
    <w:rsid w:val="006C1B24"/>
    <w:rsid w:val="006C2EF3"/>
    <w:rsid w:val="006C4BAD"/>
    <w:rsid w:val="006C4D3A"/>
    <w:rsid w:val="006C5BEE"/>
    <w:rsid w:val="006C6E04"/>
    <w:rsid w:val="006C6EFF"/>
    <w:rsid w:val="006D0D8B"/>
    <w:rsid w:val="006D10D3"/>
    <w:rsid w:val="006D2972"/>
    <w:rsid w:val="006D660D"/>
    <w:rsid w:val="006D6892"/>
    <w:rsid w:val="006D6BEA"/>
    <w:rsid w:val="006D7465"/>
    <w:rsid w:val="006E0FB1"/>
    <w:rsid w:val="006E2AEB"/>
    <w:rsid w:val="006E2D9C"/>
    <w:rsid w:val="006E389E"/>
    <w:rsid w:val="006E44E8"/>
    <w:rsid w:val="006E4A61"/>
    <w:rsid w:val="006E5B4B"/>
    <w:rsid w:val="006E5C27"/>
    <w:rsid w:val="006E647E"/>
    <w:rsid w:val="006F2014"/>
    <w:rsid w:val="006F2C23"/>
    <w:rsid w:val="006F3EDD"/>
    <w:rsid w:val="006F51B6"/>
    <w:rsid w:val="007002B8"/>
    <w:rsid w:val="007005CB"/>
    <w:rsid w:val="0070088A"/>
    <w:rsid w:val="00701808"/>
    <w:rsid w:val="00701D99"/>
    <w:rsid w:val="00704606"/>
    <w:rsid w:val="00705550"/>
    <w:rsid w:val="007061CB"/>
    <w:rsid w:val="00706725"/>
    <w:rsid w:val="00707142"/>
    <w:rsid w:val="007103D4"/>
    <w:rsid w:val="007105EA"/>
    <w:rsid w:val="00710921"/>
    <w:rsid w:val="00712883"/>
    <w:rsid w:val="00712D69"/>
    <w:rsid w:val="0071341E"/>
    <w:rsid w:val="0071555F"/>
    <w:rsid w:val="00715ED6"/>
    <w:rsid w:val="0071640A"/>
    <w:rsid w:val="00716C98"/>
    <w:rsid w:val="007214E9"/>
    <w:rsid w:val="007245E5"/>
    <w:rsid w:val="00725F87"/>
    <w:rsid w:val="007268CA"/>
    <w:rsid w:val="007271B3"/>
    <w:rsid w:val="00730AC5"/>
    <w:rsid w:val="00730F3F"/>
    <w:rsid w:val="00734DB9"/>
    <w:rsid w:val="007360F3"/>
    <w:rsid w:val="00740D8E"/>
    <w:rsid w:val="007429C2"/>
    <w:rsid w:val="00743BAC"/>
    <w:rsid w:val="007457ED"/>
    <w:rsid w:val="00745CB8"/>
    <w:rsid w:val="00746340"/>
    <w:rsid w:val="00746BBD"/>
    <w:rsid w:val="007473C8"/>
    <w:rsid w:val="00751B38"/>
    <w:rsid w:val="00753DDC"/>
    <w:rsid w:val="0075546E"/>
    <w:rsid w:val="007569D3"/>
    <w:rsid w:val="00757CA9"/>
    <w:rsid w:val="007600B8"/>
    <w:rsid w:val="007609F2"/>
    <w:rsid w:val="007612D3"/>
    <w:rsid w:val="007615B2"/>
    <w:rsid w:val="00763495"/>
    <w:rsid w:val="00763B16"/>
    <w:rsid w:val="0076643C"/>
    <w:rsid w:val="0076685B"/>
    <w:rsid w:val="00767107"/>
    <w:rsid w:val="00770FBD"/>
    <w:rsid w:val="0077114A"/>
    <w:rsid w:val="00772382"/>
    <w:rsid w:val="0077691E"/>
    <w:rsid w:val="00776ED7"/>
    <w:rsid w:val="00777B32"/>
    <w:rsid w:val="00780801"/>
    <w:rsid w:val="00783DE1"/>
    <w:rsid w:val="0078535A"/>
    <w:rsid w:val="00786143"/>
    <w:rsid w:val="00786499"/>
    <w:rsid w:val="00786BD9"/>
    <w:rsid w:val="00787B94"/>
    <w:rsid w:val="00787CC1"/>
    <w:rsid w:val="00787CE7"/>
    <w:rsid w:val="00790D1A"/>
    <w:rsid w:val="00791443"/>
    <w:rsid w:val="00791BD5"/>
    <w:rsid w:val="007938B1"/>
    <w:rsid w:val="00793906"/>
    <w:rsid w:val="00795057"/>
    <w:rsid w:val="007952C2"/>
    <w:rsid w:val="00795C1D"/>
    <w:rsid w:val="007A0101"/>
    <w:rsid w:val="007A0CA2"/>
    <w:rsid w:val="007A16DB"/>
    <w:rsid w:val="007A1BF1"/>
    <w:rsid w:val="007A2AD6"/>
    <w:rsid w:val="007A44F7"/>
    <w:rsid w:val="007A4C86"/>
    <w:rsid w:val="007A530F"/>
    <w:rsid w:val="007A61D0"/>
    <w:rsid w:val="007A6B76"/>
    <w:rsid w:val="007B18EA"/>
    <w:rsid w:val="007B2713"/>
    <w:rsid w:val="007B2A86"/>
    <w:rsid w:val="007B2E56"/>
    <w:rsid w:val="007B3AAB"/>
    <w:rsid w:val="007B4DF7"/>
    <w:rsid w:val="007B6614"/>
    <w:rsid w:val="007B6B7B"/>
    <w:rsid w:val="007C06C0"/>
    <w:rsid w:val="007C2B71"/>
    <w:rsid w:val="007C3C9C"/>
    <w:rsid w:val="007C4C75"/>
    <w:rsid w:val="007C5484"/>
    <w:rsid w:val="007C64FB"/>
    <w:rsid w:val="007C6C07"/>
    <w:rsid w:val="007D0141"/>
    <w:rsid w:val="007D0377"/>
    <w:rsid w:val="007D0FEF"/>
    <w:rsid w:val="007D18E8"/>
    <w:rsid w:val="007D265B"/>
    <w:rsid w:val="007D2E5B"/>
    <w:rsid w:val="007D31A0"/>
    <w:rsid w:val="007D33DB"/>
    <w:rsid w:val="007D33E1"/>
    <w:rsid w:val="007D3EA9"/>
    <w:rsid w:val="007D41AF"/>
    <w:rsid w:val="007D484E"/>
    <w:rsid w:val="007D558F"/>
    <w:rsid w:val="007D6437"/>
    <w:rsid w:val="007D6CBA"/>
    <w:rsid w:val="007E0717"/>
    <w:rsid w:val="007E118F"/>
    <w:rsid w:val="007E11B8"/>
    <w:rsid w:val="007E13CF"/>
    <w:rsid w:val="007E147F"/>
    <w:rsid w:val="007E15C5"/>
    <w:rsid w:val="007E38D3"/>
    <w:rsid w:val="007E39B1"/>
    <w:rsid w:val="007E3C65"/>
    <w:rsid w:val="007E408A"/>
    <w:rsid w:val="007E70CF"/>
    <w:rsid w:val="007E79C0"/>
    <w:rsid w:val="007E7C01"/>
    <w:rsid w:val="007F0859"/>
    <w:rsid w:val="007F110C"/>
    <w:rsid w:val="007F14E9"/>
    <w:rsid w:val="007F28DE"/>
    <w:rsid w:val="007F4466"/>
    <w:rsid w:val="007F4A54"/>
    <w:rsid w:val="007F4EDE"/>
    <w:rsid w:val="007F5501"/>
    <w:rsid w:val="00800C5A"/>
    <w:rsid w:val="00800DCA"/>
    <w:rsid w:val="008012BC"/>
    <w:rsid w:val="00801369"/>
    <w:rsid w:val="008018AB"/>
    <w:rsid w:val="00802978"/>
    <w:rsid w:val="0080381A"/>
    <w:rsid w:val="0080481C"/>
    <w:rsid w:val="00805AFA"/>
    <w:rsid w:val="0080621A"/>
    <w:rsid w:val="00806E18"/>
    <w:rsid w:val="0081012D"/>
    <w:rsid w:val="0081173A"/>
    <w:rsid w:val="00811BAD"/>
    <w:rsid w:val="00812689"/>
    <w:rsid w:val="00812D68"/>
    <w:rsid w:val="008130A7"/>
    <w:rsid w:val="00813AF1"/>
    <w:rsid w:val="00814C5C"/>
    <w:rsid w:val="0081527D"/>
    <w:rsid w:val="00816035"/>
    <w:rsid w:val="00820157"/>
    <w:rsid w:val="008202B8"/>
    <w:rsid w:val="00820D2B"/>
    <w:rsid w:val="008214A6"/>
    <w:rsid w:val="00821D63"/>
    <w:rsid w:val="00822BEE"/>
    <w:rsid w:val="0082375B"/>
    <w:rsid w:val="00825D1F"/>
    <w:rsid w:val="00826F9D"/>
    <w:rsid w:val="008302D8"/>
    <w:rsid w:val="00831F57"/>
    <w:rsid w:val="00833FC6"/>
    <w:rsid w:val="008343E2"/>
    <w:rsid w:val="00835587"/>
    <w:rsid w:val="00836097"/>
    <w:rsid w:val="00837220"/>
    <w:rsid w:val="00837D28"/>
    <w:rsid w:val="00840963"/>
    <w:rsid w:val="00840BC0"/>
    <w:rsid w:val="00841667"/>
    <w:rsid w:val="00841FEB"/>
    <w:rsid w:val="0084553F"/>
    <w:rsid w:val="00845961"/>
    <w:rsid w:val="00845C9B"/>
    <w:rsid w:val="00847494"/>
    <w:rsid w:val="008502D1"/>
    <w:rsid w:val="008514B4"/>
    <w:rsid w:val="008517AA"/>
    <w:rsid w:val="00851881"/>
    <w:rsid w:val="00851CFC"/>
    <w:rsid w:val="00851F5E"/>
    <w:rsid w:val="00852AFE"/>
    <w:rsid w:val="00854772"/>
    <w:rsid w:val="00856126"/>
    <w:rsid w:val="008563EB"/>
    <w:rsid w:val="008566F4"/>
    <w:rsid w:val="00857580"/>
    <w:rsid w:val="008578CE"/>
    <w:rsid w:val="008601F9"/>
    <w:rsid w:val="00860CC0"/>
    <w:rsid w:val="0086106D"/>
    <w:rsid w:val="00862053"/>
    <w:rsid w:val="00862ADC"/>
    <w:rsid w:val="0086372D"/>
    <w:rsid w:val="00865000"/>
    <w:rsid w:val="00865389"/>
    <w:rsid w:val="008664EA"/>
    <w:rsid w:val="0086674A"/>
    <w:rsid w:val="00866FC4"/>
    <w:rsid w:val="008670A1"/>
    <w:rsid w:val="00870052"/>
    <w:rsid w:val="00870F2D"/>
    <w:rsid w:val="00870F88"/>
    <w:rsid w:val="00872633"/>
    <w:rsid w:val="00872C78"/>
    <w:rsid w:val="00872FA5"/>
    <w:rsid w:val="00873B9B"/>
    <w:rsid w:val="008743CB"/>
    <w:rsid w:val="00874422"/>
    <w:rsid w:val="0087495C"/>
    <w:rsid w:val="00875753"/>
    <w:rsid w:val="0087663B"/>
    <w:rsid w:val="00876FD3"/>
    <w:rsid w:val="0087736C"/>
    <w:rsid w:val="00877D87"/>
    <w:rsid w:val="00877E8E"/>
    <w:rsid w:val="00883C71"/>
    <w:rsid w:val="00883C97"/>
    <w:rsid w:val="008852A7"/>
    <w:rsid w:val="00885817"/>
    <w:rsid w:val="0089069D"/>
    <w:rsid w:val="00891207"/>
    <w:rsid w:val="00891872"/>
    <w:rsid w:val="00892DA4"/>
    <w:rsid w:val="008954EC"/>
    <w:rsid w:val="008956FA"/>
    <w:rsid w:val="008A2453"/>
    <w:rsid w:val="008A3C14"/>
    <w:rsid w:val="008A4470"/>
    <w:rsid w:val="008A5444"/>
    <w:rsid w:val="008A5E51"/>
    <w:rsid w:val="008A6998"/>
    <w:rsid w:val="008A7618"/>
    <w:rsid w:val="008B125F"/>
    <w:rsid w:val="008B14DE"/>
    <w:rsid w:val="008B1B85"/>
    <w:rsid w:val="008B31C8"/>
    <w:rsid w:val="008B658D"/>
    <w:rsid w:val="008C218B"/>
    <w:rsid w:val="008C3699"/>
    <w:rsid w:val="008C3F9C"/>
    <w:rsid w:val="008C4B0F"/>
    <w:rsid w:val="008C5BC3"/>
    <w:rsid w:val="008C6E24"/>
    <w:rsid w:val="008D0BB5"/>
    <w:rsid w:val="008D1F0D"/>
    <w:rsid w:val="008D28FE"/>
    <w:rsid w:val="008D300E"/>
    <w:rsid w:val="008D3275"/>
    <w:rsid w:val="008D35E9"/>
    <w:rsid w:val="008D38F2"/>
    <w:rsid w:val="008D618A"/>
    <w:rsid w:val="008D6811"/>
    <w:rsid w:val="008E3BBD"/>
    <w:rsid w:val="008E4F45"/>
    <w:rsid w:val="008E5F67"/>
    <w:rsid w:val="008E6426"/>
    <w:rsid w:val="008E655B"/>
    <w:rsid w:val="008E79EF"/>
    <w:rsid w:val="008F019D"/>
    <w:rsid w:val="008F19BA"/>
    <w:rsid w:val="008F2775"/>
    <w:rsid w:val="008F30DC"/>
    <w:rsid w:val="008F3796"/>
    <w:rsid w:val="008F387A"/>
    <w:rsid w:val="008F47A8"/>
    <w:rsid w:val="008F5893"/>
    <w:rsid w:val="008F73D0"/>
    <w:rsid w:val="008F77C5"/>
    <w:rsid w:val="008F7F91"/>
    <w:rsid w:val="00901DA4"/>
    <w:rsid w:val="00902649"/>
    <w:rsid w:val="00903820"/>
    <w:rsid w:val="00903C57"/>
    <w:rsid w:val="009054B9"/>
    <w:rsid w:val="00906F3F"/>
    <w:rsid w:val="00907991"/>
    <w:rsid w:val="00907F57"/>
    <w:rsid w:val="009113F2"/>
    <w:rsid w:val="00911A5A"/>
    <w:rsid w:val="0091268F"/>
    <w:rsid w:val="00912FAA"/>
    <w:rsid w:val="0091324F"/>
    <w:rsid w:val="00915D7D"/>
    <w:rsid w:val="0092015E"/>
    <w:rsid w:val="00920250"/>
    <w:rsid w:val="00922755"/>
    <w:rsid w:val="009231DE"/>
    <w:rsid w:val="00924294"/>
    <w:rsid w:val="00924C92"/>
    <w:rsid w:val="00925EB4"/>
    <w:rsid w:val="00926E7F"/>
    <w:rsid w:val="0093230D"/>
    <w:rsid w:val="0093265D"/>
    <w:rsid w:val="009334CE"/>
    <w:rsid w:val="00933806"/>
    <w:rsid w:val="00933A3B"/>
    <w:rsid w:val="00933FC6"/>
    <w:rsid w:val="00936BA8"/>
    <w:rsid w:val="00936BDE"/>
    <w:rsid w:val="00937507"/>
    <w:rsid w:val="00940C2E"/>
    <w:rsid w:val="009416EB"/>
    <w:rsid w:val="00941B69"/>
    <w:rsid w:val="009421A2"/>
    <w:rsid w:val="0094310C"/>
    <w:rsid w:val="009436FE"/>
    <w:rsid w:val="00943871"/>
    <w:rsid w:val="00944931"/>
    <w:rsid w:val="009469EB"/>
    <w:rsid w:val="00946AC2"/>
    <w:rsid w:val="0094741A"/>
    <w:rsid w:val="0094769B"/>
    <w:rsid w:val="00950216"/>
    <w:rsid w:val="009507FF"/>
    <w:rsid w:val="00952675"/>
    <w:rsid w:val="00953A5D"/>
    <w:rsid w:val="009540CC"/>
    <w:rsid w:val="00954A47"/>
    <w:rsid w:val="009553FD"/>
    <w:rsid w:val="00955A74"/>
    <w:rsid w:val="0095690B"/>
    <w:rsid w:val="00956D0F"/>
    <w:rsid w:val="0095731D"/>
    <w:rsid w:val="0095755D"/>
    <w:rsid w:val="00957F40"/>
    <w:rsid w:val="00962053"/>
    <w:rsid w:val="00962C56"/>
    <w:rsid w:val="009639CF"/>
    <w:rsid w:val="00963A67"/>
    <w:rsid w:val="00964A22"/>
    <w:rsid w:val="009707C1"/>
    <w:rsid w:val="00970D57"/>
    <w:rsid w:val="00971048"/>
    <w:rsid w:val="0097197B"/>
    <w:rsid w:val="00971CD9"/>
    <w:rsid w:val="00972CB4"/>
    <w:rsid w:val="00973A86"/>
    <w:rsid w:val="00973E11"/>
    <w:rsid w:val="0097446F"/>
    <w:rsid w:val="0097471D"/>
    <w:rsid w:val="00974AFC"/>
    <w:rsid w:val="00974C3C"/>
    <w:rsid w:val="009751BD"/>
    <w:rsid w:val="0098060F"/>
    <w:rsid w:val="0098166A"/>
    <w:rsid w:val="00981E96"/>
    <w:rsid w:val="00982000"/>
    <w:rsid w:val="0098209C"/>
    <w:rsid w:val="00982F09"/>
    <w:rsid w:val="009839F3"/>
    <w:rsid w:val="00984697"/>
    <w:rsid w:val="0098502F"/>
    <w:rsid w:val="009869DA"/>
    <w:rsid w:val="00990072"/>
    <w:rsid w:val="00990564"/>
    <w:rsid w:val="00993379"/>
    <w:rsid w:val="009939C1"/>
    <w:rsid w:val="00994949"/>
    <w:rsid w:val="0099739E"/>
    <w:rsid w:val="00997D34"/>
    <w:rsid w:val="009A03A4"/>
    <w:rsid w:val="009A074E"/>
    <w:rsid w:val="009A0D4A"/>
    <w:rsid w:val="009A4841"/>
    <w:rsid w:val="009A65E1"/>
    <w:rsid w:val="009A710A"/>
    <w:rsid w:val="009A79DA"/>
    <w:rsid w:val="009A7E71"/>
    <w:rsid w:val="009B177D"/>
    <w:rsid w:val="009B63AF"/>
    <w:rsid w:val="009B73B1"/>
    <w:rsid w:val="009B76E3"/>
    <w:rsid w:val="009C049B"/>
    <w:rsid w:val="009C16A7"/>
    <w:rsid w:val="009C19F7"/>
    <w:rsid w:val="009C1C8A"/>
    <w:rsid w:val="009C1FE0"/>
    <w:rsid w:val="009C27CD"/>
    <w:rsid w:val="009C2E1E"/>
    <w:rsid w:val="009C3487"/>
    <w:rsid w:val="009C351B"/>
    <w:rsid w:val="009C482B"/>
    <w:rsid w:val="009C5CDF"/>
    <w:rsid w:val="009C5D5D"/>
    <w:rsid w:val="009C6FAC"/>
    <w:rsid w:val="009D1AC8"/>
    <w:rsid w:val="009D1D7C"/>
    <w:rsid w:val="009D4CB7"/>
    <w:rsid w:val="009D59D1"/>
    <w:rsid w:val="009D6FBD"/>
    <w:rsid w:val="009E0257"/>
    <w:rsid w:val="009E082E"/>
    <w:rsid w:val="009E2308"/>
    <w:rsid w:val="009E2699"/>
    <w:rsid w:val="009E36EC"/>
    <w:rsid w:val="009E3DF7"/>
    <w:rsid w:val="009E4134"/>
    <w:rsid w:val="009E48B2"/>
    <w:rsid w:val="009E62F6"/>
    <w:rsid w:val="009E6933"/>
    <w:rsid w:val="009E700C"/>
    <w:rsid w:val="009F2077"/>
    <w:rsid w:val="009F27E9"/>
    <w:rsid w:val="009F2F40"/>
    <w:rsid w:val="009F356B"/>
    <w:rsid w:val="009F3607"/>
    <w:rsid w:val="009F5376"/>
    <w:rsid w:val="009F7392"/>
    <w:rsid w:val="009F7AE6"/>
    <w:rsid w:val="009F7E57"/>
    <w:rsid w:val="00A00344"/>
    <w:rsid w:val="00A00963"/>
    <w:rsid w:val="00A00E3E"/>
    <w:rsid w:val="00A01C80"/>
    <w:rsid w:val="00A02FAF"/>
    <w:rsid w:val="00A03E4C"/>
    <w:rsid w:val="00A043D7"/>
    <w:rsid w:val="00A102C1"/>
    <w:rsid w:val="00A10F85"/>
    <w:rsid w:val="00A11A09"/>
    <w:rsid w:val="00A128E4"/>
    <w:rsid w:val="00A139B4"/>
    <w:rsid w:val="00A13D83"/>
    <w:rsid w:val="00A1495F"/>
    <w:rsid w:val="00A15152"/>
    <w:rsid w:val="00A15592"/>
    <w:rsid w:val="00A166A8"/>
    <w:rsid w:val="00A16FE4"/>
    <w:rsid w:val="00A20653"/>
    <w:rsid w:val="00A20676"/>
    <w:rsid w:val="00A207F3"/>
    <w:rsid w:val="00A20D7E"/>
    <w:rsid w:val="00A21929"/>
    <w:rsid w:val="00A21CD2"/>
    <w:rsid w:val="00A23ED8"/>
    <w:rsid w:val="00A23EE5"/>
    <w:rsid w:val="00A24B7B"/>
    <w:rsid w:val="00A24E4F"/>
    <w:rsid w:val="00A26D72"/>
    <w:rsid w:val="00A30CF2"/>
    <w:rsid w:val="00A316E1"/>
    <w:rsid w:val="00A352CA"/>
    <w:rsid w:val="00A369BB"/>
    <w:rsid w:val="00A36B82"/>
    <w:rsid w:val="00A37D53"/>
    <w:rsid w:val="00A4050C"/>
    <w:rsid w:val="00A40FCA"/>
    <w:rsid w:val="00A43267"/>
    <w:rsid w:val="00A4430C"/>
    <w:rsid w:val="00A44DFC"/>
    <w:rsid w:val="00A45D83"/>
    <w:rsid w:val="00A4646B"/>
    <w:rsid w:val="00A46D96"/>
    <w:rsid w:val="00A47BCC"/>
    <w:rsid w:val="00A5118D"/>
    <w:rsid w:val="00A512E6"/>
    <w:rsid w:val="00A52AE4"/>
    <w:rsid w:val="00A52CB2"/>
    <w:rsid w:val="00A5312F"/>
    <w:rsid w:val="00A53B83"/>
    <w:rsid w:val="00A53D52"/>
    <w:rsid w:val="00A5453F"/>
    <w:rsid w:val="00A5486D"/>
    <w:rsid w:val="00A55648"/>
    <w:rsid w:val="00A55BB1"/>
    <w:rsid w:val="00A56369"/>
    <w:rsid w:val="00A57218"/>
    <w:rsid w:val="00A57624"/>
    <w:rsid w:val="00A6017B"/>
    <w:rsid w:val="00A60DFB"/>
    <w:rsid w:val="00A61C97"/>
    <w:rsid w:val="00A62915"/>
    <w:rsid w:val="00A63805"/>
    <w:rsid w:val="00A63E56"/>
    <w:rsid w:val="00A6406D"/>
    <w:rsid w:val="00A662B0"/>
    <w:rsid w:val="00A66438"/>
    <w:rsid w:val="00A667C3"/>
    <w:rsid w:val="00A70BF7"/>
    <w:rsid w:val="00A72083"/>
    <w:rsid w:val="00A73CCF"/>
    <w:rsid w:val="00A73EB8"/>
    <w:rsid w:val="00A75634"/>
    <w:rsid w:val="00A75663"/>
    <w:rsid w:val="00A758FE"/>
    <w:rsid w:val="00A763FF"/>
    <w:rsid w:val="00A778D8"/>
    <w:rsid w:val="00A803C8"/>
    <w:rsid w:val="00A813FD"/>
    <w:rsid w:val="00A81A7A"/>
    <w:rsid w:val="00A82AA9"/>
    <w:rsid w:val="00A83373"/>
    <w:rsid w:val="00A84734"/>
    <w:rsid w:val="00A86126"/>
    <w:rsid w:val="00A86887"/>
    <w:rsid w:val="00A87B7E"/>
    <w:rsid w:val="00A87D07"/>
    <w:rsid w:val="00A91E3C"/>
    <w:rsid w:val="00A923C6"/>
    <w:rsid w:val="00A9251D"/>
    <w:rsid w:val="00A938D9"/>
    <w:rsid w:val="00A94DAE"/>
    <w:rsid w:val="00AA16A0"/>
    <w:rsid w:val="00AA20CE"/>
    <w:rsid w:val="00AA249B"/>
    <w:rsid w:val="00AA31EA"/>
    <w:rsid w:val="00AA52BB"/>
    <w:rsid w:val="00AA5EB0"/>
    <w:rsid w:val="00AA5EDA"/>
    <w:rsid w:val="00AA5F1C"/>
    <w:rsid w:val="00AA62A3"/>
    <w:rsid w:val="00AB02BD"/>
    <w:rsid w:val="00AB197D"/>
    <w:rsid w:val="00AB1F31"/>
    <w:rsid w:val="00AB1F69"/>
    <w:rsid w:val="00AB217E"/>
    <w:rsid w:val="00AB2206"/>
    <w:rsid w:val="00AB476B"/>
    <w:rsid w:val="00AB5F70"/>
    <w:rsid w:val="00AC1BB4"/>
    <w:rsid w:val="00AC23FE"/>
    <w:rsid w:val="00AC2F54"/>
    <w:rsid w:val="00AC43E7"/>
    <w:rsid w:val="00AC56D2"/>
    <w:rsid w:val="00AC6522"/>
    <w:rsid w:val="00AC69CF"/>
    <w:rsid w:val="00AC7196"/>
    <w:rsid w:val="00AC7A21"/>
    <w:rsid w:val="00AD0846"/>
    <w:rsid w:val="00AD1F2E"/>
    <w:rsid w:val="00AD2716"/>
    <w:rsid w:val="00AD4832"/>
    <w:rsid w:val="00AD5CAD"/>
    <w:rsid w:val="00AD61E9"/>
    <w:rsid w:val="00AD631C"/>
    <w:rsid w:val="00AD6580"/>
    <w:rsid w:val="00AD6654"/>
    <w:rsid w:val="00AD6FFE"/>
    <w:rsid w:val="00AD70A2"/>
    <w:rsid w:val="00AE179D"/>
    <w:rsid w:val="00AE1817"/>
    <w:rsid w:val="00AE32D4"/>
    <w:rsid w:val="00AE453B"/>
    <w:rsid w:val="00AE47B6"/>
    <w:rsid w:val="00AE516D"/>
    <w:rsid w:val="00AE551D"/>
    <w:rsid w:val="00AE7871"/>
    <w:rsid w:val="00AE7A6C"/>
    <w:rsid w:val="00AE7B5C"/>
    <w:rsid w:val="00AF1F0F"/>
    <w:rsid w:val="00AF2CD3"/>
    <w:rsid w:val="00AF4911"/>
    <w:rsid w:val="00AF4EE7"/>
    <w:rsid w:val="00B00E1F"/>
    <w:rsid w:val="00B013E8"/>
    <w:rsid w:val="00B01AD2"/>
    <w:rsid w:val="00B01C86"/>
    <w:rsid w:val="00B03112"/>
    <w:rsid w:val="00B03592"/>
    <w:rsid w:val="00B04258"/>
    <w:rsid w:val="00B0440D"/>
    <w:rsid w:val="00B04603"/>
    <w:rsid w:val="00B058C1"/>
    <w:rsid w:val="00B05C9C"/>
    <w:rsid w:val="00B0638C"/>
    <w:rsid w:val="00B07242"/>
    <w:rsid w:val="00B07495"/>
    <w:rsid w:val="00B11C84"/>
    <w:rsid w:val="00B11CC6"/>
    <w:rsid w:val="00B1301C"/>
    <w:rsid w:val="00B14210"/>
    <w:rsid w:val="00B14744"/>
    <w:rsid w:val="00B15038"/>
    <w:rsid w:val="00B15BB2"/>
    <w:rsid w:val="00B16028"/>
    <w:rsid w:val="00B21134"/>
    <w:rsid w:val="00B2200E"/>
    <w:rsid w:val="00B22207"/>
    <w:rsid w:val="00B22574"/>
    <w:rsid w:val="00B23B34"/>
    <w:rsid w:val="00B2725D"/>
    <w:rsid w:val="00B274F2"/>
    <w:rsid w:val="00B30FC2"/>
    <w:rsid w:val="00B31338"/>
    <w:rsid w:val="00B31C0E"/>
    <w:rsid w:val="00B32000"/>
    <w:rsid w:val="00B325EF"/>
    <w:rsid w:val="00B32A18"/>
    <w:rsid w:val="00B32C55"/>
    <w:rsid w:val="00B34052"/>
    <w:rsid w:val="00B34C1A"/>
    <w:rsid w:val="00B3555B"/>
    <w:rsid w:val="00B35E3A"/>
    <w:rsid w:val="00B40475"/>
    <w:rsid w:val="00B42752"/>
    <w:rsid w:val="00B42E46"/>
    <w:rsid w:val="00B44668"/>
    <w:rsid w:val="00B44F3E"/>
    <w:rsid w:val="00B47042"/>
    <w:rsid w:val="00B47658"/>
    <w:rsid w:val="00B504F3"/>
    <w:rsid w:val="00B51E24"/>
    <w:rsid w:val="00B52414"/>
    <w:rsid w:val="00B54523"/>
    <w:rsid w:val="00B5563D"/>
    <w:rsid w:val="00B557C1"/>
    <w:rsid w:val="00B55FE4"/>
    <w:rsid w:val="00B570E0"/>
    <w:rsid w:val="00B57144"/>
    <w:rsid w:val="00B577C3"/>
    <w:rsid w:val="00B57B76"/>
    <w:rsid w:val="00B601E7"/>
    <w:rsid w:val="00B60DDB"/>
    <w:rsid w:val="00B63528"/>
    <w:rsid w:val="00B63DF8"/>
    <w:rsid w:val="00B63F50"/>
    <w:rsid w:val="00B642BF"/>
    <w:rsid w:val="00B64BE7"/>
    <w:rsid w:val="00B65C45"/>
    <w:rsid w:val="00B65F28"/>
    <w:rsid w:val="00B70177"/>
    <w:rsid w:val="00B70D92"/>
    <w:rsid w:val="00B71920"/>
    <w:rsid w:val="00B729E6"/>
    <w:rsid w:val="00B763B7"/>
    <w:rsid w:val="00B76E46"/>
    <w:rsid w:val="00B77F33"/>
    <w:rsid w:val="00B81540"/>
    <w:rsid w:val="00B81FFF"/>
    <w:rsid w:val="00B82D30"/>
    <w:rsid w:val="00B82EBA"/>
    <w:rsid w:val="00B84F32"/>
    <w:rsid w:val="00B85309"/>
    <w:rsid w:val="00B85340"/>
    <w:rsid w:val="00B857D0"/>
    <w:rsid w:val="00B868A6"/>
    <w:rsid w:val="00B86D33"/>
    <w:rsid w:val="00B86E94"/>
    <w:rsid w:val="00B8730F"/>
    <w:rsid w:val="00B91700"/>
    <w:rsid w:val="00B93DF8"/>
    <w:rsid w:val="00B9400A"/>
    <w:rsid w:val="00B951F0"/>
    <w:rsid w:val="00B95951"/>
    <w:rsid w:val="00B9641A"/>
    <w:rsid w:val="00B97F16"/>
    <w:rsid w:val="00BA105B"/>
    <w:rsid w:val="00BA2220"/>
    <w:rsid w:val="00BA239A"/>
    <w:rsid w:val="00BA3B16"/>
    <w:rsid w:val="00BA4A90"/>
    <w:rsid w:val="00BA5805"/>
    <w:rsid w:val="00BA5FEC"/>
    <w:rsid w:val="00BA67E3"/>
    <w:rsid w:val="00BA69DD"/>
    <w:rsid w:val="00BA6D7C"/>
    <w:rsid w:val="00BA7B0F"/>
    <w:rsid w:val="00BA7CEB"/>
    <w:rsid w:val="00BB045B"/>
    <w:rsid w:val="00BB131A"/>
    <w:rsid w:val="00BB2C18"/>
    <w:rsid w:val="00BB40E6"/>
    <w:rsid w:val="00BB52C4"/>
    <w:rsid w:val="00BB5574"/>
    <w:rsid w:val="00BB6F17"/>
    <w:rsid w:val="00BC1141"/>
    <w:rsid w:val="00BC214C"/>
    <w:rsid w:val="00BC2542"/>
    <w:rsid w:val="00BC2C2E"/>
    <w:rsid w:val="00BC3556"/>
    <w:rsid w:val="00BC36B6"/>
    <w:rsid w:val="00BC4492"/>
    <w:rsid w:val="00BC4EEB"/>
    <w:rsid w:val="00BC7676"/>
    <w:rsid w:val="00BD097C"/>
    <w:rsid w:val="00BD10B0"/>
    <w:rsid w:val="00BD119D"/>
    <w:rsid w:val="00BD19DC"/>
    <w:rsid w:val="00BD27F8"/>
    <w:rsid w:val="00BD2A57"/>
    <w:rsid w:val="00BD3779"/>
    <w:rsid w:val="00BD5DFB"/>
    <w:rsid w:val="00BD7903"/>
    <w:rsid w:val="00BD7AAB"/>
    <w:rsid w:val="00BE0839"/>
    <w:rsid w:val="00BE11AA"/>
    <w:rsid w:val="00BE15C0"/>
    <w:rsid w:val="00BE1C11"/>
    <w:rsid w:val="00BE1FBF"/>
    <w:rsid w:val="00BE27FE"/>
    <w:rsid w:val="00BE308E"/>
    <w:rsid w:val="00BE31CF"/>
    <w:rsid w:val="00BE35FC"/>
    <w:rsid w:val="00BE4AE1"/>
    <w:rsid w:val="00BE4B2B"/>
    <w:rsid w:val="00BE5C86"/>
    <w:rsid w:val="00BE5F7F"/>
    <w:rsid w:val="00BE76C0"/>
    <w:rsid w:val="00BE7B00"/>
    <w:rsid w:val="00BF06F1"/>
    <w:rsid w:val="00BF2613"/>
    <w:rsid w:val="00BF2B02"/>
    <w:rsid w:val="00BF2C47"/>
    <w:rsid w:val="00BF32AF"/>
    <w:rsid w:val="00BF3D6D"/>
    <w:rsid w:val="00BF3E9E"/>
    <w:rsid w:val="00BF5883"/>
    <w:rsid w:val="00BF73D3"/>
    <w:rsid w:val="00C0071C"/>
    <w:rsid w:val="00C0104E"/>
    <w:rsid w:val="00C014C7"/>
    <w:rsid w:val="00C02AA8"/>
    <w:rsid w:val="00C02F53"/>
    <w:rsid w:val="00C03AD9"/>
    <w:rsid w:val="00C0527B"/>
    <w:rsid w:val="00C0581E"/>
    <w:rsid w:val="00C0609C"/>
    <w:rsid w:val="00C0649F"/>
    <w:rsid w:val="00C06D09"/>
    <w:rsid w:val="00C07804"/>
    <w:rsid w:val="00C079BD"/>
    <w:rsid w:val="00C10CA4"/>
    <w:rsid w:val="00C12A23"/>
    <w:rsid w:val="00C13406"/>
    <w:rsid w:val="00C13862"/>
    <w:rsid w:val="00C14D07"/>
    <w:rsid w:val="00C14E13"/>
    <w:rsid w:val="00C14EA6"/>
    <w:rsid w:val="00C15A10"/>
    <w:rsid w:val="00C15A30"/>
    <w:rsid w:val="00C16B00"/>
    <w:rsid w:val="00C173E0"/>
    <w:rsid w:val="00C20318"/>
    <w:rsid w:val="00C2136C"/>
    <w:rsid w:val="00C22563"/>
    <w:rsid w:val="00C22775"/>
    <w:rsid w:val="00C22CEC"/>
    <w:rsid w:val="00C24577"/>
    <w:rsid w:val="00C27551"/>
    <w:rsid w:val="00C279DD"/>
    <w:rsid w:val="00C3003F"/>
    <w:rsid w:val="00C308BF"/>
    <w:rsid w:val="00C31A53"/>
    <w:rsid w:val="00C31A77"/>
    <w:rsid w:val="00C32E60"/>
    <w:rsid w:val="00C33184"/>
    <w:rsid w:val="00C33875"/>
    <w:rsid w:val="00C3389E"/>
    <w:rsid w:val="00C344ED"/>
    <w:rsid w:val="00C35514"/>
    <w:rsid w:val="00C4080A"/>
    <w:rsid w:val="00C40B63"/>
    <w:rsid w:val="00C40F05"/>
    <w:rsid w:val="00C41B9E"/>
    <w:rsid w:val="00C442DB"/>
    <w:rsid w:val="00C44EEF"/>
    <w:rsid w:val="00C46216"/>
    <w:rsid w:val="00C467F6"/>
    <w:rsid w:val="00C46C06"/>
    <w:rsid w:val="00C46E21"/>
    <w:rsid w:val="00C47E83"/>
    <w:rsid w:val="00C503A0"/>
    <w:rsid w:val="00C50F29"/>
    <w:rsid w:val="00C52068"/>
    <w:rsid w:val="00C5776D"/>
    <w:rsid w:val="00C614B8"/>
    <w:rsid w:val="00C656C7"/>
    <w:rsid w:val="00C70C9F"/>
    <w:rsid w:val="00C713F7"/>
    <w:rsid w:val="00C72E89"/>
    <w:rsid w:val="00C734F0"/>
    <w:rsid w:val="00C74DE0"/>
    <w:rsid w:val="00C754F7"/>
    <w:rsid w:val="00C75C40"/>
    <w:rsid w:val="00C76D05"/>
    <w:rsid w:val="00C8160D"/>
    <w:rsid w:val="00C8184C"/>
    <w:rsid w:val="00C82ABD"/>
    <w:rsid w:val="00C82FC2"/>
    <w:rsid w:val="00C839BF"/>
    <w:rsid w:val="00C854F9"/>
    <w:rsid w:val="00C86730"/>
    <w:rsid w:val="00C86D34"/>
    <w:rsid w:val="00C87A9E"/>
    <w:rsid w:val="00C90129"/>
    <w:rsid w:val="00C9150A"/>
    <w:rsid w:val="00C91DF9"/>
    <w:rsid w:val="00C95251"/>
    <w:rsid w:val="00C9636B"/>
    <w:rsid w:val="00C9689A"/>
    <w:rsid w:val="00C96DFB"/>
    <w:rsid w:val="00CA01F9"/>
    <w:rsid w:val="00CA259D"/>
    <w:rsid w:val="00CA2929"/>
    <w:rsid w:val="00CA29B1"/>
    <w:rsid w:val="00CA29C9"/>
    <w:rsid w:val="00CA39EE"/>
    <w:rsid w:val="00CA3E16"/>
    <w:rsid w:val="00CA4230"/>
    <w:rsid w:val="00CA42CB"/>
    <w:rsid w:val="00CA75A6"/>
    <w:rsid w:val="00CA7611"/>
    <w:rsid w:val="00CA7CEE"/>
    <w:rsid w:val="00CA7D21"/>
    <w:rsid w:val="00CB1F08"/>
    <w:rsid w:val="00CB2CFC"/>
    <w:rsid w:val="00CB395E"/>
    <w:rsid w:val="00CB7E2E"/>
    <w:rsid w:val="00CC0089"/>
    <w:rsid w:val="00CC0291"/>
    <w:rsid w:val="00CC14F5"/>
    <w:rsid w:val="00CC166E"/>
    <w:rsid w:val="00CC2FE5"/>
    <w:rsid w:val="00CC3120"/>
    <w:rsid w:val="00CC3430"/>
    <w:rsid w:val="00CC54EF"/>
    <w:rsid w:val="00CC6232"/>
    <w:rsid w:val="00CC68EC"/>
    <w:rsid w:val="00CD09D8"/>
    <w:rsid w:val="00CD1768"/>
    <w:rsid w:val="00CD1986"/>
    <w:rsid w:val="00CD2452"/>
    <w:rsid w:val="00CD2F38"/>
    <w:rsid w:val="00CD3566"/>
    <w:rsid w:val="00CD3829"/>
    <w:rsid w:val="00CD6F7C"/>
    <w:rsid w:val="00CD7E5D"/>
    <w:rsid w:val="00CD7F74"/>
    <w:rsid w:val="00CE0839"/>
    <w:rsid w:val="00CE0BC6"/>
    <w:rsid w:val="00CE16D9"/>
    <w:rsid w:val="00CE1E03"/>
    <w:rsid w:val="00CE25F4"/>
    <w:rsid w:val="00CE3C2A"/>
    <w:rsid w:val="00CE3F09"/>
    <w:rsid w:val="00CE5613"/>
    <w:rsid w:val="00CE5B0B"/>
    <w:rsid w:val="00CE5F7D"/>
    <w:rsid w:val="00CE6E41"/>
    <w:rsid w:val="00CE7D1C"/>
    <w:rsid w:val="00CF066E"/>
    <w:rsid w:val="00CF0E18"/>
    <w:rsid w:val="00CF1901"/>
    <w:rsid w:val="00CF293E"/>
    <w:rsid w:val="00CF2CB6"/>
    <w:rsid w:val="00CF3F8C"/>
    <w:rsid w:val="00CF44FD"/>
    <w:rsid w:val="00CF56CE"/>
    <w:rsid w:val="00CF7223"/>
    <w:rsid w:val="00CF7DD2"/>
    <w:rsid w:val="00D01553"/>
    <w:rsid w:val="00D01D0F"/>
    <w:rsid w:val="00D022FD"/>
    <w:rsid w:val="00D02B1C"/>
    <w:rsid w:val="00D03465"/>
    <w:rsid w:val="00D0371F"/>
    <w:rsid w:val="00D04C4B"/>
    <w:rsid w:val="00D057A5"/>
    <w:rsid w:val="00D0669B"/>
    <w:rsid w:val="00D12316"/>
    <w:rsid w:val="00D141A8"/>
    <w:rsid w:val="00D16236"/>
    <w:rsid w:val="00D16904"/>
    <w:rsid w:val="00D17A71"/>
    <w:rsid w:val="00D17DE2"/>
    <w:rsid w:val="00D20A32"/>
    <w:rsid w:val="00D20C77"/>
    <w:rsid w:val="00D20C88"/>
    <w:rsid w:val="00D21453"/>
    <w:rsid w:val="00D22DAD"/>
    <w:rsid w:val="00D23F52"/>
    <w:rsid w:val="00D24B82"/>
    <w:rsid w:val="00D250B5"/>
    <w:rsid w:val="00D259A0"/>
    <w:rsid w:val="00D25BE9"/>
    <w:rsid w:val="00D2748E"/>
    <w:rsid w:val="00D3265A"/>
    <w:rsid w:val="00D33180"/>
    <w:rsid w:val="00D3397E"/>
    <w:rsid w:val="00D344C8"/>
    <w:rsid w:val="00D34D6F"/>
    <w:rsid w:val="00D3639D"/>
    <w:rsid w:val="00D377DE"/>
    <w:rsid w:val="00D400E9"/>
    <w:rsid w:val="00D4090C"/>
    <w:rsid w:val="00D420D8"/>
    <w:rsid w:val="00D42258"/>
    <w:rsid w:val="00D4263B"/>
    <w:rsid w:val="00D42E9A"/>
    <w:rsid w:val="00D44419"/>
    <w:rsid w:val="00D462DD"/>
    <w:rsid w:val="00D46C78"/>
    <w:rsid w:val="00D500F5"/>
    <w:rsid w:val="00D50A60"/>
    <w:rsid w:val="00D51A4C"/>
    <w:rsid w:val="00D52220"/>
    <w:rsid w:val="00D533CA"/>
    <w:rsid w:val="00D5386B"/>
    <w:rsid w:val="00D573B8"/>
    <w:rsid w:val="00D573FD"/>
    <w:rsid w:val="00D575FD"/>
    <w:rsid w:val="00D57D7E"/>
    <w:rsid w:val="00D608C1"/>
    <w:rsid w:val="00D631A5"/>
    <w:rsid w:val="00D64861"/>
    <w:rsid w:val="00D64C47"/>
    <w:rsid w:val="00D65869"/>
    <w:rsid w:val="00D6647F"/>
    <w:rsid w:val="00D71C34"/>
    <w:rsid w:val="00D720FE"/>
    <w:rsid w:val="00D7249B"/>
    <w:rsid w:val="00D72B32"/>
    <w:rsid w:val="00D72DCE"/>
    <w:rsid w:val="00D74C11"/>
    <w:rsid w:val="00D75162"/>
    <w:rsid w:val="00D75AE5"/>
    <w:rsid w:val="00D76424"/>
    <w:rsid w:val="00D7683F"/>
    <w:rsid w:val="00D81B0F"/>
    <w:rsid w:val="00D81DF7"/>
    <w:rsid w:val="00D82289"/>
    <w:rsid w:val="00D83A2A"/>
    <w:rsid w:val="00D84DE6"/>
    <w:rsid w:val="00D852EB"/>
    <w:rsid w:val="00D85CDA"/>
    <w:rsid w:val="00D870F5"/>
    <w:rsid w:val="00D921A3"/>
    <w:rsid w:val="00D92E7C"/>
    <w:rsid w:val="00D93683"/>
    <w:rsid w:val="00D972B2"/>
    <w:rsid w:val="00D97362"/>
    <w:rsid w:val="00D9764D"/>
    <w:rsid w:val="00DA190D"/>
    <w:rsid w:val="00DA29F7"/>
    <w:rsid w:val="00DA2A88"/>
    <w:rsid w:val="00DA3053"/>
    <w:rsid w:val="00DA3B2F"/>
    <w:rsid w:val="00DA7082"/>
    <w:rsid w:val="00DB0270"/>
    <w:rsid w:val="00DB0469"/>
    <w:rsid w:val="00DB0506"/>
    <w:rsid w:val="00DB0C49"/>
    <w:rsid w:val="00DB21B1"/>
    <w:rsid w:val="00DB3498"/>
    <w:rsid w:val="00DB3588"/>
    <w:rsid w:val="00DB4380"/>
    <w:rsid w:val="00DB5D24"/>
    <w:rsid w:val="00DB5E0F"/>
    <w:rsid w:val="00DB5E4C"/>
    <w:rsid w:val="00DB63E7"/>
    <w:rsid w:val="00DC0DC1"/>
    <w:rsid w:val="00DC109F"/>
    <w:rsid w:val="00DC1383"/>
    <w:rsid w:val="00DC30CB"/>
    <w:rsid w:val="00DC328B"/>
    <w:rsid w:val="00DC359C"/>
    <w:rsid w:val="00DC37CE"/>
    <w:rsid w:val="00DC4BAA"/>
    <w:rsid w:val="00DC4CF4"/>
    <w:rsid w:val="00DC79D1"/>
    <w:rsid w:val="00DD17CC"/>
    <w:rsid w:val="00DD1A25"/>
    <w:rsid w:val="00DD1DCA"/>
    <w:rsid w:val="00DD2E80"/>
    <w:rsid w:val="00DD6215"/>
    <w:rsid w:val="00DD649F"/>
    <w:rsid w:val="00DD64EB"/>
    <w:rsid w:val="00DD769D"/>
    <w:rsid w:val="00DE0109"/>
    <w:rsid w:val="00DE1672"/>
    <w:rsid w:val="00DE1BCA"/>
    <w:rsid w:val="00DE2489"/>
    <w:rsid w:val="00DE3504"/>
    <w:rsid w:val="00DE3C7C"/>
    <w:rsid w:val="00DE4879"/>
    <w:rsid w:val="00DE5DC7"/>
    <w:rsid w:val="00DF0E81"/>
    <w:rsid w:val="00DF1B45"/>
    <w:rsid w:val="00DF1BF0"/>
    <w:rsid w:val="00DF1E4E"/>
    <w:rsid w:val="00DF3211"/>
    <w:rsid w:val="00DF49A0"/>
    <w:rsid w:val="00DF7BA7"/>
    <w:rsid w:val="00E0004B"/>
    <w:rsid w:val="00E004CA"/>
    <w:rsid w:val="00E01AAB"/>
    <w:rsid w:val="00E01CE6"/>
    <w:rsid w:val="00E035D1"/>
    <w:rsid w:val="00E04040"/>
    <w:rsid w:val="00E0518A"/>
    <w:rsid w:val="00E06714"/>
    <w:rsid w:val="00E06C7F"/>
    <w:rsid w:val="00E070A7"/>
    <w:rsid w:val="00E07B64"/>
    <w:rsid w:val="00E11210"/>
    <w:rsid w:val="00E122FA"/>
    <w:rsid w:val="00E12923"/>
    <w:rsid w:val="00E12E5F"/>
    <w:rsid w:val="00E12E6A"/>
    <w:rsid w:val="00E14F2A"/>
    <w:rsid w:val="00E155E8"/>
    <w:rsid w:val="00E16CDD"/>
    <w:rsid w:val="00E16F84"/>
    <w:rsid w:val="00E227C9"/>
    <w:rsid w:val="00E228C1"/>
    <w:rsid w:val="00E23803"/>
    <w:rsid w:val="00E23AD5"/>
    <w:rsid w:val="00E24732"/>
    <w:rsid w:val="00E25B10"/>
    <w:rsid w:val="00E266D8"/>
    <w:rsid w:val="00E30592"/>
    <w:rsid w:val="00E305E3"/>
    <w:rsid w:val="00E30723"/>
    <w:rsid w:val="00E31825"/>
    <w:rsid w:val="00E31ABF"/>
    <w:rsid w:val="00E3250C"/>
    <w:rsid w:val="00E33FBA"/>
    <w:rsid w:val="00E346BA"/>
    <w:rsid w:val="00E34F5C"/>
    <w:rsid w:val="00E36A0A"/>
    <w:rsid w:val="00E37314"/>
    <w:rsid w:val="00E40E4E"/>
    <w:rsid w:val="00E416D3"/>
    <w:rsid w:val="00E42054"/>
    <w:rsid w:val="00E42118"/>
    <w:rsid w:val="00E4275E"/>
    <w:rsid w:val="00E435BB"/>
    <w:rsid w:val="00E4381D"/>
    <w:rsid w:val="00E458A9"/>
    <w:rsid w:val="00E45DB5"/>
    <w:rsid w:val="00E46793"/>
    <w:rsid w:val="00E5003C"/>
    <w:rsid w:val="00E50D60"/>
    <w:rsid w:val="00E50FB3"/>
    <w:rsid w:val="00E520D4"/>
    <w:rsid w:val="00E52588"/>
    <w:rsid w:val="00E52CF4"/>
    <w:rsid w:val="00E541BB"/>
    <w:rsid w:val="00E5485B"/>
    <w:rsid w:val="00E551E2"/>
    <w:rsid w:val="00E55756"/>
    <w:rsid w:val="00E560E2"/>
    <w:rsid w:val="00E563C5"/>
    <w:rsid w:val="00E56FCE"/>
    <w:rsid w:val="00E576AA"/>
    <w:rsid w:val="00E60038"/>
    <w:rsid w:val="00E62404"/>
    <w:rsid w:val="00E6275D"/>
    <w:rsid w:val="00E62951"/>
    <w:rsid w:val="00E63427"/>
    <w:rsid w:val="00E64FE2"/>
    <w:rsid w:val="00E706A6"/>
    <w:rsid w:val="00E70C51"/>
    <w:rsid w:val="00E72EDF"/>
    <w:rsid w:val="00E73539"/>
    <w:rsid w:val="00E73699"/>
    <w:rsid w:val="00E73AF9"/>
    <w:rsid w:val="00E74A65"/>
    <w:rsid w:val="00E74F4C"/>
    <w:rsid w:val="00E75313"/>
    <w:rsid w:val="00E753A1"/>
    <w:rsid w:val="00E756F3"/>
    <w:rsid w:val="00E76241"/>
    <w:rsid w:val="00E77DAE"/>
    <w:rsid w:val="00E77EC1"/>
    <w:rsid w:val="00E810B6"/>
    <w:rsid w:val="00E8136B"/>
    <w:rsid w:val="00E83B52"/>
    <w:rsid w:val="00E83D33"/>
    <w:rsid w:val="00E840E2"/>
    <w:rsid w:val="00E842BC"/>
    <w:rsid w:val="00E863C0"/>
    <w:rsid w:val="00E86A9B"/>
    <w:rsid w:val="00E86BFC"/>
    <w:rsid w:val="00E90765"/>
    <w:rsid w:val="00E909FF"/>
    <w:rsid w:val="00E90C7E"/>
    <w:rsid w:val="00E91773"/>
    <w:rsid w:val="00E9341D"/>
    <w:rsid w:val="00E9493A"/>
    <w:rsid w:val="00E94CF8"/>
    <w:rsid w:val="00E97923"/>
    <w:rsid w:val="00EA0280"/>
    <w:rsid w:val="00EA0B64"/>
    <w:rsid w:val="00EA0C02"/>
    <w:rsid w:val="00EA25BE"/>
    <w:rsid w:val="00EA58AC"/>
    <w:rsid w:val="00EA6559"/>
    <w:rsid w:val="00EA67A3"/>
    <w:rsid w:val="00EA6D3B"/>
    <w:rsid w:val="00EA7094"/>
    <w:rsid w:val="00EB1795"/>
    <w:rsid w:val="00EB3198"/>
    <w:rsid w:val="00EB35AF"/>
    <w:rsid w:val="00EB5D4E"/>
    <w:rsid w:val="00EB5FE6"/>
    <w:rsid w:val="00EB611C"/>
    <w:rsid w:val="00EC0E50"/>
    <w:rsid w:val="00EC1CD2"/>
    <w:rsid w:val="00EC339A"/>
    <w:rsid w:val="00EC33B7"/>
    <w:rsid w:val="00EC49DF"/>
    <w:rsid w:val="00EC4F7D"/>
    <w:rsid w:val="00EC698A"/>
    <w:rsid w:val="00EC7233"/>
    <w:rsid w:val="00ED01C9"/>
    <w:rsid w:val="00ED02AF"/>
    <w:rsid w:val="00ED50FF"/>
    <w:rsid w:val="00ED5207"/>
    <w:rsid w:val="00ED59AE"/>
    <w:rsid w:val="00ED5B1F"/>
    <w:rsid w:val="00ED683C"/>
    <w:rsid w:val="00ED6BFA"/>
    <w:rsid w:val="00EE26C7"/>
    <w:rsid w:val="00EE2873"/>
    <w:rsid w:val="00EE2EB7"/>
    <w:rsid w:val="00EE30DC"/>
    <w:rsid w:val="00EE7D6F"/>
    <w:rsid w:val="00EE7E8F"/>
    <w:rsid w:val="00EF042C"/>
    <w:rsid w:val="00EF0431"/>
    <w:rsid w:val="00EF0C27"/>
    <w:rsid w:val="00EF2E40"/>
    <w:rsid w:val="00EF40F0"/>
    <w:rsid w:val="00EF4AC0"/>
    <w:rsid w:val="00F00A5B"/>
    <w:rsid w:val="00F0150D"/>
    <w:rsid w:val="00F01BDF"/>
    <w:rsid w:val="00F02B17"/>
    <w:rsid w:val="00F037A3"/>
    <w:rsid w:val="00F040B9"/>
    <w:rsid w:val="00F053E2"/>
    <w:rsid w:val="00F058AA"/>
    <w:rsid w:val="00F059D8"/>
    <w:rsid w:val="00F05DF6"/>
    <w:rsid w:val="00F06EFB"/>
    <w:rsid w:val="00F10D2F"/>
    <w:rsid w:val="00F11D6A"/>
    <w:rsid w:val="00F11FA8"/>
    <w:rsid w:val="00F133DB"/>
    <w:rsid w:val="00F15627"/>
    <w:rsid w:val="00F15D98"/>
    <w:rsid w:val="00F16425"/>
    <w:rsid w:val="00F16C41"/>
    <w:rsid w:val="00F173C3"/>
    <w:rsid w:val="00F208B3"/>
    <w:rsid w:val="00F21005"/>
    <w:rsid w:val="00F2197B"/>
    <w:rsid w:val="00F21B1A"/>
    <w:rsid w:val="00F22A2D"/>
    <w:rsid w:val="00F2385F"/>
    <w:rsid w:val="00F23DCA"/>
    <w:rsid w:val="00F24446"/>
    <w:rsid w:val="00F24620"/>
    <w:rsid w:val="00F2472E"/>
    <w:rsid w:val="00F249FB"/>
    <w:rsid w:val="00F25DF9"/>
    <w:rsid w:val="00F26B2A"/>
    <w:rsid w:val="00F2798A"/>
    <w:rsid w:val="00F30BF6"/>
    <w:rsid w:val="00F32269"/>
    <w:rsid w:val="00F338E3"/>
    <w:rsid w:val="00F343BD"/>
    <w:rsid w:val="00F34C6D"/>
    <w:rsid w:val="00F35242"/>
    <w:rsid w:val="00F35487"/>
    <w:rsid w:val="00F35BDE"/>
    <w:rsid w:val="00F36FF9"/>
    <w:rsid w:val="00F375D0"/>
    <w:rsid w:val="00F37F3B"/>
    <w:rsid w:val="00F410C7"/>
    <w:rsid w:val="00F419C5"/>
    <w:rsid w:val="00F42952"/>
    <w:rsid w:val="00F4519A"/>
    <w:rsid w:val="00F4790D"/>
    <w:rsid w:val="00F47B9A"/>
    <w:rsid w:val="00F501F6"/>
    <w:rsid w:val="00F50BDD"/>
    <w:rsid w:val="00F50C10"/>
    <w:rsid w:val="00F51876"/>
    <w:rsid w:val="00F529D4"/>
    <w:rsid w:val="00F52CE0"/>
    <w:rsid w:val="00F5344B"/>
    <w:rsid w:val="00F5353B"/>
    <w:rsid w:val="00F54623"/>
    <w:rsid w:val="00F57832"/>
    <w:rsid w:val="00F57C42"/>
    <w:rsid w:val="00F61433"/>
    <w:rsid w:val="00F61FF1"/>
    <w:rsid w:val="00F626E8"/>
    <w:rsid w:val="00F62CED"/>
    <w:rsid w:val="00F63135"/>
    <w:rsid w:val="00F64D8E"/>
    <w:rsid w:val="00F658E4"/>
    <w:rsid w:val="00F70A47"/>
    <w:rsid w:val="00F71487"/>
    <w:rsid w:val="00F71512"/>
    <w:rsid w:val="00F717DB"/>
    <w:rsid w:val="00F7191A"/>
    <w:rsid w:val="00F723D5"/>
    <w:rsid w:val="00F737E5"/>
    <w:rsid w:val="00F73C57"/>
    <w:rsid w:val="00F746C1"/>
    <w:rsid w:val="00F74E95"/>
    <w:rsid w:val="00F75121"/>
    <w:rsid w:val="00F75900"/>
    <w:rsid w:val="00F81685"/>
    <w:rsid w:val="00F834E3"/>
    <w:rsid w:val="00F85EAC"/>
    <w:rsid w:val="00F8634D"/>
    <w:rsid w:val="00F86819"/>
    <w:rsid w:val="00F86E5D"/>
    <w:rsid w:val="00F8710C"/>
    <w:rsid w:val="00F9788C"/>
    <w:rsid w:val="00F97CF4"/>
    <w:rsid w:val="00FA3142"/>
    <w:rsid w:val="00FA406C"/>
    <w:rsid w:val="00FA4B1A"/>
    <w:rsid w:val="00FA5ECB"/>
    <w:rsid w:val="00FA6210"/>
    <w:rsid w:val="00FA6D73"/>
    <w:rsid w:val="00FA7E8A"/>
    <w:rsid w:val="00FB22CD"/>
    <w:rsid w:val="00FB452D"/>
    <w:rsid w:val="00FB50BD"/>
    <w:rsid w:val="00FB5202"/>
    <w:rsid w:val="00FB6E35"/>
    <w:rsid w:val="00FB6ED4"/>
    <w:rsid w:val="00FB7D83"/>
    <w:rsid w:val="00FB7DB4"/>
    <w:rsid w:val="00FB7E1E"/>
    <w:rsid w:val="00FC0600"/>
    <w:rsid w:val="00FC0647"/>
    <w:rsid w:val="00FC14C9"/>
    <w:rsid w:val="00FC29EE"/>
    <w:rsid w:val="00FC31EA"/>
    <w:rsid w:val="00FC37BA"/>
    <w:rsid w:val="00FC504C"/>
    <w:rsid w:val="00FC625F"/>
    <w:rsid w:val="00FC6C72"/>
    <w:rsid w:val="00FC7D31"/>
    <w:rsid w:val="00FD02B0"/>
    <w:rsid w:val="00FD0F07"/>
    <w:rsid w:val="00FD315A"/>
    <w:rsid w:val="00FD36A7"/>
    <w:rsid w:val="00FD4C08"/>
    <w:rsid w:val="00FD5A60"/>
    <w:rsid w:val="00FD632E"/>
    <w:rsid w:val="00FE1339"/>
    <w:rsid w:val="00FE1723"/>
    <w:rsid w:val="00FE186B"/>
    <w:rsid w:val="00FE1C45"/>
    <w:rsid w:val="00FE3DFF"/>
    <w:rsid w:val="00FE425F"/>
    <w:rsid w:val="00FE42B1"/>
    <w:rsid w:val="00FE6426"/>
    <w:rsid w:val="00FE73FF"/>
    <w:rsid w:val="00FF0085"/>
    <w:rsid w:val="00FF0863"/>
    <w:rsid w:val="00FF0D42"/>
    <w:rsid w:val="00FF2204"/>
    <w:rsid w:val="00FF4618"/>
    <w:rsid w:val="00FF4D1C"/>
    <w:rsid w:val="00FF5F74"/>
    <w:rsid w:val="00FF68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E4F955"/>
  <w15:chartTrackingRefBased/>
  <w15:docId w15:val="{DAF58126-A015-914B-9058-639008E729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E5178"/>
    <w:rPr>
      <w:rFonts w:ascii="Times New Roman" w:eastAsia="Times New Roman" w:hAnsi="Times New Roman" w:cs="Times New Roman"/>
      <w:kern w:val="0"/>
      <w:lang w:val="en-CA" w:eastAsia="zh-CN"/>
      <w14:ligatures w14:val="none"/>
    </w:rPr>
  </w:style>
  <w:style w:type="paragraph" w:styleId="Heading1">
    <w:name w:val="heading 1"/>
    <w:basedOn w:val="Normal"/>
    <w:next w:val="Normal"/>
    <w:link w:val="Heading1Char"/>
    <w:autoRedefine/>
    <w:uiPriority w:val="9"/>
    <w:qFormat/>
    <w:rsid w:val="006D660D"/>
    <w:pPr>
      <w:keepNext/>
      <w:keepLines/>
      <w:numPr>
        <w:numId w:val="12"/>
      </w:numPr>
      <w:outlineLvl w:val="0"/>
    </w:pPr>
    <w:rPr>
      <w:rFonts w:ascii="Calibri" w:eastAsiaTheme="majorEastAsia" w:hAnsi="Calibri" w:cs="Calibri"/>
      <w:b/>
      <w:bCs/>
      <w:smallCaps/>
      <w:color w:val="000000" w:themeColor="text1"/>
      <w:kern w:val="2"/>
      <w:szCs w:val="32"/>
      <w:lang w:val="en-US" w:eastAsia="en-US"/>
      <w14:ligatures w14:val="standardContextual"/>
    </w:rPr>
  </w:style>
  <w:style w:type="paragraph" w:styleId="Heading2">
    <w:name w:val="heading 2"/>
    <w:basedOn w:val="Normal"/>
    <w:next w:val="Normal"/>
    <w:link w:val="Heading2Char"/>
    <w:autoRedefine/>
    <w:uiPriority w:val="9"/>
    <w:unhideWhenUsed/>
    <w:qFormat/>
    <w:rsid w:val="006D660D"/>
    <w:pPr>
      <w:keepNext/>
      <w:keepLines/>
      <w:numPr>
        <w:ilvl w:val="1"/>
        <w:numId w:val="13"/>
      </w:numPr>
      <w:ind w:left="1656" w:hanging="576"/>
      <w:outlineLvl w:val="1"/>
    </w:pPr>
    <w:rPr>
      <w:rFonts w:ascii="Calibri" w:eastAsiaTheme="majorEastAsia" w:hAnsi="Calibri" w:cs="Times New Roman (Headings CS)"/>
      <w:color w:val="000000" w:themeColor="text1"/>
      <w:kern w:val="2"/>
      <w:szCs w:val="26"/>
      <w:lang w:eastAsia="en-US"/>
      <w14:ligatures w14:val="standardContextual"/>
    </w:rPr>
  </w:style>
  <w:style w:type="paragraph" w:styleId="Heading3">
    <w:name w:val="heading 3"/>
    <w:basedOn w:val="Normal"/>
    <w:link w:val="Heading3Char"/>
    <w:autoRedefine/>
    <w:uiPriority w:val="9"/>
    <w:unhideWhenUsed/>
    <w:qFormat/>
    <w:rsid w:val="006D660D"/>
    <w:pPr>
      <w:widowControl w:val="0"/>
      <w:numPr>
        <w:ilvl w:val="2"/>
        <w:numId w:val="12"/>
      </w:numPr>
      <w:autoSpaceDE w:val="0"/>
      <w:autoSpaceDN w:val="0"/>
      <w:outlineLvl w:val="2"/>
    </w:pPr>
    <w:rPr>
      <w:rFonts w:asciiTheme="minorHAnsi" w:eastAsia="Arial" w:hAnsiTheme="minorHAnsi" w:cs="Arial"/>
      <w:bCs/>
      <w:i/>
      <w:szCs w:val="1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669B"/>
    <w:rPr>
      <w:rFonts w:ascii="Calibri" w:eastAsiaTheme="majorEastAsia" w:hAnsi="Calibri" w:cs="Calibri"/>
      <w:b/>
      <w:bCs/>
      <w:smallCaps/>
      <w:color w:val="000000" w:themeColor="text1"/>
      <w:szCs w:val="32"/>
    </w:rPr>
  </w:style>
  <w:style w:type="character" w:customStyle="1" w:styleId="Heading2Char">
    <w:name w:val="Heading 2 Char"/>
    <w:basedOn w:val="DefaultParagraphFont"/>
    <w:link w:val="Heading2"/>
    <w:uiPriority w:val="9"/>
    <w:rsid w:val="006D660D"/>
    <w:rPr>
      <w:rFonts w:ascii="Calibri" w:eastAsiaTheme="majorEastAsia" w:hAnsi="Calibri" w:cs="Times New Roman (Headings CS)"/>
      <w:color w:val="000000" w:themeColor="text1"/>
      <w:szCs w:val="26"/>
      <w:lang w:val="en-CA"/>
    </w:rPr>
  </w:style>
  <w:style w:type="character" w:customStyle="1" w:styleId="Heading3Char">
    <w:name w:val="Heading 3 Char"/>
    <w:basedOn w:val="DefaultParagraphFont"/>
    <w:link w:val="Heading3"/>
    <w:uiPriority w:val="9"/>
    <w:rsid w:val="006D660D"/>
    <w:rPr>
      <w:rFonts w:eastAsia="Arial" w:cs="Arial"/>
      <w:bCs/>
      <w:i/>
      <w:kern w:val="0"/>
      <w:szCs w:val="18"/>
      <w14:ligatures w14:val="none"/>
    </w:rPr>
  </w:style>
  <w:style w:type="character" w:styleId="Hyperlink">
    <w:name w:val="Hyperlink"/>
    <w:basedOn w:val="DefaultParagraphFont"/>
    <w:uiPriority w:val="99"/>
    <w:unhideWhenUsed/>
    <w:rsid w:val="000E5178"/>
    <w:rPr>
      <w:color w:val="467886" w:themeColor="hyperlink"/>
      <w:u w:val="single"/>
    </w:rPr>
  </w:style>
  <w:style w:type="character" w:customStyle="1" w:styleId="UnresolvedMention1">
    <w:name w:val="Unresolved Mention1"/>
    <w:basedOn w:val="DefaultParagraphFont"/>
    <w:uiPriority w:val="99"/>
    <w:semiHidden/>
    <w:unhideWhenUsed/>
    <w:rsid w:val="000E5178"/>
    <w:rPr>
      <w:color w:val="605E5C"/>
      <w:shd w:val="clear" w:color="auto" w:fill="E1DFDD"/>
    </w:rPr>
  </w:style>
  <w:style w:type="paragraph" w:styleId="ListParagraph">
    <w:name w:val="List Paragraph"/>
    <w:basedOn w:val="Normal"/>
    <w:uiPriority w:val="34"/>
    <w:qFormat/>
    <w:rsid w:val="000E5178"/>
    <w:pPr>
      <w:ind w:left="720"/>
      <w:contextualSpacing/>
    </w:pPr>
  </w:style>
  <w:style w:type="paragraph" w:styleId="BodyText">
    <w:name w:val="Body Text"/>
    <w:basedOn w:val="Normal"/>
    <w:link w:val="BodyTextChar"/>
    <w:rsid w:val="000E5178"/>
    <w:pPr>
      <w:tabs>
        <w:tab w:val="left" w:pos="720"/>
      </w:tabs>
      <w:suppressAutoHyphens/>
      <w:spacing w:after="140" w:line="288" w:lineRule="auto"/>
    </w:pPr>
    <w:rPr>
      <w:rFonts w:ascii="Cambria" w:eastAsia="Droid Sans" w:hAnsi="Cambria" w:cs="FreeSans"/>
      <w:color w:val="00000A"/>
      <w:lang w:eastAsia="en-US"/>
    </w:rPr>
  </w:style>
  <w:style w:type="character" w:customStyle="1" w:styleId="BodyTextChar">
    <w:name w:val="Body Text Char"/>
    <w:basedOn w:val="DefaultParagraphFont"/>
    <w:link w:val="BodyText"/>
    <w:rsid w:val="000E5178"/>
    <w:rPr>
      <w:rFonts w:ascii="Cambria" w:eastAsia="Droid Sans" w:hAnsi="Cambria" w:cs="FreeSans"/>
      <w:color w:val="00000A"/>
      <w:kern w:val="0"/>
      <w:lang w:val="en-CA"/>
      <w14:ligatures w14:val="none"/>
    </w:rPr>
  </w:style>
  <w:style w:type="table" w:styleId="TableGrid">
    <w:name w:val="Table Grid"/>
    <w:basedOn w:val="TableNormal"/>
    <w:uiPriority w:val="39"/>
    <w:rsid w:val="000E5178"/>
    <w:rPr>
      <w:rFonts w:eastAsiaTheme="minorEastAsia"/>
      <w:kern w:val="0"/>
      <w:lang w:val="en-CA"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E5178"/>
    <w:rPr>
      <w:rFonts w:ascii="Times New Roman" w:eastAsia="Times New Roman" w:hAnsi="Times New Roman" w:cs="Times New Roman"/>
      <w:kern w:val="0"/>
      <w:lang w:val="en-CA" w:eastAsia="zh-CN"/>
      <w14:ligatures w14:val="none"/>
    </w:rPr>
  </w:style>
  <w:style w:type="character" w:styleId="CommentReference">
    <w:name w:val="annotation reference"/>
    <w:basedOn w:val="DefaultParagraphFont"/>
    <w:uiPriority w:val="99"/>
    <w:semiHidden/>
    <w:unhideWhenUsed/>
    <w:rsid w:val="000E5178"/>
    <w:rPr>
      <w:sz w:val="16"/>
      <w:szCs w:val="16"/>
    </w:rPr>
  </w:style>
  <w:style w:type="paragraph" w:styleId="CommentText">
    <w:name w:val="annotation text"/>
    <w:basedOn w:val="Normal"/>
    <w:link w:val="CommentTextChar"/>
    <w:uiPriority w:val="99"/>
    <w:unhideWhenUsed/>
    <w:rsid w:val="000E5178"/>
    <w:rPr>
      <w:sz w:val="20"/>
      <w:szCs w:val="20"/>
    </w:rPr>
  </w:style>
  <w:style w:type="character" w:customStyle="1" w:styleId="CommentTextChar">
    <w:name w:val="Comment Text Char"/>
    <w:basedOn w:val="DefaultParagraphFont"/>
    <w:link w:val="CommentText"/>
    <w:uiPriority w:val="99"/>
    <w:rsid w:val="000E5178"/>
    <w:rPr>
      <w:rFonts w:ascii="Times New Roman" w:eastAsia="Times New Roman" w:hAnsi="Times New Roman" w:cs="Times New Roman"/>
      <w:kern w:val="0"/>
      <w:sz w:val="20"/>
      <w:szCs w:val="20"/>
      <w:lang w:val="en-CA" w:eastAsia="zh-CN"/>
      <w14:ligatures w14:val="none"/>
    </w:rPr>
  </w:style>
  <w:style w:type="paragraph" w:styleId="CommentSubject">
    <w:name w:val="annotation subject"/>
    <w:basedOn w:val="CommentText"/>
    <w:next w:val="CommentText"/>
    <w:link w:val="CommentSubjectChar"/>
    <w:uiPriority w:val="99"/>
    <w:semiHidden/>
    <w:unhideWhenUsed/>
    <w:rsid w:val="000E5178"/>
    <w:rPr>
      <w:b/>
      <w:bCs/>
    </w:rPr>
  </w:style>
  <w:style w:type="character" w:customStyle="1" w:styleId="CommentSubjectChar">
    <w:name w:val="Comment Subject Char"/>
    <w:basedOn w:val="CommentTextChar"/>
    <w:link w:val="CommentSubject"/>
    <w:uiPriority w:val="99"/>
    <w:semiHidden/>
    <w:rsid w:val="000E5178"/>
    <w:rPr>
      <w:rFonts w:ascii="Times New Roman" w:eastAsia="Times New Roman" w:hAnsi="Times New Roman" w:cs="Times New Roman"/>
      <w:b/>
      <w:bCs/>
      <w:kern w:val="0"/>
      <w:sz w:val="20"/>
      <w:szCs w:val="20"/>
      <w:lang w:val="en-CA" w:eastAsia="zh-CN"/>
      <w14:ligatures w14:val="none"/>
    </w:rPr>
  </w:style>
  <w:style w:type="paragraph" w:styleId="BalloonText">
    <w:name w:val="Balloon Text"/>
    <w:basedOn w:val="Normal"/>
    <w:link w:val="BalloonTextChar"/>
    <w:uiPriority w:val="99"/>
    <w:semiHidden/>
    <w:unhideWhenUsed/>
    <w:rsid w:val="000E517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E5178"/>
    <w:rPr>
      <w:rFonts w:ascii="Lucida Grande" w:eastAsia="Times New Roman" w:hAnsi="Lucida Grande" w:cs="Lucida Grande"/>
      <w:kern w:val="0"/>
      <w:sz w:val="18"/>
      <w:szCs w:val="18"/>
      <w:lang w:val="en-CA" w:eastAsia="zh-CN"/>
      <w14:ligatures w14:val="none"/>
    </w:rPr>
  </w:style>
  <w:style w:type="paragraph" w:styleId="Header">
    <w:name w:val="header"/>
    <w:basedOn w:val="Normal"/>
    <w:link w:val="HeaderChar"/>
    <w:uiPriority w:val="99"/>
    <w:unhideWhenUsed/>
    <w:rsid w:val="000E5178"/>
    <w:pPr>
      <w:tabs>
        <w:tab w:val="center" w:pos="4680"/>
        <w:tab w:val="right" w:pos="9360"/>
      </w:tabs>
    </w:pPr>
  </w:style>
  <w:style w:type="character" w:customStyle="1" w:styleId="HeaderChar">
    <w:name w:val="Header Char"/>
    <w:basedOn w:val="DefaultParagraphFont"/>
    <w:link w:val="Header"/>
    <w:uiPriority w:val="99"/>
    <w:rsid w:val="000E5178"/>
    <w:rPr>
      <w:rFonts w:ascii="Times New Roman" w:eastAsia="Times New Roman" w:hAnsi="Times New Roman" w:cs="Times New Roman"/>
      <w:kern w:val="0"/>
      <w:lang w:val="en-CA" w:eastAsia="zh-CN"/>
      <w14:ligatures w14:val="none"/>
    </w:rPr>
  </w:style>
  <w:style w:type="paragraph" w:styleId="Footer">
    <w:name w:val="footer"/>
    <w:basedOn w:val="Normal"/>
    <w:link w:val="FooterChar"/>
    <w:uiPriority w:val="99"/>
    <w:unhideWhenUsed/>
    <w:rsid w:val="000E5178"/>
    <w:pPr>
      <w:tabs>
        <w:tab w:val="center" w:pos="4680"/>
        <w:tab w:val="right" w:pos="9360"/>
      </w:tabs>
    </w:pPr>
  </w:style>
  <w:style w:type="character" w:customStyle="1" w:styleId="FooterChar">
    <w:name w:val="Footer Char"/>
    <w:basedOn w:val="DefaultParagraphFont"/>
    <w:link w:val="Footer"/>
    <w:uiPriority w:val="99"/>
    <w:rsid w:val="000E5178"/>
    <w:rPr>
      <w:rFonts w:ascii="Times New Roman" w:eastAsia="Times New Roman" w:hAnsi="Times New Roman" w:cs="Times New Roman"/>
      <w:kern w:val="0"/>
      <w:lang w:val="en-CA" w:eastAsia="zh-CN"/>
      <w14:ligatures w14:val="none"/>
    </w:rPr>
  </w:style>
  <w:style w:type="character" w:styleId="LineNumber">
    <w:name w:val="line number"/>
    <w:basedOn w:val="DefaultParagraphFont"/>
    <w:uiPriority w:val="99"/>
    <w:semiHidden/>
    <w:unhideWhenUsed/>
    <w:rsid w:val="000E5178"/>
  </w:style>
  <w:style w:type="character" w:styleId="UnresolvedMention">
    <w:name w:val="Unresolved Mention"/>
    <w:basedOn w:val="DefaultParagraphFont"/>
    <w:uiPriority w:val="99"/>
    <w:unhideWhenUsed/>
    <w:rsid w:val="000E5178"/>
    <w:rPr>
      <w:color w:val="605E5C"/>
      <w:shd w:val="clear" w:color="auto" w:fill="E1DFDD"/>
    </w:rPr>
  </w:style>
  <w:style w:type="paragraph" w:customStyle="1" w:styleId="EndNoteBibliographyTitle">
    <w:name w:val="EndNote Bibliography Title"/>
    <w:basedOn w:val="Normal"/>
    <w:link w:val="EndNoteBibliographyTitleChar"/>
    <w:rsid w:val="000E5178"/>
    <w:pPr>
      <w:jc w:val="center"/>
    </w:pPr>
  </w:style>
  <w:style w:type="character" w:customStyle="1" w:styleId="EndNoteBibliographyTitleChar">
    <w:name w:val="EndNote Bibliography Title Char"/>
    <w:basedOn w:val="DefaultParagraphFont"/>
    <w:link w:val="EndNoteBibliographyTitle"/>
    <w:rsid w:val="000E5178"/>
    <w:rPr>
      <w:rFonts w:ascii="Times New Roman" w:eastAsia="Times New Roman" w:hAnsi="Times New Roman" w:cs="Times New Roman"/>
      <w:kern w:val="0"/>
      <w:lang w:val="en-CA" w:eastAsia="zh-CN"/>
      <w14:ligatures w14:val="none"/>
    </w:rPr>
  </w:style>
  <w:style w:type="paragraph" w:customStyle="1" w:styleId="EndNoteBibliography">
    <w:name w:val="EndNote Bibliography"/>
    <w:basedOn w:val="Normal"/>
    <w:link w:val="EndNoteBibliographyChar"/>
    <w:rsid w:val="000E5178"/>
  </w:style>
  <w:style w:type="character" w:customStyle="1" w:styleId="EndNoteBibliographyChar">
    <w:name w:val="EndNote Bibliography Char"/>
    <w:basedOn w:val="DefaultParagraphFont"/>
    <w:link w:val="EndNoteBibliography"/>
    <w:rsid w:val="000E5178"/>
    <w:rPr>
      <w:rFonts w:ascii="Times New Roman" w:eastAsia="Times New Roman" w:hAnsi="Times New Roman" w:cs="Times New Roman"/>
      <w:kern w:val="0"/>
      <w:lang w:val="en-CA" w:eastAsia="zh-CN"/>
      <w14:ligatures w14:val="none"/>
    </w:rPr>
  </w:style>
  <w:style w:type="character" w:styleId="PlaceholderText">
    <w:name w:val="Placeholder Text"/>
    <w:basedOn w:val="DefaultParagraphFont"/>
    <w:uiPriority w:val="99"/>
    <w:semiHidden/>
    <w:rsid w:val="000E5178"/>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3904329">
      <w:bodyDiv w:val="1"/>
      <w:marLeft w:val="0"/>
      <w:marRight w:val="0"/>
      <w:marTop w:val="0"/>
      <w:marBottom w:val="0"/>
      <w:divBdr>
        <w:top w:val="none" w:sz="0" w:space="0" w:color="auto"/>
        <w:left w:val="none" w:sz="0" w:space="0" w:color="auto"/>
        <w:bottom w:val="none" w:sz="0" w:space="0" w:color="auto"/>
        <w:right w:val="none" w:sz="0" w:space="0" w:color="auto"/>
      </w:divBdr>
      <w:divsChild>
        <w:div w:id="1089084763">
          <w:marLeft w:val="640"/>
          <w:marRight w:val="0"/>
          <w:marTop w:val="0"/>
          <w:marBottom w:val="0"/>
          <w:divBdr>
            <w:top w:val="none" w:sz="0" w:space="0" w:color="auto"/>
            <w:left w:val="none" w:sz="0" w:space="0" w:color="auto"/>
            <w:bottom w:val="none" w:sz="0" w:space="0" w:color="auto"/>
            <w:right w:val="none" w:sz="0" w:space="0" w:color="auto"/>
          </w:divBdr>
        </w:div>
        <w:div w:id="1848670230">
          <w:marLeft w:val="640"/>
          <w:marRight w:val="0"/>
          <w:marTop w:val="0"/>
          <w:marBottom w:val="0"/>
          <w:divBdr>
            <w:top w:val="none" w:sz="0" w:space="0" w:color="auto"/>
            <w:left w:val="none" w:sz="0" w:space="0" w:color="auto"/>
            <w:bottom w:val="none" w:sz="0" w:space="0" w:color="auto"/>
            <w:right w:val="none" w:sz="0" w:space="0" w:color="auto"/>
          </w:divBdr>
        </w:div>
        <w:div w:id="29376799">
          <w:marLeft w:val="640"/>
          <w:marRight w:val="0"/>
          <w:marTop w:val="0"/>
          <w:marBottom w:val="0"/>
          <w:divBdr>
            <w:top w:val="none" w:sz="0" w:space="0" w:color="auto"/>
            <w:left w:val="none" w:sz="0" w:space="0" w:color="auto"/>
            <w:bottom w:val="none" w:sz="0" w:space="0" w:color="auto"/>
            <w:right w:val="none" w:sz="0" w:space="0" w:color="auto"/>
          </w:divBdr>
        </w:div>
        <w:div w:id="289672263">
          <w:marLeft w:val="640"/>
          <w:marRight w:val="0"/>
          <w:marTop w:val="0"/>
          <w:marBottom w:val="0"/>
          <w:divBdr>
            <w:top w:val="none" w:sz="0" w:space="0" w:color="auto"/>
            <w:left w:val="none" w:sz="0" w:space="0" w:color="auto"/>
            <w:bottom w:val="none" w:sz="0" w:space="0" w:color="auto"/>
            <w:right w:val="none" w:sz="0" w:space="0" w:color="auto"/>
          </w:divBdr>
        </w:div>
        <w:div w:id="1514146663">
          <w:marLeft w:val="640"/>
          <w:marRight w:val="0"/>
          <w:marTop w:val="0"/>
          <w:marBottom w:val="0"/>
          <w:divBdr>
            <w:top w:val="none" w:sz="0" w:space="0" w:color="auto"/>
            <w:left w:val="none" w:sz="0" w:space="0" w:color="auto"/>
            <w:bottom w:val="none" w:sz="0" w:space="0" w:color="auto"/>
            <w:right w:val="none" w:sz="0" w:space="0" w:color="auto"/>
          </w:divBdr>
        </w:div>
        <w:div w:id="1756634313">
          <w:marLeft w:val="640"/>
          <w:marRight w:val="0"/>
          <w:marTop w:val="0"/>
          <w:marBottom w:val="0"/>
          <w:divBdr>
            <w:top w:val="none" w:sz="0" w:space="0" w:color="auto"/>
            <w:left w:val="none" w:sz="0" w:space="0" w:color="auto"/>
            <w:bottom w:val="none" w:sz="0" w:space="0" w:color="auto"/>
            <w:right w:val="none" w:sz="0" w:space="0" w:color="auto"/>
          </w:divBdr>
        </w:div>
        <w:div w:id="1577934546">
          <w:marLeft w:val="640"/>
          <w:marRight w:val="0"/>
          <w:marTop w:val="0"/>
          <w:marBottom w:val="0"/>
          <w:divBdr>
            <w:top w:val="none" w:sz="0" w:space="0" w:color="auto"/>
            <w:left w:val="none" w:sz="0" w:space="0" w:color="auto"/>
            <w:bottom w:val="none" w:sz="0" w:space="0" w:color="auto"/>
            <w:right w:val="none" w:sz="0" w:space="0" w:color="auto"/>
          </w:divBdr>
        </w:div>
        <w:div w:id="1865552899">
          <w:marLeft w:val="640"/>
          <w:marRight w:val="0"/>
          <w:marTop w:val="0"/>
          <w:marBottom w:val="0"/>
          <w:divBdr>
            <w:top w:val="none" w:sz="0" w:space="0" w:color="auto"/>
            <w:left w:val="none" w:sz="0" w:space="0" w:color="auto"/>
            <w:bottom w:val="none" w:sz="0" w:space="0" w:color="auto"/>
            <w:right w:val="none" w:sz="0" w:space="0" w:color="auto"/>
          </w:divBdr>
        </w:div>
        <w:div w:id="1154251995">
          <w:marLeft w:val="640"/>
          <w:marRight w:val="0"/>
          <w:marTop w:val="0"/>
          <w:marBottom w:val="0"/>
          <w:divBdr>
            <w:top w:val="none" w:sz="0" w:space="0" w:color="auto"/>
            <w:left w:val="none" w:sz="0" w:space="0" w:color="auto"/>
            <w:bottom w:val="none" w:sz="0" w:space="0" w:color="auto"/>
            <w:right w:val="none" w:sz="0" w:space="0" w:color="auto"/>
          </w:divBdr>
        </w:div>
        <w:div w:id="1015617196">
          <w:marLeft w:val="640"/>
          <w:marRight w:val="0"/>
          <w:marTop w:val="0"/>
          <w:marBottom w:val="0"/>
          <w:divBdr>
            <w:top w:val="none" w:sz="0" w:space="0" w:color="auto"/>
            <w:left w:val="none" w:sz="0" w:space="0" w:color="auto"/>
            <w:bottom w:val="none" w:sz="0" w:space="0" w:color="auto"/>
            <w:right w:val="none" w:sz="0" w:space="0" w:color="auto"/>
          </w:divBdr>
        </w:div>
        <w:div w:id="1494831673">
          <w:marLeft w:val="640"/>
          <w:marRight w:val="0"/>
          <w:marTop w:val="0"/>
          <w:marBottom w:val="0"/>
          <w:divBdr>
            <w:top w:val="none" w:sz="0" w:space="0" w:color="auto"/>
            <w:left w:val="none" w:sz="0" w:space="0" w:color="auto"/>
            <w:bottom w:val="none" w:sz="0" w:space="0" w:color="auto"/>
            <w:right w:val="none" w:sz="0" w:space="0" w:color="auto"/>
          </w:divBdr>
        </w:div>
        <w:div w:id="1149904982">
          <w:marLeft w:val="640"/>
          <w:marRight w:val="0"/>
          <w:marTop w:val="0"/>
          <w:marBottom w:val="0"/>
          <w:divBdr>
            <w:top w:val="none" w:sz="0" w:space="0" w:color="auto"/>
            <w:left w:val="none" w:sz="0" w:space="0" w:color="auto"/>
            <w:bottom w:val="none" w:sz="0" w:space="0" w:color="auto"/>
            <w:right w:val="none" w:sz="0" w:space="0" w:color="auto"/>
          </w:divBdr>
        </w:div>
        <w:div w:id="553853861">
          <w:marLeft w:val="640"/>
          <w:marRight w:val="0"/>
          <w:marTop w:val="0"/>
          <w:marBottom w:val="0"/>
          <w:divBdr>
            <w:top w:val="none" w:sz="0" w:space="0" w:color="auto"/>
            <w:left w:val="none" w:sz="0" w:space="0" w:color="auto"/>
            <w:bottom w:val="none" w:sz="0" w:space="0" w:color="auto"/>
            <w:right w:val="none" w:sz="0" w:space="0" w:color="auto"/>
          </w:divBdr>
        </w:div>
        <w:div w:id="1327780667">
          <w:marLeft w:val="640"/>
          <w:marRight w:val="0"/>
          <w:marTop w:val="0"/>
          <w:marBottom w:val="0"/>
          <w:divBdr>
            <w:top w:val="none" w:sz="0" w:space="0" w:color="auto"/>
            <w:left w:val="none" w:sz="0" w:space="0" w:color="auto"/>
            <w:bottom w:val="none" w:sz="0" w:space="0" w:color="auto"/>
            <w:right w:val="none" w:sz="0" w:space="0" w:color="auto"/>
          </w:divBdr>
        </w:div>
        <w:div w:id="1243567817">
          <w:marLeft w:val="640"/>
          <w:marRight w:val="0"/>
          <w:marTop w:val="0"/>
          <w:marBottom w:val="0"/>
          <w:divBdr>
            <w:top w:val="none" w:sz="0" w:space="0" w:color="auto"/>
            <w:left w:val="none" w:sz="0" w:space="0" w:color="auto"/>
            <w:bottom w:val="none" w:sz="0" w:space="0" w:color="auto"/>
            <w:right w:val="none" w:sz="0" w:space="0" w:color="auto"/>
          </w:divBdr>
        </w:div>
        <w:div w:id="2069571116">
          <w:marLeft w:val="640"/>
          <w:marRight w:val="0"/>
          <w:marTop w:val="0"/>
          <w:marBottom w:val="0"/>
          <w:divBdr>
            <w:top w:val="none" w:sz="0" w:space="0" w:color="auto"/>
            <w:left w:val="none" w:sz="0" w:space="0" w:color="auto"/>
            <w:bottom w:val="none" w:sz="0" w:space="0" w:color="auto"/>
            <w:right w:val="none" w:sz="0" w:space="0" w:color="auto"/>
          </w:divBdr>
        </w:div>
        <w:div w:id="1066604704">
          <w:marLeft w:val="640"/>
          <w:marRight w:val="0"/>
          <w:marTop w:val="0"/>
          <w:marBottom w:val="0"/>
          <w:divBdr>
            <w:top w:val="none" w:sz="0" w:space="0" w:color="auto"/>
            <w:left w:val="none" w:sz="0" w:space="0" w:color="auto"/>
            <w:bottom w:val="none" w:sz="0" w:space="0" w:color="auto"/>
            <w:right w:val="none" w:sz="0" w:space="0" w:color="auto"/>
          </w:divBdr>
        </w:div>
        <w:div w:id="1087844032">
          <w:marLeft w:val="640"/>
          <w:marRight w:val="0"/>
          <w:marTop w:val="0"/>
          <w:marBottom w:val="0"/>
          <w:divBdr>
            <w:top w:val="none" w:sz="0" w:space="0" w:color="auto"/>
            <w:left w:val="none" w:sz="0" w:space="0" w:color="auto"/>
            <w:bottom w:val="none" w:sz="0" w:space="0" w:color="auto"/>
            <w:right w:val="none" w:sz="0" w:space="0" w:color="auto"/>
          </w:divBdr>
        </w:div>
        <w:div w:id="1377580473">
          <w:marLeft w:val="640"/>
          <w:marRight w:val="0"/>
          <w:marTop w:val="0"/>
          <w:marBottom w:val="0"/>
          <w:divBdr>
            <w:top w:val="none" w:sz="0" w:space="0" w:color="auto"/>
            <w:left w:val="none" w:sz="0" w:space="0" w:color="auto"/>
            <w:bottom w:val="none" w:sz="0" w:space="0" w:color="auto"/>
            <w:right w:val="none" w:sz="0" w:space="0" w:color="auto"/>
          </w:divBdr>
        </w:div>
        <w:div w:id="983586348">
          <w:marLeft w:val="640"/>
          <w:marRight w:val="0"/>
          <w:marTop w:val="0"/>
          <w:marBottom w:val="0"/>
          <w:divBdr>
            <w:top w:val="none" w:sz="0" w:space="0" w:color="auto"/>
            <w:left w:val="none" w:sz="0" w:space="0" w:color="auto"/>
            <w:bottom w:val="none" w:sz="0" w:space="0" w:color="auto"/>
            <w:right w:val="none" w:sz="0" w:space="0" w:color="auto"/>
          </w:divBdr>
        </w:div>
        <w:div w:id="583413726">
          <w:marLeft w:val="640"/>
          <w:marRight w:val="0"/>
          <w:marTop w:val="0"/>
          <w:marBottom w:val="0"/>
          <w:divBdr>
            <w:top w:val="none" w:sz="0" w:space="0" w:color="auto"/>
            <w:left w:val="none" w:sz="0" w:space="0" w:color="auto"/>
            <w:bottom w:val="none" w:sz="0" w:space="0" w:color="auto"/>
            <w:right w:val="none" w:sz="0" w:space="0" w:color="auto"/>
          </w:divBdr>
        </w:div>
      </w:divsChild>
    </w:div>
    <w:div w:id="354188550">
      <w:bodyDiv w:val="1"/>
      <w:marLeft w:val="0"/>
      <w:marRight w:val="0"/>
      <w:marTop w:val="0"/>
      <w:marBottom w:val="0"/>
      <w:divBdr>
        <w:top w:val="none" w:sz="0" w:space="0" w:color="auto"/>
        <w:left w:val="none" w:sz="0" w:space="0" w:color="auto"/>
        <w:bottom w:val="none" w:sz="0" w:space="0" w:color="auto"/>
        <w:right w:val="none" w:sz="0" w:space="0" w:color="auto"/>
      </w:divBdr>
      <w:divsChild>
        <w:div w:id="383718772">
          <w:marLeft w:val="640"/>
          <w:marRight w:val="0"/>
          <w:marTop w:val="0"/>
          <w:marBottom w:val="0"/>
          <w:divBdr>
            <w:top w:val="none" w:sz="0" w:space="0" w:color="auto"/>
            <w:left w:val="none" w:sz="0" w:space="0" w:color="auto"/>
            <w:bottom w:val="none" w:sz="0" w:space="0" w:color="auto"/>
            <w:right w:val="none" w:sz="0" w:space="0" w:color="auto"/>
          </w:divBdr>
        </w:div>
        <w:div w:id="1623685082">
          <w:marLeft w:val="640"/>
          <w:marRight w:val="0"/>
          <w:marTop w:val="0"/>
          <w:marBottom w:val="0"/>
          <w:divBdr>
            <w:top w:val="none" w:sz="0" w:space="0" w:color="auto"/>
            <w:left w:val="none" w:sz="0" w:space="0" w:color="auto"/>
            <w:bottom w:val="none" w:sz="0" w:space="0" w:color="auto"/>
            <w:right w:val="none" w:sz="0" w:space="0" w:color="auto"/>
          </w:divBdr>
        </w:div>
        <w:div w:id="473714387">
          <w:marLeft w:val="640"/>
          <w:marRight w:val="0"/>
          <w:marTop w:val="0"/>
          <w:marBottom w:val="0"/>
          <w:divBdr>
            <w:top w:val="none" w:sz="0" w:space="0" w:color="auto"/>
            <w:left w:val="none" w:sz="0" w:space="0" w:color="auto"/>
            <w:bottom w:val="none" w:sz="0" w:space="0" w:color="auto"/>
            <w:right w:val="none" w:sz="0" w:space="0" w:color="auto"/>
          </w:divBdr>
        </w:div>
        <w:div w:id="793400810">
          <w:marLeft w:val="640"/>
          <w:marRight w:val="0"/>
          <w:marTop w:val="0"/>
          <w:marBottom w:val="0"/>
          <w:divBdr>
            <w:top w:val="none" w:sz="0" w:space="0" w:color="auto"/>
            <w:left w:val="none" w:sz="0" w:space="0" w:color="auto"/>
            <w:bottom w:val="none" w:sz="0" w:space="0" w:color="auto"/>
            <w:right w:val="none" w:sz="0" w:space="0" w:color="auto"/>
          </w:divBdr>
        </w:div>
        <w:div w:id="2064793126">
          <w:marLeft w:val="640"/>
          <w:marRight w:val="0"/>
          <w:marTop w:val="0"/>
          <w:marBottom w:val="0"/>
          <w:divBdr>
            <w:top w:val="none" w:sz="0" w:space="0" w:color="auto"/>
            <w:left w:val="none" w:sz="0" w:space="0" w:color="auto"/>
            <w:bottom w:val="none" w:sz="0" w:space="0" w:color="auto"/>
            <w:right w:val="none" w:sz="0" w:space="0" w:color="auto"/>
          </w:divBdr>
        </w:div>
        <w:div w:id="1438523411">
          <w:marLeft w:val="640"/>
          <w:marRight w:val="0"/>
          <w:marTop w:val="0"/>
          <w:marBottom w:val="0"/>
          <w:divBdr>
            <w:top w:val="none" w:sz="0" w:space="0" w:color="auto"/>
            <w:left w:val="none" w:sz="0" w:space="0" w:color="auto"/>
            <w:bottom w:val="none" w:sz="0" w:space="0" w:color="auto"/>
            <w:right w:val="none" w:sz="0" w:space="0" w:color="auto"/>
          </w:divBdr>
        </w:div>
        <w:div w:id="1741169585">
          <w:marLeft w:val="640"/>
          <w:marRight w:val="0"/>
          <w:marTop w:val="0"/>
          <w:marBottom w:val="0"/>
          <w:divBdr>
            <w:top w:val="none" w:sz="0" w:space="0" w:color="auto"/>
            <w:left w:val="none" w:sz="0" w:space="0" w:color="auto"/>
            <w:bottom w:val="none" w:sz="0" w:space="0" w:color="auto"/>
            <w:right w:val="none" w:sz="0" w:space="0" w:color="auto"/>
          </w:divBdr>
        </w:div>
        <w:div w:id="2144695804">
          <w:marLeft w:val="640"/>
          <w:marRight w:val="0"/>
          <w:marTop w:val="0"/>
          <w:marBottom w:val="0"/>
          <w:divBdr>
            <w:top w:val="none" w:sz="0" w:space="0" w:color="auto"/>
            <w:left w:val="none" w:sz="0" w:space="0" w:color="auto"/>
            <w:bottom w:val="none" w:sz="0" w:space="0" w:color="auto"/>
            <w:right w:val="none" w:sz="0" w:space="0" w:color="auto"/>
          </w:divBdr>
        </w:div>
        <w:div w:id="943995747">
          <w:marLeft w:val="640"/>
          <w:marRight w:val="0"/>
          <w:marTop w:val="0"/>
          <w:marBottom w:val="0"/>
          <w:divBdr>
            <w:top w:val="none" w:sz="0" w:space="0" w:color="auto"/>
            <w:left w:val="none" w:sz="0" w:space="0" w:color="auto"/>
            <w:bottom w:val="none" w:sz="0" w:space="0" w:color="auto"/>
            <w:right w:val="none" w:sz="0" w:space="0" w:color="auto"/>
          </w:divBdr>
        </w:div>
        <w:div w:id="1311405633">
          <w:marLeft w:val="640"/>
          <w:marRight w:val="0"/>
          <w:marTop w:val="0"/>
          <w:marBottom w:val="0"/>
          <w:divBdr>
            <w:top w:val="none" w:sz="0" w:space="0" w:color="auto"/>
            <w:left w:val="none" w:sz="0" w:space="0" w:color="auto"/>
            <w:bottom w:val="none" w:sz="0" w:space="0" w:color="auto"/>
            <w:right w:val="none" w:sz="0" w:space="0" w:color="auto"/>
          </w:divBdr>
        </w:div>
        <w:div w:id="1639919347">
          <w:marLeft w:val="640"/>
          <w:marRight w:val="0"/>
          <w:marTop w:val="0"/>
          <w:marBottom w:val="0"/>
          <w:divBdr>
            <w:top w:val="none" w:sz="0" w:space="0" w:color="auto"/>
            <w:left w:val="none" w:sz="0" w:space="0" w:color="auto"/>
            <w:bottom w:val="none" w:sz="0" w:space="0" w:color="auto"/>
            <w:right w:val="none" w:sz="0" w:space="0" w:color="auto"/>
          </w:divBdr>
        </w:div>
        <w:div w:id="1382091959">
          <w:marLeft w:val="640"/>
          <w:marRight w:val="0"/>
          <w:marTop w:val="0"/>
          <w:marBottom w:val="0"/>
          <w:divBdr>
            <w:top w:val="none" w:sz="0" w:space="0" w:color="auto"/>
            <w:left w:val="none" w:sz="0" w:space="0" w:color="auto"/>
            <w:bottom w:val="none" w:sz="0" w:space="0" w:color="auto"/>
            <w:right w:val="none" w:sz="0" w:space="0" w:color="auto"/>
          </w:divBdr>
        </w:div>
        <w:div w:id="815032434">
          <w:marLeft w:val="640"/>
          <w:marRight w:val="0"/>
          <w:marTop w:val="0"/>
          <w:marBottom w:val="0"/>
          <w:divBdr>
            <w:top w:val="none" w:sz="0" w:space="0" w:color="auto"/>
            <w:left w:val="none" w:sz="0" w:space="0" w:color="auto"/>
            <w:bottom w:val="none" w:sz="0" w:space="0" w:color="auto"/>
            <w:right w:val="none" w:sz="0" w:space="0" w:color="auto"/>
          </w:divBdr>
        </w:div>
        <w:div w:id="613639485">
          <w:marLeft w:val="640"/>
          <w:marRight w:val="0"/>
          <w:marTop w:val="0"/>
          <w:marBottom w:val="0"/>
          <w:divBdr>
            <w:top w:val="none" w:sz="0" w:space="0" w:color="auto"/>
            <w:left w:val="none" w:sz="0" w:space="0" w:color="auto"/>
            <w:bottom w:val="none" w:sz="0" w:space="0" w:color="auto"/>
            <w:right w:val="none" w:sz="0" w:space="0" w:color="auto"/>
          </w:divBdr>
        </w:div>
        <w:div w:id="748770378">
          <w:marLeft w:val="640"/>
          <w:marRight w:val="0"/>
          <w:marTop w:val="0"/>
          <w:marBottom w:val="0"/>
          <w:divBdr>
            <w:top w:val="none" w:sz="0" w:space="0" w:color="auto"/>
            <w:left w:val="none" w:sz="0" w:space="0" w:color="auto"/>
            <w:bottom w:val="none" w:sz="0" w:space="0" w:color="auto"/>
            <w:right w:val="none" w:sz="0" w:space="0" w:color="auto"/>
          </w:divBdr>
        </w:div>
        <w:div w:id="1015614052">
          <w:marLeft w:val="640"/>
          <w:marRight w:val="0"/>
          <w:marTop w:val="0"/>
          <w:marBottom w:val="0"/>
          <w:divBdr>
            <w:top w:val="none" w:sz="0" w:space="0" w:color="auto"/>
            <w:left w:val="none" w:sz="0" w:space="0" w:color="auto"/>
            <w:bottom w:val="none" w:sz="0" w:space="0" w:color="auto"/>
            <w:right w:val="none" w:sz="0" w:space="0" w:color="auto"/>
          </w:divBdr>
        </w:div>
        <w:div w:id="1130514423">
          <w:marLeft w:val="640"/>
          <w:marRight w:val="0"/>
          <w:marTop w:val="0"/>
          <w:marBottom w:val="0"/>
          <w:divBdr>
            <w:top w:val="none" w:sz="0" w:space="0" w:color="auto"/>
            <w:left w:val="none" w:sz="0" w:space="0" w:color="auto"/>
            <w:bottom w:val="none" w:sz="0" w:space="0" w:color="auto"/>
            <w:right w:val="none" w:sz="0" w:space="0" w:color="auto"/>
          </w:divBdr>
        </w:div>
        <w:div w:id="308101069">
          <w:marLeft w:val="640"/>
          <w:marRight w:val="0"/>
          <w:marTop w:val="0"/>
          <w:marBottom w:val="0"/>
          <w:divBdr>
            <w:top w:val="none" w:sz="0" w:space="0" w:color="auto"/>
            <w:left w:val="none" w:sz="0" w:space="0" w:color="auto"/>
            <w:bottom w:val="none" w:sz="0" w:space="0" w:color="auto"/>
            <w:right w:val="none" w:sz="0" w:space="0" w:color="auto"/>
          </w:divBdr>
        </w:div>
        <w:div w:id="1923294362">
          <w:marLeft w:val="640"/>
          <w:marRight w:val="0"/>
          <w:marTop w:val="0"/>
          <w:marBottom w:val="0"/>
          <w:divBdr>
            <w:top w:val="none" w:sz="0" w:space="0" w:color="auto"/>
            <w:left w:val="none" w:sz="0" w:space="0" w:color="auto"/>
            <w:bottom w:val="none" w:sz="0" w:space="0" w:color="auto"/>
            <w:right w:val="none" w:sz="0" w:space="0" w:color="auto"/>
          </w:divBdr>
        </w:div>
        <w:div w:id="1741907807">
          <w:marLeft w:val="640"/>
          <w:marRight w:val="0"/>
          <w:marTop w:val="0"/>
          <w:marBottom w:val="0"/>
          <w:divBdr>
            <w:top w:val="none" w:sz="0" w:space="0" w:color="auto"/>
            <w:left w:val="none" w:sz="0" w:space="0" w:color="auto"/>
            <w:bottom w:val="none" w:sz="0" w:space="0" w:color="auto"/>
            <w:right w:val="none" w:sz="0" w:space="0" w:color="auto"/>
          </w:divBdr>
        </w:div>
        <w:div w:id="1409419159">
          <w:marLeft w:val="640"/>
          <w:marRight w:val="0"/>
          <w:marTop w:val="0"/>
          <w:marBottom w:val="0"/>
          <w:divBdr>
            <w:top w:val="none" w:sz="0" w:space="0" w:color="auto"/>
            <w:left w:val="none" w:sz="0" w:space="0" w:color="auto"/>
            <w:bottom w:val="none" w:sz="0" w:space="0" w:color="auto"/>
            <w:right w:val="none" w:sz="0" w:space="0" w:color="auto"/>
          </w:divBdr>
        </w:div>
      </w:divsChild>
    </w:div>
    <w:div w:id="1249735908">
      <w:bodyDiv w:val="1"/>
      <w:marLeft w:val="0"/>
      <w:marRight w:val="0"/>
      <w:marTop w:val="0"/>
      <w:marBottom w:val="0"/>
      <w:divBdr>
        <w:top w:val="none" w:sz="0" w:space="0" w:color="auto"/>
        <w:left w:val="none" w:sz="0" w:space="0" w:color="auto"/>
        <w:bottom w:val="none" w:sz="0" w:space="0" w:color="auto"/>
        <w:right w:val="none" w:sz="0" w:space="0" w:color="auto"/>
      </w:divBdr>
      <w:divsChild>
        <w:div w:id="889803270">
          <w:marLeft w:val="640"/>
          <w:marRight w:val="0"/>
          <w:marTop w:val="0"/>
          <w:marBottom w:val="0"/>
          <w:divBdr>
            <w:top w:val="none" w:sz="0" w:space="0" w:color="auto"/>
            <w:left w:val="none" w:sz="0" w:space="0" w:color="auto"/>
            <w:bottom w:val="none" w:sz="0" w:space="0" w:color="auto"/>
            <w:right w:val="none" w:sz="0" w:space="0" w:color="auto"/>
          </w:divBdr>
        </w:div>
        <w:div w:id="252713286">
          <w:marLeft w:val="640"/>
          <w:marRight w:val="0"/>
          <w:marTop w:val="0"/>
          <w:marBottom w:val="0"/>
          <w:divBdr>
            <w:top w:val="none" w:sz="0" w:space="0" w:color="auto"/>
            <w:left w:val="none" w:sz="0" w:space="0" w:color="auto"/>
            <w:bottom w:val="none" w:sz="0" w:space="0" w:color="auto"/>
            <w:right w:val="none" w:sz="0" w:space="0" w:color="auto"/>
          </w:divBdr>
        </w:div>
        <w:div w:id="1892619757">
          <w:marLeft w:val="640"/>
          <w:marRight w:val="0"/>
          <w:marTop w:val="0"/>
          <w:marBottom w:val="0"/>
          <w:divBdr>
            <w:top w:val="none" w:sz="0" w:space="0" w:color="auto"/>
            <w:left w:val="none" w:sz="0" w:space="0" w:color="auto"/>
            <w:bottom w:val="none" w:sz="0" w:space="0" w:color="auto"/>
            <w:right w:val="none" w:sz="0" w:space="0" w:color="auto"/>
          </w:divBdr>
        </w:div>
        <w:div w:id="1951233777">
          <w:marLeft w:val="640"/>
          <w:marRight w:val="0"/>
          <w:marTop w:val="0"/>
          <w:marBottom w:val="0"/>
          <w:divBdr>
            <w:top w:val="none" w:sz="0" w:space="0" w:color="auto"/>
            <w:left w:val="none" w:sz="0" w:space="0" w:color="auto"/>
            <w:bottom w:val="none" w:sz="0" w:space="0" w:color="auto"/>
            <w:right w:val="none" w:sz="0" w:space="0" w:color="auto"/>
          </w:divBdr>
        </w:div>
        <w:div w:id="2144274429">
          <w:marLeft w:val="640"/>
          <w:marRight w:val="0"/>
          <w:marTop w:val="0"/>
          <w:marBottom w:val="0"/>
          <w:divBdr>
            <w:top w:val="none" w:sz="0" w:space="0" w:color="auto"/>
            <w:left w:val="none" w:sz="0" w:space="0" w:color="auto"/>
            <w:bottom w:val="none" w:sz="0" w:space="0" w:color="auto"/>
            <w:right w:val="none" w:sz="0" w:space="0" w:color="auto"/>
          </w:divBdr>
        </w:div>
        <w:div w:id="2147307978">
          <w:marLeft w:val="640"/>
          <w:marRight w:val="0"/>
          <w:marTop w:val="0"/>
          <w:marBottom w:val="0"/>
          <w:divBdr>
            <w:top w:val="none" w:sz="0" w:space="0" w:color="auto"/>
            <w:left w:val="none" w:sz="0" w:space="0" w:color="auto"/>
            <w:bottom w:val="none" w:sz="0" w:space="0" w:color="auto"/>
            <w:right w:val="none" w:sz="0" w:space="0" w:color="auto"/>
          </w:divBdr>
        </w:div>
        <w:div w:id="1088960561">
          <w:marLeft w:val="640"/>
          <w:marRight w:val="0"/>
          <w:marTop w:val="0"/>
          <w:marBottom w:val="0"/>
          <w:divBdr>
            <w:top w:val="none" w:sz="0" w:space="0" w:color="auto"/>
            <w:left w:val="none" w:sz="0" w:space="0" w:color="auto"/>
            <w:bottom w:val="none" w:sz="0" w:space="0" w:color="auto"/>
            <w:right w:val="none" w:sz="0" w:space="0" w:color="auto"/>
          </w:divBdr>
        </w:div>
        <w:div w:id="654333135">
          <w:marLeft w:val="640"/>
          <w:marRight w:val="0"/>
          <w:marTop w:val="0"/>
          <w:marBottom w:val="0"/>
          <w:divBdr>
            <w:top w:val="none" w:sz="0" w:space="0" w:color="auto"/>
            <w:left w:val="none" w:sz="0" w:space="0" w:color="auto"/>
            <w:bottom w:val="none" w:sz="0" w:space="0" w:color="auto"/>
            <w:right w:val="none" w:sz="0" w:space="0" w:color="auto"/>
          </w:divBdr>
        </w:div>
        <w:div w:id="1448893496">
          <w:marLeft w:val="640"/>
          <w:marRight w:val="0"/>
          <w:marTop w:val="0"/>
          <w:marBottom w:val="0"/>
          <w:divBdr>
            <w:top w:val="none" w:sz="0" w:space="0" w:color="auto"/>
            <w:left w:val="none" w:sz="0" w:space="0" w:color="auto"/>
            <w:bottom w:val="none" w:sz="0" w:space="0" w:color="auto"/>
            <w:right w:val="none" w:sz="0" w:space="0" w:color="auto"/>
          </w:divBdr>
        </w:div>
        <w:div w:id="1814903969">
          <w:marLeft w:val="640"/>
          <w:marRight w:val="0"/>
          <w:marTop w:val="0"/>
          <w:marBottom w:val="0"/>
          <w:divBdr>
            <w:top w:val="none" w:sz="0" w:space="0" w:color="auto"/>
            <w:left w:val="none" w:sz="0" w:space="0" w:color="auto"/>
            <w:bottom w:val="none" w:sz="0" w:space="0" w:color="auto"/>
            <w:right w:val="none" w:sz="0" w:space="0" w:color="auto"/>
          </w:divBdr>
        </w:div>
        <w:div w:id="1061557135">
          <w:marLeft w:val="640"/>
          <w:marRight w:val="0"/>
          <w:marTop w:val="0"/>
          <w:marBottom w:val="0"/>
          <w:divBdr>
            <w:top w:val="none" w:sz="0" w:space="0" w:color="auto"/>
            <w:left w:val="none" w:sz="0" w:space="0" w:color="auto"/>
            <w:bottom w:val="none" w:sz="0" w:space="0" w:color="auto"/>
            <w:right w:val="none" w:sz="0" w:space="0" w:color="auto"/>
          </w:divBdr>
        </w:div>
        <w:div w:id="225839813">
          <w:marLeft w:val="640"/>
          <w:marRight w:val="0"/>
          <w:marTop w:val="0"/>
          <w:marBottom w:val="0"/>
          <w:divBdr>
            <w:top w:val="none" w:sz="0" w:space="0" w:color="auto"/>
            <w:left w:val="none" w:sz="0" w:space="0" w:color="auto"/>
            <w:bottom w:val="none" w:sz="0" w:space="0" w:color="auto"/>
            <w:right w:val="none" w:sz="0" w:space="0" w:color="auto"/>
          </w:divBdr>
        </w:div>
        <w:div w:id="636884696">
          <w:marLeft w:val="640"/>
          <w:marRight w:val="0"/>
          <w:marTop w:val="0"/>
          <w:marBottom w:val="0"/>
          <w:divBdr>
            <w:top w:val="none" w:sz="0" w:space="0" w:color="auto"/>
            <w:left w:val="none" w:sz="0" w:space="0" w:color="auto"/>
            <w:bottom w:val="none" w:sz="0" w:space="0" w:color="auto"/>
            <w:right w:val="none" w:sz="0" w:space="0" w:color="auto"/>
          </w:divBdr>
        </w:div>
        <w:div w:id="1302148293">
          <w:marLeft w:val="640"/>
          <w:marRight w:val="0"/>
          <w:marTop w:val="0"/>
          <w:marBottom w:val="0"/>
          <w:divBdr>
            <w:top w:val="none" w:sz="0" w:space="0" w:color="auto"/>
            <w:left w:val="none" w:sz="0" w:space="0" w:color="auto"/>
            <w:bottom w:val="none" w:sz="0" w:space="0" w:color="auto"/>
            <w:right w:val="none" w:sz="0" w:space="0" w:color="auto"/>
          </w:divBdr>
        </w:div>
        <w:div w:id="1251814517">
          <w:marLeft w:val="640"/>
          <w:marRight w:val="0"/>
          <w:marTop w:val="0"/>
          <w:marBottom w:val="0"/>
          <w:divBdr>
            <w:top w:val="none" w:sz="0" w:space="0" w:color="auto"/>
            <w:left w:val="none" w:sz="0" w:space="0" w:color="auto"/>
            <w:bottom w:val="none" w:sz="0" w:space="0" w:color="auto"/>
            <w:right w:val="none" w:sz="0" w:space="0" w:color="auto"/>
          </w:divBdr>
        </w:div>
        <w:div w:id="1037970457">
          <w:marLeft w:val="640"/>
          <w:marRight w:val="0"/>
          <w:marTop w:val="0"/>
          <w:marBottom w:val="0"/>
          <w:divBdr>
            <w:top w:val="none" w:sz="0" w:space="0" w:color="auto"/>
            <w:left w:val="none" w:sz="0" w:space="0" w:color="auto"/>
            <w:bottom w:val="none" w:sz="0" w:space="0" w:color="auto"/>
            <w:right w:val="none" w:sz="0" w:space="0" w:color="auto"/>
          </w:divBdr>
        </w:div>
        <w:div w:id="1775397137">
          <w:marLeft w:val="640"/>
          <w:marRight w:val="0"/>
          <w:marTop w:val="0"/>
          <w:marBottom w:val="0"/>
          <w:divBdr>
            <w:top w:val="none" w:sz="0" w:space="0" w:color="auto"/>
            <w:left w:val="none" w:sz="0" w:space="0" w:color="auto"/>
            <w:bottom w:val="none" w:sz="0" w:space="0" w:color="auto"/>
            <w:right w:val="none" w:sz="0" w:space="0" w:color="auto"/>
          </w:divBdr>
        </w:div>
        <w:div w:id="1256549421">
          <w:marLeft w:val="640"/>
          <w:marRight w:val="0"/>
          <w:marTop w:val="0"/>
          <w:marBottom w:val="0"/>
          <w:divBdr>
            <w:top w:val="none" w:sz="0" w:space="0" w:color="auto"/>
            <w:left w:val="none" w:sz="0" w:space="0" w:color="auto"/>
            <w:bottom w:val="none" w:sz="0" w:space="0" w:color="auto"/>
            <w:right w:val="none" w:sz="0" w:space="0" w:color="auto"/>
          </w:divBdr>
        </w:div>
        <w:div w:id="55663969">
          <w:marLeft w:val="640"/>
          <w:marRight w:val="0"/>
          <w:marTop w:val="0"/>
          <w:marBottom w:val="0"/>
          <w:divBdr>
            <w:top w:val="none" w:sz="0" w:space="0" w:color="auto"/>
            <w:left w:val="none" w:sz="0" w:space="0" w:color="auto"/>
            <w:bottom w:val="none" w:sz="0" w:space="0" w:color="auto"/>
            <w:right w:val="none" w:sz="0" w:space="0" w:color="auto"/>
          </w:divBdr>
        </w:div>
        <w:div w:id="1127310013">
          <w:marLeft w:val="640"/>
          <w:marRight w:val="0"/>
          <w:marTop w:val="0"/>
          <w:marBottom w:val="0"/>
          <w:divBdr>
            <w:top w:val="none" w:sz="0" w:space="0" w:color="auto"/>
            <w:left w:val="none" w:sz="0" w:space="0" w:color="auto"/>
            <w:bottom w:val="none" w:sz="0" w:space="0" w:color="auto"/>
            <w:right w:val="none" w:sz="0" w:space="0" w:color="auto"/>
          </w:divBdr>
        </w:div>
        <w:div w:id="2011058928">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tiff"/><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ti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ti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983E107-2A18-274F-B14B-63DCDCFAE489}">
  <we:reference id="f78a3046-9e99-4300-aa2b-5814002b01a2" version="1.55.1.0" store="EXCatalog" storeType="EXCatalog"/>
  <we:alternateReferences>
    <we:reference id="WA104382081" version="1.55.1.0" store="en-CA" storeType="OMEX"/>
  </we:alternateReferences>
  <we:properties>
    <we:property name="MENDELEY_CITATIONS" value="[{&quot;citationID&quot;:&quot;MENDELEY_CITATION_c2bbc66e-c1a4-44c5-b6fe-31dcc2c364cb&quot;,&quot;properties&quot;:{&quot;noteIndex&quot;:0},&quot;isEdited&quot;:false,&quot;manualOverride&quot;:{&quot;citeprocText&quot;:&quot;(1)&quot;,&quot;isManuallyOverridden&quot;:false,&quot;manualOverrideText&quot;:&quot;&quot;},&quot;citationTag&quot;:&quot;MENDELEY_CITATION_v3_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&quot;,&quot;citationItems&quot;:[{&quot;id&quot;:&quot;94f48ce9-a5ca-5d35-88d0-0ed7c738b9a1&quot;,&quot;itemData&quot;:{&quot;DOI&quot;:&quot;10.1111/evj.12584&quot;,&quot;ISBN&quot;:&quot;0378-1135 (Print)\\n0378-1135 (Linking)&quot;,&quot;ISSN&quot;:&quot;20423306&quot;,&quot;PMID&quot;:&quot;16126352&quot;,&quot;abstract&quot;:&quot;Reasons for performing study\\n\\nAlveolar macrophages (AMs) are the first line of defense against pathogens in the lungs of all mammalian species and therefore may constitute an appropriate therapeutic target cell in the treatment and prevention of opportunistic airway infections. Therefore, acquiring a better understanding of equine macrophage biology is of paramount importance in addressing this issue in relation to the horse.\\n\\n\\nStudy design\\n\\nGene expression study of the equine AM.\\n\\n\\nObjectives\\n\\nTo compare the transcriptome of equine AMs to that of equine peritoneal macrophages (PMs) and investigate the effect of lipopolysaccharide (LPS) on the equine AM.\\n\\n\\nMethods\\n\\nCells were isolated and cryopreserved from both bronchoalveolar and peritoneal lavage fluid from systemically healthy horses after euthanasia. RNA was extracted and comparative microarray analyses were performed between AMs and PMs, and between LPS treated and untreated AMs. Comparisons were also made with published data derived from human AM studies, with particular focus on their LPS induced inflammatory status.\\n\\n\\nResults\\n\\nThe comparison between AMs and PMs revealed the differential basal expression of 451 genes. Gene expression analysis revealed an alternative (M2) macrophage polarisation profile in AMs and a hybrid macrophage activation profile in PMs, a phenomenon potentially attributable to a degree of induced endotoxin tolerance. The change in gene expression profile of equine AMs following LPS stimulation revealed a significant change in the expression of 240 genes, including well known upregulated inflammatory genes. This LPS induced gene expression profile of equine AMs more closely resembled that of human macrophages than murine macrophages.\\n\\n\\nConclusions\\n\\nThis study improves our understanding of equine macrophage biology. Our data suggest that the horse may represent a suitable animal model for the study of human macrophage-associated lung inflammation and data derived from human macrophage studies may have significant relevance to the horse.\\nThis article is protected by copyright. All rights reserved.&quot;,&quot;author&quot;:[{&quot;dropping-particle&quot;:&quot;&quot;,&quot;family&quot;:&quot;Karagianni&quot;,&quot;given&quot;:&quot;A. E.&quot;,&quot;non-dropping-particle&quot;:&quot;&quot;,&quot;parse-names&quot;:false,&quot;suffix&quot;:&quot;&quot;},{&quot;dropping-particle&quot;:&quot;&quot;,&quot;family&quot;:&quot;Kapetanovic&quot;,&quot;given&quot;:&quot;R.&quot;,&quot;non-dropping-particle&quot;:&quot;&quot;,&quot;parse-names&quot;:false,&quot;suffix&quot;:&quot;&quot;},{&quot;dropping-particle&quot;:&quot;&quot;,&quot;family&quot;:&quot;Summers&quot;,&quot;given&quot;:&quot;K. M.&quot;,&quot;non-dropping-particle&quot;:&quot;&quot;,&quot;parse-names&quot;:false,&quot;suffix&quot;:&quot;&quot;},{&quot;dropping-particle&quot;:&quot;&quot;,&quot;family&quot;:&quot;McGorum&quot;,&quot;given&quot;:&quot;B. C.&quot;,&quot;non-dropping-particle&quot;:&quot;&quot;,&quot;parse-names&quot;:false,&quot;suffix&quot;:&quot;&quot;},{&quot;dropping-particle&quot;:&quot;&quot;,&quot;family&quot;:&quot;Hume&quot;,&quot;given&quot;:&quot;D. A.&quot;,&quot;non-dropping-particle&quot;:&quot;&quot;,&quot;parse-names&quot;:false,&quot;suffix&quot;:&quot;&quot;},{&quot;dropping-particle&quot;:&quot;&quot;,&quot;family&quot;:&quot;Pirie&quot;,&quot;given&quot;:&quot;R. S.&quot;,&quot;non-dropping-particle&quot;:&quot;&quot;,&quot;parse-names&quot;:false,&quot;suffix&quot;:&quot;&quot;}],&quot;container-title&quot;:&quot;Equine Veterinary Journal&quot;,&quot;id&quot;:&quot;94f48ce9-a5ca-5d35-88d0-0ed7c738b9a1&quot;,&quot;issue&quot;:&quot;3&quot;,&quot;issued&quot;:{&quot;date-parts&quot;:[[&quot;2017&quot;]]},&quot;page&quot;:&quot;375-382&quot;,&quot;title&quot;:&quot;Comparative transcriptome analysis of equine alveolar macrophages&quot;,&quot;type&quot;:&quot;article-journal&quot;,&quot;volume&quot;:&quot;49&quot;,&quot;container-title-short&quot;:&quot;Equine Vet J&quot;},&quot;uris&quot;:[&quot;http://www.mendeley.com/documents/?uuid=68fe165a-8608-4654-a6d1-0b61da5acff2&quot;],&quot;isTemporary&quot;:false,&quot;legacyDesktopId&quot;:&quot;68fe165a-8608-4654-a6d1-0b61da5acff2&quot;}]},{&quot;citationID&quot;:&quot;MENDELEY_CITATION_b1941d66-0766-4e53-ba96-cd0f9457aa38&quot;,&quot;properties&quot;:{&quot;noteIndex&quot;:0},&quot;isEdited&quot;:false,&quot;manualOverride&quot;:{&quot;citeprocText&quot;:&quot;(2)&quot;,&quot;isManuallyOverridden&quot;:false,&quot;manualOverrideText&quot;:&quot;&quot;},&quot;citationTag&quot;:&quot;MENDELEY_CITATION_v3_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&quot;,&quot;citationItems&quot;:[{&quot;id&quot;:&quot;10931e9f-d0f7-5731-85f8-8ce713fe7903&quot;,&quot;itemData&quot;:{&quot;DOI&quot;:&quot;10.1038/sigtrans.2017.23&quot;,&quot;ISSN&quot;:&quot;20593635&quot;,&quot;PMID&quot;:&quot;29158945&quot;,&quot;abstract&quot;:&quot;The transcription factor NF-κB regulates multiple aspects of innate and adaptive immune functions and serves as a pivotal mediator of inflammatory responses. NF-κB induces the expression of various pro-inflammatory genes, including those encoding cytokines and chemokines, and also participates in inflammasome regulation. In addition, NF-κB plays a critical role in regulating the survival, activation and differentiation of innate immune cells and inflammatory T cells. Consequently, deregulated NF-κB activation contributes to the pathogenic processes of various inflammatory diseases. In this review, we will discuss the activation and function of NF-κB in association with inflammatory diseases and highlight the development of therapeutic strategies based on NF-κB inhibition.&quot;,&quot;author&quot;:[{&quot;dropping-particle&quot;:&quot;&quot;,&quot;family&quot;:&quot;Liu&quot;,&quot;given&quot;:&quot;Ting&quot;,&quot;non-dropping-particle&quot;:&quot;&quot;,&quot;parse-names&quot;:false,&quot;suffix&quot;:&quot;&quot;},{&quot;dropping-particle&quot;:&quot;&quot;,&quot;family&quot;:&quot;Zhang&quot;,&quot;given&quot;:&quot;Lingyun&quot;,&quot;non-dropping-particle&quot;:&quot;&quot;,&quot;parse-names&quot;:false,&quot;suffix&quot;:&quot;&quot;},{&quot;dropping-particle&quot;:&quot;&quot;,&quot;family&quot;:&quot;Joo&quot;,&quot;given&quot;:&quot;Donghyun&quot;,&quot;non-dropping-particle&quot;:&quot;&quot;,&quot;parse-names&quot;:false,&quot;suffix&quot;:&quot;&quot;},{&quot;dropping-particle&quot;:&quot;&quot;,&quot;family&quot;:&quot;Sun&quot;,&quot;given&quot;:&quot;Shao Cong&quot;,&quot;non-dropping-particle&quot;:&quot;&quot;,&quot;parse-names&quot;:false,&quot;suffix&quot;:&quot;&quot;}],&quot;container-title&quot;:&quot;Signal Transduction and Targeted Therapy&quot;,&quot;id&quot;:&quot;10931e9f-d0f7-5731-85f8-8ce713fe7903&quot;,&quot;issued&quot;:{&quot;date-parts&quot;:[[&quot;2017&quot;]]},&quot;title&quot;:&quot;NF-κB signaling in inflammation&quot;,&quot;type&quot;:&quot;article&quot;,&quot;volume&quot;:&quot;2&quot;,&quot;container-title-short&quot;:&quot;Signal Transduct Target Ther&quot;},&quot;uris&quot;:[&quot;http://www.mendeley.com/documents/?uuid=5d5c7b74-0cc5-4893-95d3-1ae3eeb380d2&quot;],&quot;isTemporary&quot;:false,&quot;legacyDesktopId&quot;:&quot;5d5c7b74-0cc5-4893-95d3-1ae3eeb380d2&quot;}]},{&quot;citationID&quot;:&quot;MENDELEY_CITATION_15fcc271-0166-4b19-a5b5-f01f678dd1d7&quot;,&quot;properties&quot;:{&quot;noteIndex&quot;:0},&quot;isEdited&quot;:false,&quot;manualOverride&quot;:{&quot;citeprocText&quot;:&quot;(3–5)&quot;,&quot;isManuallyOverridden&quot;:false,&quot;manualOverrideText&quot;:&quot;&quot;},&quot;citationTag&quot;:&quot;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&quot;,&quot;citationItems&quot;:[{&quot;id&quot;:&quot;98b7165e-ceb9-5900-b820-b762283d766c&quot;,&quot;itemData&quot;:{&quot;DOI&quot;:&quot;10.2460/ajvr.71.6.682&quot;,&quot;ISBN&quot;:&quot;0002-9645; 0002-9645&quot;,&quot;ISSN&quot;:&quot;00029645&quot;,&quot;PMID&quot;:&quot;20513185&quot;,&quot;abstract&quot;:&quot;OBJECTIVE: To evaluate experimental induction of recurrent airway obstruction (RAO) with inhaled fungal spores, lipopolysaccharide, and silica microspheres in horses. ANIMALS: 7 horses with and 3 horses without a history of RAO. PROCEDURES: RAO-susceptible horses ranged in age from 17 to approximately 30 years, and control horses ranged in age from 7 to approximately 15 years. Pure mold cultures were derived from repeated culture of hay and identified via gene amplification and sequencing. Pulmonary function testing and bronchoalveolar lavage were performed before and after nebulization with a suspension of spores derived from 3 fungi, lipopolysaccharide, and 1-microm silica microspheres in all horses. This was followed by a 4-month washout period and a further pulmonary function test followed by saline (0.9% NaCl) solution challenge and bronchoalveolar lavage. RESULTS: Lichtheimia corymbifera, Aspergillus fumigatus, and Eurotium amstelodami were consistently identified in cultures of moldy hay. Nebulization with fungal spores, lipopolysaccharide, and microspheres induced significant increases in pleural pressure in RAO-susceptible but not control horses. Airway neutrophilia developed in both groups of horses with exposure to challenge material but more severely in RAO-susceptible horses. CONCLUSIONS AND CLINICAL RELEVANCE: Results indicated that inhalation of fungal spores in combination with lipopolysaccharide and silica microspheres can induce disease exacerbation in susceptible horses and may thus be a useful model for future standardized studies of RAO in horses.&quot;,&quot;author&quot;:[{&quot;dropping-particle&quot;:&quot;&quot;,&quot;family&quot;:&quot;Beeler-Marfisi&quot;,&quot;given&quot;:&quot;Janet&quot;,&quot;non-dropping-particle&quot;:&quot;&quot;,&quot;parse-names&quot;:false,&quot;suffix&quot;:&quot;&quot;},{&quot;dropping-particle&quot;:&quot;&quot;,&quot;family&quot;:&quot;Clark&quot;,&quot;given&quot;:&quot;Mary Ellen&quot;,&quot;non-dropping-particle&quot;:&quot;&quot;,&quot;parse-names&quot;:false,&quot;suffix&quot;:&quot;&quot;},{&quot;dropping-particle&quot;:&quot;&quot;,&quot;family&quot;:&quot;Wen&quot;,&quot;given&quot;:&quot;Xin&quot;,&quot;non-dropping-particle&quot;:&quot;&quot;,&quot;parse-names&quot;:false,&quot;suffix&quot;:&quot;&quot;},{&quot;dropping-particle&quot;:&quot;&quot;,&quot;family&quot;:&quot;Sears&quot;,&quot;given&quot;:&quot;William&quot;,&quot;non-dropping-particle&quot;:&quot;&quot;,&quot;parse-names&quot;:false,&quot;suffix&quot;:&quot;&quot;},{&quot;dropping-particle&quot;:&quot;&quot;,&quot;family&quot;:&quot;Huber&quot;,&quot;given&quot;:&quot;Leslie&quot;,&quot;non-dropping-particle&quot;:&quot;&quot;,&quot;parse-names&quot;:false,&quot;suffix&quot;:&quot;&quot;},{&quot;dropping-particle&quot;:&quot;&quot;,&quot;family&quot;:&quot;Ackerley&quot;,&quot;given&quot;:&quot;Cameron&quot;,&quot;non-dropping-particle&quot;:&quot;&quot;,&quot;parse-names&quot;:false,&quot;suffix&quot;:&quot;&quot;},{&quot;dropping-particle&quot;:&quot;&quot;,&quot;family&quot;:&quot;Viel&quot;,&quot;given&quot;:&quot;Laurent&quot;,&quot;non-dropping-particle&quot;:&quot;&quot;,&quot;parse-names&quot;:false,&quot;suffix&quot;:&quot;&quot;},{&quot;dropping-particle&quot;:&quot;&quot;,&quot;family&quot;:&quot;Bienzle&quot;,&quot;given&quot;:&quot;Dorothee&quot;,&quot;non-dropping-particle&quot;:&quot;&quot;,&quot;parse-names&quot;:false,&quot;suffix&quot;:&quot;&quot;}],&quot;container-title&quot;:&quot;American Journal of Veterinary Research&quot;,&quot;id&quot;:&quot;98b7165e-ceb9-5900-b820-b762283d766c&quot;,&quot;issue&quot;:&quot;6&quot;,&quot;issued&quot;:{&quot;date-parts&quot;:[[&quot;2010&quot;]]},&quot;page&quot;:&quot;682-689&quot;,&quot;title&quot;:&quot;Experimental induction of recurrent airway obstruction with inhaled fungal spores, lipopolysaccharide, and silica microspheres in horses&quot;,&quot;type&quot;:&quot;article-journal&quot;,&quot;volume&quot;:&quot;71&quot;,&quot;container-title-short&quot;:&quot;Am J Vet Res&quot;},&quot;uris&quot;:[&quot;http://www.mendeley.com/documents/?uuid=047d7c34-5143-416a-a612-b006a7c568f0&quot;],&quot;isTemporary&quot;:false,&quot;legacyDesktopId&quot;:&quot;047d7c34-5143-416a-a612-b006a7c568f0&quot;},{&quot;id&quot;:&quot;3fe06958-eebb-5df6-a6ad-96292e55b518&quot;,&quot;itemData&quot;:{&quot;DOI&quot;:&quot;10.1371/journal.ppat.0010030&quot;,&quot;ISSN&quot;:&quot;15537366&quot;,&quot;PMID&quot;:&quot;16304610&quot;,&quot;abstract&quot;:&quot;Inhalation of fungal spores (conidia) occurs commonly and, in specific circumstances, can result in invasive disease. We investigated the murine inflammatory response to conidia of Aspergillus fumigatus, the most common invasive mold in immunocompromised hosts. In contrast to dormant spores, germinating conidia induce neutrophil recruitment to the airways and TNF-α/MIP-2 secretion by alveolar macrophages. Fungal β-glucans act as a trigger for the induction of these inflammatory responses through their time-dependent exposure on the surface of germinating conidia. Dectin-1, an innate immune receptor that recognizes fungal β-glucans, is recruited in vivo to alveolar macrophage phagosomes that have internalized conidia with exposed β-glucans. Antibody-mediated blockade of Dectin-1 partially inhibits TNF-α/ MIP-2 induction by metabolically active conidia. TLR-2- and MyD88-mediated signals provide an additive contribution to macrophage activation by germinating conidia. Selective responsiveness to germinating conidia provides the innate immune system with a mechanism to restrict inflammatory responses to metabolically active, potentially invasive fungal spores. © 2005 Hohl et al.&quot;,&quot;author&quot;:[{&quot;dropping-particle&quot;:&quot;&quot;,&quot;family&quot;:&quot;Hohl&quot;,&quot;given&quot;:&quot;Tobias M.&quot;,&quot;non-dropping-particle&quot;:&quot;&quot;,&quot;parse-names&quot;:false,&quot;suffix&quot;:&quot;&quot;},{&quot;dropping-particle&quot;:&quot;&quot;,&quot;family&quot;:&quot;Epps&quot;,&quot;given&quot;:&quot;Heather L.&quot;,&quot;non-dropping-particle&quot;:&quot;Van&quot;,&quot;parse-names&quot;:false,&quot;suffix&quot;:&quot;&quot;},{&quot;dropping-particle&quot;:&quot;&quot;,&quot;family&quot;:&quot;Rivera&quot;,&quot;given&quot;:&quot;Amariliz&quot;,&quot;non-dropping-particle&quot;:&quot;&quot;,&quot;parse-names&quot;:false,&quot;suffix&quot;:&quot;&quot;},{&quot;dropping-particle&quot;:&quot;&quot;,&quot;family&quot;:&quot;Morgan&quot;,&quot;given&quot;:&quot;Laura A.&quot;,&quot;non-dropping-particle&quot;:&quot;&quot;,&quot;parse-names&quot;:false,&quot;suffix&quot;:&quot;&quot;},{&quot;dropping-particle&quot;:&quot;&quot;,&quot;family&quot;:&quot;Chen&quot;,&quot;given&quot;:&quot;Patrick L.&quot;,&quot;non-dropping-particle&quot;:&quot;&quot;,&quot;parse-names&quot;:false,&quot;suffix&quot;:&quot;&quot;},{&quot;dropping-particle&quot;:&quot;&quot;,&quot;family&quot;:&quot;Feldmesser&quot;,&quot;given&quot;:&quot;Marta&quot;,&quot;non-dropping-particle&quot;:&quot;&quot;,&quot;parse-names&quot;:false,&quot;suffix&quot;:&quot;&quot;},{&quot;dropping-particle&quot;:&quot;&quot;,&quot;family&quot;:&quot;Pamer&quot;,&quot;given&quot;:&quot;Eric G.&quot;,&quot;non-dropping-particle&quot;:&quot;&quot;,&quot;parse-names&quot;:false,&quot;suffix&quot;:&quot;&quot;}],&quot;container-title&quot;:&quot;PLoS Pathogens&quot;,&quot;id&quot;:&quot;3fe06958-eebb-5df6-a6ad-96292e55b518&quot;,&quot;issue&quot;:&quot;3&quot;,&quot;issued&quot;:{&quot;date-parts&quot;:[[&quot;2005&quot;]]},&quot;page&quot;:&quot;0232-0240&quot;,&quot;title&quot;:&quot;Aspergillus fumigatus triggers inflammatory responses by stage-specific β-glucan display&quot;,&quot;type&quot;:&quot;article-journal&quot;,&quot;volume&quot;:&quot;1&quot;,&quot;container-title-short&quot;:&quot;PLoS Pathog&quot;},&quot;uris&quot;:[&quot;http://www.mendeley.com/documents/?uuid=7f228643-95a5-4724-a464-1e5f9f683759&quot;],&quot;isTemporary&quot;:false,&quot;legacyDesktopId&quot;:&quot;7f228643-95a5-4724-a464-1e5f9f683759&quot;},{&quot;id&quot;:&quot;a89caff8-b547-58d0-8bc4-11f33d4d97f4&quot;,&quot;itemData&quot;:{&quot;DOI&quot;:&quot;10.2460/ajvr.21.09.0143&quot;,&quot;ISSN&quot;:&quot;19435681&quot;,&quot;PMID&quot;:&quot;35524958&quot;,&quot;abstract&quot;:&quot;OBJECTIVE To quantify dectin-1 expression in bronchoalveolar lavage fluid (BALF), create polyclonal antibodies against equine dectin-1 and localize it in tissues, and quantify fungal exposure in pastured and stabled asthmatic and nonasthmatic horses. SAMPLES BALF samples from 6 controls and 6 horses with severe asthma. Stored lung and nasal wash samples. PROCEDURES Dectin-1 expression was quantified by quantitative PCR (qPCR). Purified peptide from equine dectin-1 was used to generate polyclonal antibodies and was confirmed with immunological testing. Fungal exposure was quantified in BALF samples by counting fungal-like intracellular particles in phagocytic cells, by qPCR quantification of the “universal” 18S rRNA fungal gene, and by quantifying 36 specific fungi in equine and dust samples using qPCR assays. RESULTS Equine dectin-1 was localized in tissues and cells, and functional isoforms were upregulated significantly in BALF after stabling. Pastured horses from both groups had low levels of fungi in BALF, and there was a significant increase in some specific fungi, most notably for Eurotium amstelodami, Wallemia sebi, and Aspergillus niger after stabling. However, stabled asthmatic horses had fewer phagocytized particles, less 18S rRNA signal, and fewer specific fungi compared to nonasthmatic horses. CLINICAL RELEVANCE Stabling increases exposure to fungi, but asthmatic horses had fewer fungi reaching their lower airways, presumably resulting from congestion and narrowing of the airways. Exposure to fungi could contribute to airway inflammation by increasing dectin-1 functional isoforms, and exposure to indoor molds should be avoided.&quot;,&quot;author&quot;:[{&quot;dropping-particle&quot;:&quot;&quot;,&quot;family&quot;:&quot;Pietro&quot;,&quot;given&quot;:&quot;Rebecca&quot;,&quot;non-dropping-particle&quot;:&quot;Di&quot;,&quot;parse-names&quot;:false,&quot;suffix&quot;:&quot;&quot;},{&quot;dropping-particle&quot;:&quot;&quot;,&quot;family&quot;:&quot;Dubuc&quot;,&quot;given&quot;:&quot;Valérie&quot;,&quot;non-dropping-particle&quot;:&quot;&quot;,&quot;parse-names&quot;:false,&quot;suffix&quot;:&quot;&quot;},{&quot;dropping-particle&quot;:&quot;&quot;,&quot;family&quot;:&quot;Manguin&quot;,&quot;given&quot;:&quot;Estelle&quot;,&quot;non-dropping-particle&quot;:&quot;&quot;,&quot;parse-names&quot;:false,&quot;suffix&quot;:&quot;&quot;},{&quot;dropping-particle&quot;:&quot;&quot;,&quot;family&quot;:&quot;Giroux-Lafond&quot;,&quot;given&quot;:&quot;Roxane&quot;,&quot;non-dropping-particle&quot;:&quot;&quot;,&quot;parse-names&quot;:false,&quot;suffix&quot;:&quot;&quot;},{&quot;dropping-particle&quot;:&quot;&quot;,&quot;family&quot;:&quot;Bédard&quot;,&quot;given&quot;:&quot;Christian&quot;,&quot;non-dropping-particle&quot;:&quot;&quot;,&quot;parse-names&quot;:false,&quot;suffix&quot;:&quot;&quot;},{&quot;dropping-particle&quot;:&quot;&quot;,&quot;family&quot;:&quot;Boivin&quot;,&quot;given&quot;:&quot;Roxane&quot;,&quot;non-dropping-particle&quot;:&quot;&quot;,&quot;parse-names&quot;:false,&quot;suffix&quot;:&quot;&quot;},{&quot;dropping-particle&quot;:&quot;&quot;,&quot;family&quot;:&quot;Lavoie&quot;,&quot;given&quot;:&quot;Jean Pierre&quot;,&quot;non-dropping-particle&quot;:&quot;&quot;,&quot;parse-names&quot;:false,&quot;suffix&quot;:&quot;&quot;},{&quot;dropping-particle&quot;:&quot;&quot;,&quot;family&quot;:&quot;Vesper&quot;,&quot;given&quot;:&quot;Stephen J.&quot;,&quot;non-dropping-particle&quot;:&quot;&quot;,&quot;parse-names&quot;:false,&quot;suffix&quot;:&quot;&quot;},{&quot;dropping-particle&quot;:&quot;&quot;,&quot;family&quot;:&quot;Leclere&quot;,&quot;given&quot;:&quot;Mathilde&quot;,&quot;non-dropping-particle&quot;:&quot;&quot;,&quot;parse-names&quot;:false,&quot;suffix&quot;:&quot;&quot;}],&quot;container-title&quot;:&quot;American Journal of Veterinary Research&quot;,&quot;id&quot;:&quot;a89caff8-b547-58d0-8bc4-11f33d4d97f4&quot;,&quot;issue&quot;:&quot;6&quot;,&quot;issued&quot;:{&quot;date-parts&quot;:[[&quot;2022&quot;]]},&quot;page&quot;:&quot;1-10&quot;,&quot;title&quot;:&quot;Characterization of fungal exposure and dectin-1 expression in healthy horses and horses with severe asthma&quot;,&quot;type&quot;:&quot;article-journal&quot;,&quot;volume&quot;:&quot;83&quot;,&quot;container-title-short&quot;:&quot;Am J Vet Res&quot;},&quot;uris&quot;:[&quot;http://www.mendeley.com/documents/?uuid=9b0cb6db-7b87-4ce6-b5df-658bcf669155&quot;],&quot;isTemporary&quot;:false,&quot;legacyDesktopId&quot;:&quot;9b0cb6db-7b87-4ce6-b5df-658bcf669155&quot;}]},{&quot;citationID&quot;:&quot;MENDELEY_CITATION_79b05f1d-4428-4b7e-8192-837436a02342&quot;,&quot;properties&quot;:{&quot;noteIndex&quot;:0},&quot;isEdited&quot;:false,&quot;manualOverride&quot;:{&quot;citeprocText&quot;:&quot;(2)&quot;,&quot;isManuallyOverridden&quot;:false,&quot;manualOverrideText&quot;:&quot;&quot;},&quot;citationTag&quot;:&quot;MENDELEY_CITATION_v3_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&quot;,&quot;citationItems&quot;:[{&quot;id&quot;:&quot;10931e9f-d0f7-5731-85f8-8ce713fe7903&quot;,&quot;itemData&quot;:{&quot;DOI&quot;:&quot;10.1038/sigtrans.2017.23&quot;,&quot;ISSN&quot;:&quot;20593635&quot;,&quot;PMID&quot;:&quot;29158945&quot;,&quot;abstract&quot;:&quot;The transcription factor NF-κB regulates multiple aspects of innate and adaptive immune functions and serves as a pivotal mediator of inflammatory responses. NF-κB induces the expression of various pro-inflammatory genes, including those encoding cytokines and chemokines, and also participates in inflammasome regulation. In addition, NF-κB plays a critical role in regulating the survival, activation and differentiation of innate immune cells and inflammatory T cells. Consequently, deregulated NF-κB activation contributes to the pathogenic processes of various inflammatory diseases. In this review, we will discuss the activation and function of NF-κB in association with inflammatory diseases and highlight the development of therapeutic strategies based on NF-κB inhibition.&quot;,&quot;author&quot;:[{&quot;dropping-particle&quot;:&quot;&quot;,&quot;family&quot;:&quot;Liu&quot;,&quot;given&quot;:&quot;Ting&quot;,&quot;non-dropping-particle&quot;:&quot;&quot;,&quot;parse-names&quot;:false,&quot;suffix&quot;:&quot;&quot;},{&quot;dropping-particle&quot;:&quot;&quot;,&quot;family&quot;:&quot;Zhang&quot;,&quot;given&quot;:&quot;Lingyun&quot;,&quot;non-dropping-particle&quot;:&quot;&quot;,&quot;parse-names&quot;:false,&quot;suffix&quot;:&quot;&quot;},{&quot;dropping-particle&quot;:&quot;&quot;,&quot;family&quot;:&quot;Joo&quot;,&quot;given&quot;:&quot;Donghyun&quot;,&quot;non-dropping-particle&quot;:&quot;&quot;,&quot;parse-names&quot;:false,&quot;suffix&quot;:&quot;&quot;},{&quot;dropping-particle&quot;:&quot;&quot;,&quot;family&quot;:&quot;Sun&quot;,&quot;given&quot;:&quot;Shao Cong&quot;,&quot;non-dropping-particle&quot;:&quot;&quot;,&quot;parse-names&quot;:false,&quot;suffix&quot;:&quot;&quot;}],&quot;container-title&quot;:&quot;Signal Transduction and Targeted Therapy&quot;,&quot;id&quot;:&quot;10931e9f-d0f7-5731-85f8-8ce713fe7903&quot;,&quot;issued&quot;:{&quot;date-parts&quot;:[[&quot;2017&quot;]]},&quot;title&quot;:&quot;NF-κB signaling in inflammation&quot;,&quot;type&quot;:&quot;article&quot;,&quot;volume&quot;:&quot;2&quot;,&quot;container-title-short&quot;:&quot;Signal Transduct Target Ther&quot;},&quot;uris&quot;:[&quot;http://www.mendeley.com/documents/?uuid=5d5c7b74-0cc5-4893-95d3-1ae3eeb380d2&quot;],&quot;isTemporary&quot;:false,&quot;legacyDesktopId&quot;:&quot;5d5c7b74-0cc5-4893-95d3-1ae3eeb380d2&quot;}]},{&quot;citationID&quot;:&quot;MENDELEY_CITATION_9ff7ab4b-fa02-406f-b6b4-b28d5d0e6b7e&quot;,&quot;properties&quot;:{&quot;noteIndex&quot;:0},&quot;isEdited&quot;:false,&quot;manualOverride&quot;:{&quot;citeprocText&quot;:&quot;(6, 7)&quot;,&quot;isManuallyOverridden&quot;:false,&quot;manualOverrideText&quot;:&quot;&quot;},&quot;citationTag&quot;:&quot;MENDELEY_CITATION_v3_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&quot;,&quot;citationItems&quot;:[{&quot;id&quot;:&quot;68c0edd5-044d-556b-91e2-2acf59ae0f5e&quot;,&quot;itemData&quot;:{&quot;DOI&quot;:&quot;10.1016/j.pharmthera.2008.09.003&quot;,&quot;ISSN&quot;:&quot;01637258&quot;,&quot;PMID&quot;:&quot;18950657&quot;,&quot;abstract&quot;:&quot;Asthma and chronic obstructive pulmonary disease are inflammatory lung disorders responsible for significant morbidity and mortality worldwide. While the importance of allergic responses in asthma is well known, respiratory viral and bacterial infections and pollutants especially cigarette smoke are important factors in the pathogenesis of both diseases. Corticosteroid treatment remains the first preference of treatment in either disease, however these therapies are not always completely effective, and are associated with side effects and steroid resistance. Due to such limitations, development of new treatments represents a major goal for both the pharmaceutical industry and academic researchers. There are now excellent reasons to promote NF-κB signalling intermediates and Rel family proteins as potential therapeutic targets for both asthma and chronic obstructive pulmonary disease. This notion is supported by the fact that much of the underlying inflammation of both diseases independent of stimuli, is mediated at least in part, by NF-κB mediated signalling events in several cell types. Also, a range of inhibitors of NF-κB signalling intermediates are now available, including DNA oligonucleotides and DNA-peptide molecules that act as NF-κB decoy sequences, small molecule inhibitors such as IKK-β inhibitors, and proteasome inhibitors affecting NF-κB signalling, that have either shown promise in animal models or have begun clinical trials in other disorders. This review will focus on the role of NF-κB in both diseases, will discuss its suitability as a target, and will highlight recent key studies that support the potential of NF-κB as a therapeutic target in these two important inflammatory lung diseases. © 2008 Elsevier Inc. All rights reserved.&quot;,&quot;author&quot;:[{&quot;dropping-particle&quot;:&quot;&quot;,&quot;family&quot;:&quot;Edwards&quot;,&quot;given&quot;:&quot;Michael R.&quot;,&quot;non-dropping-particle&quot;:&quot;&quot;,&quot;parse-names&quot;:false,&quot;suffix&quot;:&quot;&quot;},{&quot;dropping-particle&quot;:&quot;&quot;,&quot;family&quot;:&quot;Bartlett&quot;,&quot;given&quot;:&quot;Nathan W.&quot;,&quot;non-dropping-particle&quot;:&quot;&quot;,&quot;parse-names&quot;:false,&quot;suffix&quot;:&quot;&quot;},{&quot;dropping-particle&quot;:&quot;&quot;,&quot;family&quot;:&quot;Clarke&quot;,&quot;given&quot;:&quot;Deborah&quot;,&quot;non-dropping-particle&quot;:&quot;&quot;,&quot;parse-names&quot;:false,&quot;suffix&quot;:&quot;&quot;},{&quot;dropping-particle&quot;:&quot;&quot;,&quot;family&quot;:&quot;Birrell&quot;,&quot;given&quot;:&quot;Mark&quot;,&quot;non-dropping-particle&quot;:&quot;&quot;,&quot;parse-names&quot;:false,&quot;suffix&quot;:&quot;&quot;},{&quot;dropping-particle&quot;:&quot;&quot;,&quot;family&quot;:&quot;Belvisi&quot;,&quot;given&quot;:&quot;Maria&quot;,&quot;non-dropping-particle&quot;:&quot;&quot;,&quot;parse-names&quot;:false,&quot;suffix&quot;:&quot;&quot;},{&quot;dropping-particle&quot;:&quot;&quot;,&quot;family&quot;:&quot;Johnston&quot;,&quot;given&quot;:&quot;Sebastian L.&quot;,&quot;non-dropping-particle&quot;:&quot;&quot;,&quot;parse-names&quot;:false,&quot;suffix&quot;:&quot;&quot;}],&quot;container-title&quot;:&quot;Pharmacology and Therapeutics&quot;,&quot;id&quot;:&quot;68c0edd5-044d-556b-91e2-2acf59ae0f5e&quot;,&quot;issue&quot;:&quot;1&quot;,&quot;issued&quot;:{&quot;date-parts&quot;:[[&quot;2009&quot;]]},&quot;page&quot;:&quot;1-13&quot;,&quot;title&quot;:&quot;Targeting the NF-κB pathway in asthma and chronic obstructive pulmonary disease&quot;,&quot;type&quot;:&quot;article-journal&quot;,&quot;volume&quot;:&quot;121&quot;,&quot;container-title-short&quot;:&quot;Pharmacol Ther&quot;},&quot;uris&quot;:[&quot;http://www.mendeley.com/documents/?uuid=97f09b5a-96b1-4900-b800-f60eaa317f27&quot;],&quot;isTemporary&quot;:false,&quot;legacyDesktopId&quot;:&quot;97f09b5a-96b1-4900-b800-f60eaa317f27&quot;},{&quot;id&quot;:&quot;e155ace5-91f8-5cc7-8b6c-7d966fc1b8d2&quot;,&quot;itemData&quot;:{&quot;DOI&quot;:&quot;10.3390/biom5031266&quot;,&quot;ISBN&quot;:&quot;6183448508&quot;,&quot;ISSN&quot;:&quot;2218273X&quot;,&quot;PMID&quot;:&quot;26131974&quot;,&quot;abstract&quot;:&quot;Asthma and chronic obstructive pulmonary disease (COPD) are obstructive airway disorders which differ in their underlying causes and phenotypes but overlap in patterns of pharmacological treatments. In both asthma and COPD, oxidative stress contributes to airway inflammation by inducing inflammatory gene expression. The redox-sensitive transcription factor, nuclear factor (NF)-kappaB (NF-κB), is an important participant in a broad spectrum of inflammatory networks that regulate cytokine activity in airway pathology. The anti-inflammatory actions of glucocorticoids (GCs), a mainstay treatment for asthma, involve inhibition of NF-κB induced gene transcription. Ligand bound GC receptors (GRs) bind NF-κB to suppress the transcription of NF-κB responsive genes (i.e., transrepression). However, in severe asthma and COPD, the transrepression of NF-κB by GCs is negated as a consequence of post-translational changes to GR and histones involved in chromatin remodeling. Therapeutics which target NF-κB activation, including inhibitors of IκB kinases (IKKs) are potential treatments for asthma and COPD. Furthermore, reversing GR/histone acetylation shows promise as a strategy to treat steroid refractory airway disease by augmenting NF-κB transrepression. This review examines NF-κB signaling in airway inflammation and its potential as target for treatment of asthma and COPD.&quot;,&quot;author&quot;:[{&quot;dropping-particle&quot;:&quot;&quot;,&quot;family&quot;:&quot;Schuliga&quot;,&quot;given&quot;:&quot;Michael&quot;,&quot;non-dropping-particle&quot;:&quot;&quot;,&quot;parse-names&quot;:false,&quot;suffix&quot;:&quot;&quot;}],&quot;container-title&quot;:&quot;Biomolecules&quot;,&quot;id&quot;:&quot;e155ace5-91f8-5cc7-8b6c-7d966fc1b8d2&quot;,&quot;issue&quot;:&quot;3&quot;,&quot;issued&quot;:{&quot;date-parts&quot;:[[&quot;2015&quot;]]},&quot;page&quot;:&quot;1266-1283&quot;,&quot;title&quot;:&quot;NF-kappaB signaling in chronic inflammatory airway disease&quot;,&quot;type&quot;:&quot;article-journal&quot;,&quot;volume&quot;:&quot;5&quot;,&quot;container-title-short&quot;:&quot;Biomolecules&quot;},&quot;uris&quot;:[&quot;http://www.mendeley.com/documents/?uuid=24086083-75d4-42ed-b8e7-eb5e92e35d49&quot;],&quot;isTemporary&quot;:false,&quot;legacyDesktopId&quot;:&quot;24086083-75d4-42ed-b8e7-eb5e92e35d49&quot;}]},{&quot;citationID&quot;:&quot;MENDELEY_CITATION_e238c00f-4878-47bc-a93b-e1b393767d97&quot;,&quot;properties&quot;:{&quot;noteIndex&quot;:0},&quot;isEdited&quot;:false,&quot;manualOverride&quot;:{&quot;citeprocText&quot;:&quot;(8)&quot;,&quot;isManuallyOverridden&quot;:false,&quot;manualOverrideText&quot;:&quot;&quot;},&quot;citationTag&quot;:&quot;MENDELEY_CITATION_v3_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&quot;,&quot;citationItems&quot;:[{&quot;id&quot;:&quot;a80f76fc-6909-5849-b4c1-473cc3dd18c6&quot;,&quot;itemData&quot;:{&quot;DOI&quot;:&quot;10.1371/journal.pone.0282738&quot;,&quot;ISBN&quot;:&quot;1111111111&quot;,&quot;ISSN&quot;:&quot;19326203&quot;,&quot;PMID&quot;:&quot;36920969&quot;,&quot;abstract&quot;:&quot;Alveolar macrophages (AMs) are the predominant innate immune cell in the distal respiratory tract. During inflammatory responses, AMs may be supplemented by blood monocytes, which differentiate into monocyte-derived macrophages (MDMs). Macrophages play important roles in a variety of common equine lower airway diseases, including severe equine asthma (SEA). In an experimental model, an inhaled mixture of Aspergillus fumigatus spores, lipopolysaccharide, and silica microspheres (FLS), induced SEA exacerbation in susceptible horses. However, whether equine AMs and MDMs have differing immunophenotypes and cytokine responses to FLS stimulation is unknown. To address these questions, alveolar macrophages/monocytes (AMMs) were isolated from bronchoalveolar lavage fluid and MDMs derived from blood of six healthy horses. Separately, AMMs and MDMs were cultured with and without FLS for six hours after which cell surface marker expression and cytokine production were analyzed by flow cytometry and a bead-based multiplex assay, respectively. Results showed that regardless of exposure conditions, AMMs had significantly higher surface expression of CD163 and CD206 than MDMs. Incubation with FLS induced secretion of IL-1β, IL-8, TNF-α and IFN-γ in AMMs, and IL-8, IL-10 and TNF-α in MDMs. These results suggest that AMMs have a greater proinflammatory response to in vitro FLS stimulation than MDMs, inferring differing roles in equine lung inflammation. Variability in recruitment and function of monocyte-macrophage populations warrant more detailed in vivo investigation in both homeostatic and diseased states.&quot;,&quot;author&quot;:[{&quot;dropping-particle&quot;:&quot;&quot;,&quot;family&quot;:&quot;Kang&quot;,&quot;given&quot;:&quot;Heng&quot;,&quot;non-dropping-particle&quot;:&quot;&quot;,&quot;parse-names&quot;:false,&quot;suffix&quot;:&quot;&quot;},{&quot;dropping-particle&quot;:&quot;&quot;,&quot;family&quot;:&quot;Lee&quot;,&quot;given&quot;:&quot;Gary Kwok Cheong&quot;,&quot;non-dropping-particle&quot;:&quot;&quot;,&quot;parse-names&quot;:false,&quot;suffix&quot;:&quot;&quot;},{&quot;dropping-particle&quot;:&quot;&quot;,&quot;family&quot;:&quot;Bienzle&quot;,&quot;given&quot;:&quot;Dorothee&quot;,&quot;non-dropping-particle&quot;:&quot;&quot;,&quot;parse-names&quot;:false,&quot;suffix&quot;:&quot;&quot;},{&quot;dropping-particle&quot;:&quot;&quot;,&quot;family&quot;:&quot;Arroyo&quot;,&quot;given&quot;:&quot;Luis G.&quot;,&quot;non-dropping-particle&quot;:&quot;&quot;,&quot;parse-names&quot;:false,&quot;suffix&quot;:&quot;&quot;},{&quot;dropping-particle&quot;:&quot;&quot;,&quot;family&quot;:&quot;Sears&quot;,&quot;given&quot;:&quot;William&quot;,&quot;non-dropping-particle&quot;:&quot;&quot;,&quot;parse-names&quot;:false,&quot;suffix&quot;:&quot;&quot;},{&quot;dropping-particle&quot;:&quot;&quot;,&quot;family&quot;:&quot;Lillie&quot;,&quot;given&quot;:&quot;Brandon N.&quot;,&quot;non-dropping-particle&quot;:&quot;&quot;,&quot;parse-names&quot;:false,&quot;suffix&quot;:&quot;&quot;},{&quot;dropping-particle&quot;:&quot;&quot;,&quot;family&quot;:&quot;Beeler-Marfisi&quot;,&quot;given&quot;:&quot;Janet&quot;,&quot;non-dropping-particle&quot;:&quot;&quot;,&quot;parse-names&quot;:false,&quot;suffix&quot;:&quot;&quot;}],&quot;container-title&quot;:&quot;PLoS ONE&quot;,&quot;id&quot;:&quot;a80f76fc-6909-5849-b4c1-473cc3dd18c6&quot;,&quot;issue&quot;:&quot;3 March&quot;,&quot;issued&quot;:{&quot;date-parts&quot;:[[&quot;2023&quot;]]},&quot;page&quot;:&quot;1-13&quot;,&quot;title&quot;:&quot;Equine alveolar macrophages and monocyte-derived macrophages respond differently to an inflammatory stimulus&quot;,&quot;type&quot;:&quot;article-journal&quot;,&quot;volume&quot;:&quot;18&quot;,&quot;container-title-short&quot;:&quot;PLoS One&quot;},&quot;uris&quot;:[&quot;http://www.mendeley.com/documents/?uuid=8869f1be-cf38-492c-b39b-4f363ce37c13&quot;],&quot;isTemporary&quot;:false,&quot;legacyDesktopId&quot;:&quot;8869f1be-cf38-492c-b39b-4f363ce37c13&quot;}]},{&quot;citationID&quot;:&quot;MENDELEY_CITATION_f7f7be30-8135-4e10-919e-3614aa405eac&quot;,&quot;properties&quot;:{&quot;noteIndex&quot;:0},&quot;isEdited&quot;:false,&quot;manualOverride&quot;:{&quot;citeprocText&quot;:&quot;(9)&quot;,&quot;isManuallyOverridden&quot;:false,&quot;manualOverrideText&quot;:&quot;&quot;},&quot;citationTag&quot;:&quot;MENDELEY_CITATION_v3_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&quot;,&quot;citationItems&quot;:[{&quot;id&quot;:&quot;926105a7-1369-58c9-a575-cd99776e31b6&quot;,&quot;itemData&quot;:{&quot;DOI&quot;:&quot;10.4049/jimmunol.171.2.717&quot;,&quot;ISSN&quot;:&quot;0022-1767&quot;,&quot;PMID&quot;:&quot;12847238&quot;,&quot;abstract&quot;:&quot;Stimulation of the APC by Porphyromonas gingivalis LPS has been shown to result in the production of certain pro- and anti-inflammatory cytokines. However, the signaling pathways that regulate these processes are currently unknown. In the present study, the role of the phosphatidylinositol 3 kinase (PI3K)-Akt pathway in regulating P. gingivalis LPS-induced production of IL-10, IL-12 p40, and IL-12 p70 by human monocytes was investigated. P. gingivalis LPS selectively activates the PI3K-Akt pathway via Toll-like receptor 2, and inhibition of this pathway results in an abrogation of extracellular signal-regulated kinase 1/2 phosphorylation, whereas the activation of p38 and c-Jun N-terminal kinase 1/2 kinases were unaffected. Analysis of cytokine production following stimulation of monocytes with P. gingivalis LPS revealed that inhibition of the PI3K pathway differentially regulated IL-10 and IL-12 synthesis. IL-10 production was suppressed, whereas IL-12 levels were enhanced. Inhibition of P. gingivalis LPS-mediated activation of the PI3K-Akt pathway resulted in a pronounced augmentation of NF-κB p65 that was independent of IκB-α degradation. Furthermore, the ability of the PI3K-Akt pathway to modulate IL-10 and IL-12 production appears to be mediated by the selective suppression of extracellular signal-regulated kinase 1/2 activity, as the MEK1 inhibitor PD98059 closely mimicked the effects of wortmannin and LY294002 to differentially regulate IL-10 and IL-12 production by P. gingivalis LPS-stimulated monocytes. These studies provide new insight into how engagement of the PI3K-Akt pathway by P. gingivalis LPS affects the induction of key immunoregulatory cytokines that control both qualitative and quantitative aspects of innate and adaptive immunity.&quot;,&quot;author&quot;:[{&quot;dropping-particle&quot;:&quot;&quot;,&quot;family&quot;:&quot;Martin&quot;,&quot;given&quot;:&quot;Michael&quot;,&quot;non-dropping-particle&quot;:&quot;&quot;,&quot;parse-names&quot;:false,&quot;suffix&quot;:&quot;&quot;},{&quot;dropping-particle&quot;:&quot;&quot;,&quot;family&quot;:&quot;Schifferle&quot;,&quot;given&quot;:&quot;Robert E.&quot;,&quot;non-dropping-particle&quot;:&quot;&quot;,&quot;parse-names&quot;:false,&quot;suffix&quot;:&quot;&quot;},{&quot;dropping-particle&quot;:&quot;&quot;,&quot;family&quot;:&quot;Cuesta&quot;,&quot;given&quot;:&quot;Natalia&quot;,&quot;non-dropping-particle&quot;:&quot;&quot;,&quot;parse-names&quot;:false,&quot;suffix&quot;:&quot;&quot;},{&quot;dropping-particle&quot;:&quot;&quot;,&quot;family&quot;:&quot;Vogel&quot;,&quot;given&quot;:&quot;Stefanie N.&quot;,&quot;non-dropping-particle&quot;:&quot;&quot;,&quot;parse-names&quot;:false,&quot;suffix&quot;:&quot;&quot;},{&quot;dropping-particle&quot;:&quot;&quot;,&quot;family&quot;:&quot;Katz&quot;,&quot;given&quot;:&quot;Jannet&quot;,&quot;non-dropping-particle&quot;:&quot;&quot;,&quot;parse-names&quot;:false,&quot;suffix&quot;:&quot;&quot;},{&quot;dropping-particle&quot;:&quot;&quot;,&quot;family&quot;:&quot;Michalek&quot;,&quot;given&quot;:&quot;Suzanne M.&quot;,&quot;non-dropping-particle&quot;:&quot;&quot;,&quot;parse-names&quot;:false,&quot;suffix&quot;:&quot;&quot;}],&quot;container-title&quot;:&quot;The Journal of Immunology&quot;,&quot;id&quot;:&quot;926105a7-1369-58c9-a575-cd99776e31b6&quot;,&quot;issue&quot;:&quot;2&quot;,&quot;issued&quot;:{&quot;date-parts&quot;:[[&quot;2003&quot;]]},&quot;page&quot;:&quot;717-725&quot;,&quot;title&quot;:&quot; Role of the Phosphatidylinositol 3 Kinase-Akt Pathway in the Regulation of IL-10 and IL-12 by Porphyromonas gingivalis Lipopolysaccharide &quot;,&quot;type&quot;:&quot;article-journal&quot;,&quot;volume&quot;:&quot;171&quot;,&quot;container-title-short&quot;:&quot;&quot;},&quot;uris&quot;:[&quot;http://www.mendeley.com/documents/?uuid=c497fcbc-a71a-4985-875a-22d5b975a4e6&quot;],&quot;isTemporary&quot;:false,&quot;legacyDesktopId&quot;:&quot;c497fcbc-a71a-4985-875a-22d5b975a4e6&quot;}]},{&quot;citationID&quot;:&quot;MENDELEY_CITATION_0c247d4f-58ef-4fc3-ab9c-171bba474b8b&quot;,&quot;properties&quot;:{&quot;noteIndex&quot;:0},&quot;isEdited&quot;:false,&quot;manualOverride&quot;:{&quot;citeprocText&quot;:&quot;(10)&quot;,&quot;isManuallyOverridden&quot;:false,&quot;manualOverrideText&quot;:&quot;&quot;},&quot;citationTag&quot;:&quot;MENDELEY_CITATION_v3_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&quot;,&quot;citationItems&quot;:[{&quot;id&quot;:&quot;6907bbbc-2caf-5f0f-abab-25d45bd1cbe6&quot;,&quot;itemData&quot;:{&quot;DOI&quot;:&quot;10.1183/23120541.00364-2019&quot;,&quot;ISSN&quot;:&quot;23120541&quot;,&quot;abstract&quot;:&quot;While there now exist effective treatments for type 2 high, eosinophilic asthma, there are no specific therapies for 40–50% of people with asthma with other phenotypes, which result from poorly understood underlying pathological mechanisms. One such pathology is neutrophilic inflammation, which has been associated with interleukin (IL)-17 family cytokines. Human genetic studies identified IL-17 polymorphisms associated with asthma; in murine models of allergic airways disease, IL-17A contributes to airway hyperresponsiveness, and in humans, elevated airway IL-17A levels are repeatedly observed in severe asthma. However, the directionality of this association is unknown, and the assumption that IL-17 cytokines drive disease pathology remains speculative. Here, we explore the evidence underlying the relationship between IL-17 and asthma, we review lessons learned from investigating IL-17 in other inflammatory diseases, and discuss the possibility that IL-17 may even be protective in asthma rather than pathogenic. We also critically examine the newly proposed paradigm of a reciprocal relationship between type 2 and type 17 airways inflammation. In summary, we suggest an association between IL-17 and asthma, but research is needed examining the diverse functions of these cytokines, their longitudinal stability, their response to clinical interventions, and for mechanistic studies determining whether they are protective or pathogenic.&quot;,&quot;author&quot;:[{&quot;dropping-particle&quot;:&quot;&quot;,&quot;family&quot;:&quot;Hynes&quot;,&quot;given&quot;:&quot;Gareth M.&quot;,&quot;non-dropping-particle&quot;:&quot;&quot;,&quot;parse-names&quot;:false,&quot;suffix&quot;:&quot;&quot;},{&quot;dropping-particle&quot;:&quot;&quot;,&quot;family&quot;:&quot;Hinks&quot;,&quot;given&quot;:&quot;Timothy S.C.&quot;,&quot;non-dropping-particle&quot;:&quot;&quot;,&quot;parse-names&quot;:false,&quot;suffix&quot;:&quot;&quot;}],&quot;container-title&quot;:&quot;ERJ Open Research&quot;,&quot;id&quot;:&quot;6907bbbc-2caf-5f0f-abab-25d45bd1cbe6&quot;,&quot;issue&quot;:&quot;2&quot;,&quot;issued&quot;:{&quot;date-parts&quot;:[[&quot;2020&quot;]]},&quot;title&quot;:&quot;The role of interleukin-17 in asthma: A protective response?&quot;,&quot;type&quot;:&quot;article&quot;,&quot;volume&quot;:&quot;6&quot;,&quot;container-title-short&quot;:&quot;ERJ Open Res&quot;},&quot;uris&quot;:[&quot;http://www.mendeley.com/documents/?uuid=4da55608-534f-36cd-a4bb-16213d99f42c&quot;],&quot;isTemporary&quot;:false,&quot;legacyDesktopId&quot;:&quot;4da55608-534f-36cd-a4bb-16213d99f42c&quot;}]},{&quot;citationID&quot;:&quot;MENDELEY_CITATION_9e7401b0-2e42-458a-9cc7-94ff9a33aeb3&quot;,&quot;properties&quot;:{&quot;noteIndex&quot;:0},&quot;isEdited&quot;:false,&quot;manualOverride&quot;:{&quot;citeprocText&quot;:&quot;(11)&quot;,&quot;isManuallyOverridden&quot;:false,&quot;manualOverrideText&quot;:&quot;&quot;},&quot;citationTag&quot;:&quot;MENDELEY_CITATION_v3_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&quot;,&quot;citationItems&quot;:[{&quot;id&quot;:&quot;a7b7aa64-01a0-5a4f-80ba-2693f07d4861&quot;,&quot;itemData&quot;:{&quot;DOI&quot;:&quot;10.1182/blood.v95.12.3823&quot;,&quot;ISSN&quot;:&quot;00064971&quot;,&quot;PMID&quot;:&quot;10845916&quot;,&quot;abstract&quot;:&quot;The deleterious effects of lipopolysaccharide (LPS) during endotoxic shock are associated with the secretion of tumor necrosis factor (TNF) and the production of nitric oxide (NO), both predominantly released by tissue macrophages. We analyzed the mechanism by which LPS induces apoptosis in bone marrow-derived macrophages (BMDM). LPS-induced apoptosis reached a plateau at about 6 hours of stimulation, whereas the production of NO by the inducible NOsynthase (iNOS) required between 12 and 24 hours. Furthermore, LPS-induced early apoptosis was only moderately reduced in the presence of an inhibitor of iNOS or when using macrophages from iNOS -l-mice. In contrast, early apoptosis was paralleled by the rapid secretion of TNF and was almost absent in macrophages from mice deficient for one (p55) or both (p55 and p75) TNF- receptors. During the late phase of apoptosis (12-24 hours) NO significantly contributed to the death of macrophages even in the absence of TNF-receptor signaling. NO-mediated cell death, but not apoptosis induced by TNF, correlated with the induction of p53 and Bax genes. Thus, LPS-induced apoptosis results from 2 independent mechanisms: first and predominantly, through the autocrine secretion of TNF-α (early apoptotic events), and second, through the production of NO (late phase of apoptosis). (C) 2000 by The American Society of Hematology.&quot;,&quot;author&quot;:[{&quot;dropping-particle&quot;:&quot;&quot;,&quot;family&quot;:&quot;Xaus&quot;,&quot;given&quot;:&quot;Jordi&quot;,&quot;non-dropping-particle&quot;:&quot;&quot;,&quot;parse-names&quot;:false,&quot;suffix&quot;:&quot;&quot;},{&quot;dropping-particle&quot;:&quot;&quot;,&quot;family&quot;:&quot;Comalada&quot;,&quot;given&quot;:&quot;Mònica&quot;,&quot;non-dropping-particle&quot;:&quot;&quot;,&quot;parse-names&quot;:false,&quot;suffix&quot;:&quot;&quot;},{&quot;dropping-particle&quot;:&quot;&quot;,&quot;family&quot;:&quot;Valledor&quot;,&quot;given&quot;:&quot;Annabel F.&quot;,&quot;non-dropping-particle&quot;:&quot;&quot;,&quot;parse-names&quot;:false,&quot;suffix&quot;:&quot;&quot;},{&quot;dropping-particle&quot;:&quot;&quot;,&quot;family&quot;:&quot;Lloberas&quot;,&quot;given&quot;:&quot;Jorge&quot;,&quot;non-dropping-particle&quot;:&quot;&quot;,&quot;parse-names&quot;:false,&quot;suffix&quot;:&quot;&quot;},{&quot;dropping-particle&quot;:&quot;&quot;,&quot;family&quot;:&quot;López-Soriano&quot;,&quot;given&quot;:&quot;Francisco&quot;,&quot;non-dropping-particle&quot;:&quot;&quot;,&quot;parse-names&quot;:false,&quot;suffix&quot;:&quot;&quot;},{&quot;dropping-particle&quot;:&quot;&quot;,&quot;family&quot;:&quot;Argilés&quot;,&quot;given&quot;:&quot;Josep M.&quot;,&quot;non-dropping-particle&quot;:&quot;&quot;,&quot;parse-names&quot;:false,&quot;suffix&quot;:&quot;&quot;},{&quot;dropping-particle&quot;:&quot;&quot;,&quot;family&quot;:&quot;Bogdan&quot;,&quot;given&quot;:&quot;Christian&quot;,&quot;non-dropping-particle&quot;:&quot;&quot;,&quot;parse-names&quot;:false,&quot;suffix&quot;:&quot;&quot;},{&quot;dropping-particle&quot;:&quot;&quot;,&quot;family&quot;:&quot;Celada&quot;,&quot;given&quot;:&quot;Antonio&quot;,&quot;non-dropping-particle&quot;:&quot;&quot;,&quot;parse-names&quot;:false,&quot;suffix&quot;:&quot;&quot;}],&quot;container-title&quot;:&quot;Blood&quot;,&quot;id&quot;:&quot;a7b7aa64-01a0-5a4f-80ba-2693f07d4861&quot;,&quot;issue&quot;:&quot;12&quot;,&quot;issued&quot;:{&quot;date-parts&quot;:[[&quot;2000&quot;]]},&quot;page&quot;:&quot;3823-3831&quot;,&quot;title&quot;:&quot;LPS induces apoptosis in macrophages mostly through the autocrine production of TNF-α&quot;,&quot;type&quot;:&quot;article-journal&quot;,&quot;volume&quot;:&quot;95&quot;,&quot;container-title-short&quot;:&quot;Blood&quot;},&quot;uris&quot;:[&quot;http://www.mendeley.com/documents/?uuid=d267d551-95ae-47e5-8bf7-0d86d626782a&quot;],&quot;isTemporary&quot;:false,&quot;legacyDesktopId&quot;:&quot;d267d551-95ae-47e5-8bf7-0d86d626782a&quot;}]},{&quot;citationID&quot;:&quot;MENDELEY_CITATION_c3264a3d-96d2-49e0-9eb3-a5709e9782bb&quot;,&quot;properties&quot;:{&quot;noteIndex&quot;:0},&quot;isEdited&quot;:false,&quot;manualOverride&quot;:{&quot;citeprocText&quot;:&quot;(1)&quot;,&quot;isManuallyOverridden&quot;:false,&quot;manualOverrideText&quot;:&quot;&quot;},&quot;citationTag&quot;:&quot;MENDELEY_CITATION_v3_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&quot;,&quot;citationItems&quot;:[{&quot;id&quot;:&quot;94f48ce9-a5ca-5d35-88d0-0ed7c738b9a1&quot;,&quot;itemData&quot;:{&quot;DOI&quot;:&quot;10.1111/evj.12584&quot;,&quot;ISBN&quot;:&quot;0378-1135 (Print)\\n0378-1135 (Linking)&quot;,&quot;ISSN&quot;:&quot;20423306&quot;,&quot;PMID&quot;:&quot;16126352&quot;,&quot;abstract&quot;:&quot;Reasons for performing study\\n\\nAlveolar macrophages (AMs) are the first line of defense against pathogens in the lungs of all mammalian species and therefore may constitute an appropriate therapeutic target cell in the treatment and prevention of opportunistic airway infections. Therefore, acquiring a better understanding of equine macrophage biology is of paramount importance in addressing this issue in relation to the horse.\\n\\n\\nStudy design\\n\\nGene expression study of the equine AM.\\n\\n\\nObjectives\\n\\nTo compare the transcriptome of equine AMs to that of equine peritoneal macrophages (PMs) and investigate the effect of lipopolysaccharide (LPS) on the equine AM.\\n\\n\\nMethods\\n\\nCells were isolated and cryopreserved from both bronchoalveolar and peritoneal lavage fluid from systemically healthy horses after euthanasia. RNA was extracted and comparative microarray analyses were performed between AMs and PMs, and between LPS treated and untreated AMs. Comparisons were also made with published data derived from human AM studies, with particular focus on their LPS induced inflammatory status.\\n\\n\\nResults\\n\\nThe comparison between AMs and PMs revealed the differential basal expression of 451 genes. Gene expression analysis revealed an alternative (M2) macrophage polarisation profile in AMs and a hybrid macrophage activation profile in PMs, a phenomenon potentially attributable to a degree of induced endotoxin tolerance. The change in gene expression profile of equine AMs following LPS stimulation revealed a significant change in the expression of 240 genes, including well known upregulated inflammatory genes. This LPS induced gene expression profile of equine AMs more closely resembled that of human macrophages than murine macrophages.\\n\\n\\nConclusions\\n\\nThis study improves our understanding of equine macrophage biology. Our data suggest that the horse may represent a suitable animal model for the study of human macrophage-associated lung inflammation and data derived from human macrophage studies may have significant relevance to the horse.\\nThis article is protected by copyright. All rights reserved.&quot;,&quot;author&quot;:[{&quot;dropping-particle&quot;:&quot;&quot;,&quot;family&quot;:&quot;Karagianni&quot;,&quot;given&quot;:&quot;A. E.&quot;,&quot;non-dropping-particle&quot;:&quot;&quot;,&quot;parse-names&quot;:false,&quot;suffix&quot;:&quot;&quot;},{&quot;dropping-particle&quot;:&quot;&quot;,&quot;family&quot;:&quot;Kapetanovic&quot;,&quot;given&quot;:&quot;R.&quot;,&quot;non-dropping-particle&quot;:&quot;&quot;,&quot;parse-names&quot;:false,&quot;suffix&quot;:&quot;&quot;},{&quot;dropping-particle&quot;:&quot;&quot;,&quot;family&quot;:&quot;Summers&quot;,&quot;given&quot;:&quot;K. M.&quot;,&quot;non-dropping-particle&quot;:&quot;&quot;,&quot;parse-names&quot;:false,&quot;suffix&quot;:&quot;&quot;},{&quot;dropping-particle&quot;:&quot;&quot;,&quot;family&quot;:&quot;McGorum&quot;,&quot;given&quot;:&quot;B. C.&quot;,&quot;non-dropping-particle&quot;:&quot;&quot;,&quot;parse-names&quot;:false,&quot;suffix&quot;:&quot;&quot;},{&quot;dropping-particle&quot;:&quot;&quot;,&quot;family&quot;:&quot;Hume&quot;,&quot;given&quot;:&quot;D. A.&quot;,&quot;non-dropping-particle&quot;:&quot;&quot;,&quot;parse-names&quot;:false,&quot;suffix&quot;:&quot;&quot;},{&quot;dropping-particle&quot;:&quot;&quot;,&quot;family&quot;:&quot;Pirie&quot;,&quot;given&quot;:&quot;R. S.&quot;,&quot;non-dropping-particle&quot;:&quot;&quot;,&quot;parse-names&quot;:false,&quot;suffix&quot;:&quot;&quot;}],&quot;container-title&quot;:&quot;Equine Veterinary Journal&quot;,&quot;id&quot;:&quot;94f48ce9-a5ca-5d35-88d0-0ed7c738b9a1&quot;,&quot;issue&quot;:&quot;3&quot;,&quot;issued&quot;:{&quot;date-parts&quot;:[[&quot;2017&quot;]]},&quot;page&quot;:&quot;375-382&quot;,&quot;title&quot;:&quot;Comparative transcriptome analysis of equine alveolar macrophages&quot;,&quot;type&quot;:&quot;article-journal&quot;,&quot;volume&quot;:&quot;49&quot;,&quot;container-title-short&quot;:&quot;Equine Vet J&quot;},&quot;uris&quot;:[&quot;http://www.mendeley.com/documents/?uuid=68fe165a-8608-4654-a6d1-0b61da5acff2&quot;],&quot;isTemporary&quot;:false,&quot;legacyDesktopId&quot;:&quot;68fe165a-8608-4654-a6d1-0b61da5acff2&quot;}]},{&quot;citationID&quot;:&quot;MENDELEY_CITATION_fb80419e-7c48-40f5-ad9b-7407c91480e4&quot;,&quot;properties&quot;:{&quot;noteIndex&quot;:0},&quot;isEdited&quot;:false,&quot;manualOverride&quot;:{&quot;citeprocText&quot;:&quot;(12, 13)&quot;,&quot;isManuallyOverridden&quot;:false,&quot;manualOverrideText&quot;:&quot;&quot;},&quot;citationTag&quot;:&quot;MENDELEY_CITATION_v3_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&quot;,&quot;citationItems&quot;:[{&quot;id&quot;:&quot;ee19c411-a7c6-53cb-8074-3207927b8d1e&quot;,&quot;itemData&quot;:{&quot;DOI&quot;:&quot;10.1186/s12864-017-4107-6&quot;,&quot;ISSN&quot;:&quot;14712164&quot;,&quot;abstract&quot;:&quot;BACKGROUND Severe equine asthma is a naturally occurring lung inflammatory disease of mature animals characterized by neutrophilic inflammation, bronchoconstriction, mucus hypersecretion and airway remodeling. Exacerbations are triggered by inhalation of dust and microbial components. Affected animals eventually are unable of aerobic performance. In this study transcriptomic differences between asthmatic and non-asthmatic animals in the response of the bronchial epithelium to an inhaled challenge were determined. RESULTS Paired endobronchial biopsies were obtained pre- and post-challenge from asthmatic and non-asthmatic animals. The transcriptome, determined by RNA-seq and analyzed with edgeR, contained 111 genes differentially expressed (DE) after challenge between horses with and without asthma, and 81 of these were upregulated. Genes involved in neutrophil migration and activation were in central location in interaction networks, and related gene ontology terms were significantly overrepresented. Relative abundance of specific gene products as determined by immunohistochemistry was correlated with differential gene expression. Gene sets involved in neutrophil chemotaxis, immune and inflammatory response, secretion, blood coagulation and apoptosis were overrepresented among up-regulated genes, while the rhythmic process gene set was overrepresented among down-regulated genes. MMP1, IL8, TLR4 and MMP9 appeared to be the most important proteins in connecting the STRING protein network of DE genes. CONCLUSIONS Several differentially expressed genes and networks in horses with asthma also contribute to human asthma, highlighting similarities between severe human adult and equine asthma. Neutrophil activation by the bronchial epithelium is suggested as the trigger of the inflammatory cascade in equine asthma, followed by epithelial injury and impaired repair and differentiation. Circadian rhythm dysregulation and the sonic Hedgehog pathway were identified as potential novel contributory factors in equine asthma.&quot;,&quot;author&quot;:[{&quot;dropping-particle&quot;:&quot;&quot;,&quot;family&quot;:&quot;Tessier&quot;,&quot;given&quot;:&quot;Laurence&quot;,&quot;non-dropping-particle&quot;:&quot;&quot;,&quot;parse-names&quot;:false,&quot;suffix&quot;:&quot;&quot;},{&quot;dropping-particle&quot;:&quot;&quot;,&quot;family&quot;:&quot;Côté&quot;,&quot;given&quot;:&quot;Olivier&quot;,&quot;non-dropping-particle&quot;:&quot;&quot;,&quot;parse-names&quot;:false,&quot;suffix&quot;:&quot;&quot;},{&quot;dropping-particle&quot;:&quot;&quot;,&quot;family&quot;:&quot;Clark&quot;,&quot;given&quot;:&quot;Mary Ellen&quot;,&quot;non-dropping-particle&quot;:&quot;&quot;,&quot;parse-names&quot;:false,&quot;suffix&quot;:&quot;&quot;},{&quot;dropping-particle&quot;:&quot;&quot;,&quot;family&quot;:&quot;Viel&quot;,&quot;given&quot;:&quot;Laurent&quot;,&quot;non-dropping-particle&quot;:&quot;&quot;,&quot;parse-names&quot;:false,&quot;suffix&quot;:&quot;&quot;},{&quot;dropping-particle&quot;:&quot;&quot;,&quot;family&quot;:&quot;Diaz-Méndez&quot;,&quot;given&quot;:&quot;Andrés&quot;,&quot;non-dropping-particle&quot;:&quot;&quot;,&quot;parse-names&quot;:false,&quot;suffix&quot;:&quot;&quot;},{&quot;dropping-particle&quot;:&quot;&quot;,&quot;family&quot;:&quot;Anders&quot;,&quot;given&quot;:&quot;Simon&quot;,&quot;non-dropping-particle&quot;:&quot;&quot;,&quot;parse-names&quot;:false,&quot;suffix&quot;:&quot;&quot;},{&quot;dropping-particle&quot;:&quot;&quot;,&quot;family&quot;:&quot;Bienzle&quot;,&quot;given&quot;:&quot;Dorothee&quot;,&quot;non-dropping-particle&quot;:&quot;&quot;,&quot;parse-names&quot;:false,&quot;suffix&quot;:&quot;&quot;}],&quot;container-title&quot;:&quot;BMC Genomics&quot;,&quot;id&quot;:&quot;ee19c411-a7c6-53cb-8074-3207927b8d1e&quot;,&quot;issue&quot;:&quot;1&quot;,&quot;issued&quot;:{&quot;date-parts&quot;:[[&quot;2017&quot;]]},&quot;page&quot;:&quot;1-21&quot;,&quot;publisher&quot;:&quot;BMC Genomics&quot;,&quot;title&quot;:&quot;Impaired response of the bronchial epithelium to inflammation characterizes severe equine asthma&quot;,&quot;type&quot;:&quot;article-journal&quot;,&quot;volume&quot;:&quot;18&quot;,&quot;container-title-short&quot;:&quot;BMC Genomics&quot;},&quot;uris&quot;:[&quot;http://www.mendeley.com/documents/?uuid=9d8b2073-73a6-4e24-9913-b21995147398&quot;],&quot;isTemporary&quot;:false,&quot;legacyDesktopId&quot;:&quot;9d8b2073-73a6-4e24-9913-b21995147398&quot;},{&quot;id&quot;:&quot;af6e7c5f-1867-5ddf-ad3f-bd28c408a75d&quot;,&quot;itemData&quot;:{&quot;author&quot;:[{&quot;dropping-particle&quot;:&quot;&quot;,&quot;family&quot;:&quot;Niedzwiedz&quot;,&quot;given&quot;:&quot;Artur&quot;,&quot;non-dropping-particle&quot;:&quot;&quot;,&quot;parse-names&quot;:false,&quot;suffix&quot;:&quot;&quot;},{&quot;dropping-particle&quot;:&quot;&quot;,&quot;family&quot;:&quot;Jaworski&quot;,&quot;given&quot;:&quot;Zbigniew&quot;,&quot;non-dropping-particle&quot;:&quot;&quot;,&quot;parse-names&quot;:false,&quot;suffix&quot;:&quot;&quot;},{&quot;dropping-particle&quot;:&quot;&quot;,&quot;family&quot;:&quot;Tykalowski&quot;,&quot;given&quot;:&quot;Bartlomiej&quot;,&quot;non-dropping-particle&quot;:&quot;&quot;,&quot;parse-names&quot;:false,&quot;suffix&quot;:&quot;&quot;},{&quot;dropping-particle&quot;:&quot;&quot;,&quot;family&quot;:&quot;Smialek&quot;,&quot;given&quot;:&quot;Marcin&quot;,&quot;non-dropping-particle&quot;:&quot;&quot;,&quot;parse-names&quot;:false,&quot;suffix&quot;:&quot;&quot;}],&quot;id&quot;:&quot;af6e7c5f-1867-5ddf-ad3f-bd28c408a75d&quot;,&quot;issued&quot;:{&quot;date-parts&quot;:[[&quot;2014&quot;]]},&quot;title&quot;:&quot;Neutrophil and macrophage apoptosis in bronchoalveolar lavage fluid from healthy horses and horses with recurrent airway obstruction ( RAO )&quot;,&quot;type&quot;:&quot;article-journal&quot;,&quot;container-title-short&quot;:&quot;&quot;},&quot;uris&quot;:[&quot;http://www.mendeley.com/documents/?uuid=6cf2d4ab-0847-4bb7-9cc3-0bc47fa1063a&quot;],&quot;isTemporary&quot;:false,&quot;legacyDesktopId&quot;:&quot;6cf2d4ab-0847-4bb7-9cc3-0bc47fa1063a&quot;}]},{&quot;citationID&quot;:&quot;MENDELEY_CITATION_3cf70112-54c8-4af4-bc9d-0654f00cb6bb&quot;,&quot;properties&quot;:{&quot;noteIndex&quot;:0},&quot;isEdited&quot;:false,&quot;manualOverride&quot;:{&quot;citeprocText&quot;:&quot;(14)&quot;,&quot;isManuallyOverridden&quot;:false,&quot;manualOverrideText&quot;:&quot;&quot;},&quot;citationTag&quot;:&quot;MENDELEY_CITATION_v3_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&quot;,&quot;citationItems&quot;:[{&quot;id&quot;:&quot;1c764b09-16e6-5e72-9f18-c3ff8821a91d&quot;,&quot;itemData&quot;:{&quot;DOI&quot;:&quot;10.4049/jimmunol.177.9.6480&quot;,&quot;ISSN&quot;:&quot;0022-1767&quot;,&quot;PMID&quot;:&quot;17056580&quot;,&quot;abstract&quot;:&quot;Regulation of the inflammatory infiltrate is critical to the successful outcome of pneumonia. Alveolar macrophage apoptosis is a feature of pneumococcal infection and aids disease resolution. The host benefits of macrophage apoptosis during the innate response to bacterial infection are incompletely defined. Because NO is required for optimal macrophage apoptosis during pneumococcal infection, we have explored the role of macrophage apoptosis in regulating inflammatory responses during pneumococcal pneumonia, using inducible NO synthase (iNOS)-deficient mice. iNOS(-/-) mice demonstrated decreased numbers of apoptotic macrophages as compared with wild-type C57BL/6 mice following pneumococcal challenge, greater recruitment of neutrophils to the lung and enhanced expression of TNF-alpha. Pharmacologic inhibition of iNOS produced similar results. Greater pulmonary inflammation was associated with greater levels of early bacteremia, IL-6 production, lung inflammation, and mortality within the first 48 h in iNOS(-/-) mice. Labeled apoptotic alveolar macrophages were phagocytosed by resident macrophages in the lung and intratracheal instillation of exogenous apoptotic macrophages decreased neutrophil recruitment in iNOS(-/-) mice and decreased TNF-alpha mRNA in lungs and protein in bronchial alveolar lavage, as well as chemokines and cytokines including IL-6. These changes were associated with a lower probability of mice becoming bacteremic. This demonstrates the potential of apoptotic macrophages to down-regulate the inflammatory response and for the first time in vivo demonstrates that clearance of apoptotic macrophages decreases neutrophil recruitment and invasive bacterial disease during pneumonia.&quot;,&quot;author&quot;:[{&quot;dropping-particle&quot;:&quot;&quot;,&quot;family&quot;:&quot;Marriott&quot;,&quot;given&quot;:&quot;Helen M.&quot;,&quot;non-dropping-particle&quot;:&quot;&quot;,&quot;parse-names&quot;:false,&quot;suffix&quot;:&quot;&quot;},{&quot;dropping-particle&quot;:&quot;&quot;,&quot;family&quot;:&quot;Hellewell&quot;,&quot;given&quot;:&quot;Paul G.&quot;,&quot;non-dropping-particle&quot;:&quot;&quot;,&quot;parse-names&quot;:false,&quot;suffix&quot;:&quot;&quot;},{&quot;dropping-particle&quot;:&quot;&quot;,&quot;family&quot;:&quot;Cross&quot;,&quot;given&quot;:&quot;Simon S.&quot;,&quot;non-dropping-particle&quot;:&quot;&quot;,&quot;parse-names&quot;:false,&quot;suffix&quot;:&quot;&quot;},{&quot;dropping-particle&quot;:&quot;&quot;,&quot;family&quot;:&quot;Ince&quot;,&quot;given&quot;:&quot;Paul G.&quot;,&quot;non-dropping-particle&quot;:&quot;&quot;,&quot;parse-names&quot;:false,&quot;suffix&quot;:&quot;&quot;},{&quot;dropping-particle&quot;:&quot;&quot;,&quot;family&quot;:&quot;Whyte&quot;,&quot;given&quot;:&quot;Moira K. B.&quot;,&quot;non-dropping-particle&quot;:&quot;&quot;,&quot;parse-names&quot;:false,&quot;suffix&quot;:&quot;&quot;},{&quot;dropping-particle&quot;:&quot;&quot;,&quot;family&quot;:&quot;Dockrell&quot;,&quot;given&quot;:&quot;David H.&quot;,&quot;non-dropping-particle&quot;:&quot;&quot;,&quot;parse-names&quot;:false,&quot;suffix&quot;:&quot;&quot;}],&quot;container-title&quot;:&quot;The Journal of Immunology&quot;,&quot;id&quot;:&quot;1c764b09-16e6-5e72-9f18-c3ff8821a91d&quot;,&quot;issue&quot;:&quot;9&quot;,&quot;issued&quot;:{&quot;date-parts&quot;:[[&quot;2006&quot;]]},&quot;page&quot;:&quot;6480-6488&quot;,&quot;title&quot;:&quot;Decreased Alveolar Macrophage Apoptosis Is Associated with Increased Pulmonary Inflammation in a Murine Model of Pneumococcal Pneumonia&quot;,&quot;type&quot;:&quot;article-journal&quot;,&quot;volume&quot;:&quot;177&quot;,&quot;container-title-short&quot;:&quot;&quot;},&quot;uris&quot;:[&quot;http://www.mendeley.com/documents/?uuid=12002285-6c57-4d27-a9f3-da626926cd20&quot;],&quot;isTemporary&quot;:false,&quot;legacyDesktopId&quot;:&quot;12002285-6c57-4d27-a9f3-da626926cd20&quot;}]},{&quot;citationID&quot;:&quot;MENDELEY_CITATION_7b4ed2e2-a6da-4922-8784-272ea547cb38&quot;,&quot;properties&quot;:{&quot;noteIndex&quot;:0},&quot;isEdited&quot;:false,&quot;manualOverride&quot;:{&quot;citeprocText&quot;:&quot;(15)&quot;,&quot;isManuallyOverridden&quot;:false,&quot;manualOverrideText&quot;:&quot;&quot;},&quot;citationTag&quot;:&quot;MENDELEY_CITATION_v3_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&quot;,&quot;citationItems&quot;:[{&quot;id&quot;:&quot;ee6024fa-910c-541f-8279-9d57969e2f8b&quot;,&quot;itemData&quot;:{&quot;DOI&quot;:&quot;10.1165/ajrcmb.27.1.4790&quot;,&quot;ISSN&quot;:&quot;10441549&quot;,&quot;abstract&quot;:&quot;Alveolar macrophages play a critical role in silica-induced lung fibrosis. Silica exposure induces tumor necrosis factor (TNF)-α release and nuclear factor (NF)-κB activation, and apoptotic mechanisms have been implicated in silica-induced pathogenesis. To characterize potential relationships between these signaling events, we studied their induction in two murine macrophage cell lines. The RAW 264.7 macrophage cell line was more sensitive, and the IC-21 macrophage cell line more tolerant to silica exposure (0.2 or 1 mg/ml for 6 h) as evidenced by significantly higher apoptotic responses in RAW 264.7 (P &lt; 0.05). RAW 264.7 macrophages exhibited enhanced TNF-α production and NF-κB activation in response to silica, whereas IC-21 macrophages did not produce TNF-α in response to silica and did not induce NF-κB nuclear binding. Inhibition of NF-κB in RAW 264.7 cells with BAY11-7082 significantly increased apoptosis while inhibiting TNF-α release. In addition, TNF-α and NF-κB activation, but not apoptosis, were induced by lipopolysaccharide (LPS) in both cell lines, and NF-κB inhibition reduced LPS-induced TNF-α release. These data suggest that TNF-α induction is dependent on NF-κB activation in both cell lines. However, silica can induce apoptosis in murine macrophages, independently of TNF-α stimulation, as in IC-21 macrophages. Furthermore, NF-κB activation in macrophages may play dual roles, both pro- and antiapoptotic during silica injury.&quot;,&quot;author&quot;:[{&quot;dropping-particle&quot;:&quot;&quot;,&quot;family&quot;:&quot;Gozal&quot;,&quot;given&quot;:&quot;Evelyne&quot;,&quot;non-dropping-particle&quot;:&quot;&quot;,&quot;parse-names&quot;:false,&quot;suffix&quot;:&quot;&quot;},{&quot;dropping-particle&quot;:&quot;&quot;,&quot;family&quot;:&quot;Ortiz&quot;,&quot;given&quot;:&quot;Luis A.&quot;,&quot;non-dropping-particle&quot;:&quot;&quot;,&quot;parse-names&quot;:false,&quot;suffix&quot;:&quot;&quot;},{&quot;dropping-particle&quot;:&quot;&quot;,&quot;family&quot;:&quot;Zou&quot;,&quot;given&quot;:&quot;Xiaoyan&quot;,&quot;non-dropping-particle&quot;:&quot;&quot;,&quot;parse-names&quot;:false,&quot;suffix&quot;:&quot;&quot;},{&quot;dropping-particle&quot;:&quot;&quot;,&quot;family&quot;:&quot;Burow&quot;,&quot;given&quot;:&quot;Matthew E.&quot;,&quot;non-dropping-particle&quot;:&quot;&quot;,&quot;parse-names&quot;:false,&quot;suffix&quot;:&quot;&quot;},{&quot;dropping-particle&quot;:&quot;&quot;,&quot;family&quot;:&quot;Lasky&quot;,&quot;given&quot;:&quot;Joseph A.&quot;,&quot;non-dropping-particle&quot;:&quot;&quot;,&quot;parse-names&quot;:false,&quot;suffix&quot;:&quot;&quot;},{&quot;dropping-particle&quot;:&quot;&quot;,&quot;family&quot;:&quot;Friedman&quot;,&quot;given&quot;:&quot;Mitchell&quot;,&quot;non-dropping-particle&quot;:&quot;&quot;,&quot;parse-names&quot;:false,&quot;suffix&quot;:&quot;&quot;}],&quot;container-title&quot;:&quot;American Journal of Respiratory Cell and Molecular Biology&quot;,&quot;id&quot;:&quot;ee6024fa-910c-541f-8279-9d57969e2f8b&quot;,&quot;issue&quot;:&quot;1&quot;,&quot;issued&quot;:{&quot;date-parts&quot;:[[&quot;2002&quot;]]},&quot;title&quot;:&quot;Silica-induced apoptosis in murine macrophage: Involvement of tumor necrosis factor-α and nuclear factor-κB activation&quot;,&quot;type&quot;:&quot;article-journal&quot;,&quot;volume&quot;:&quot;27&quot;,&quot;container-title-short&quot;:&quot;Am J Respir Cell Mol Biol&quot;},&quot;uris&quot;:[&quot;http://www.mendeley.com/documents/?uuid=e02c8c3e-7d39-3638-97d4-f05e4ab6cae7&quot;],&quot;isTemporary&quot;:false,&quot;legacyDesktopId&quot;:&quot;e02c8c3e-7d39-3638-97d4-f05e4ab6cae7&quot;}]},{&quot;citationID&quot;:&quot;MENDELEY_CITATION_3523d67d-a200-457c-bf27-f254d558c184&quot;,&quot;properties&quot;:{&quot;noteIndex&quot;:0},&quot;isEdited&quot;:false,&quot;manualOverride&quot;:{&quot;citeprocText&quot;:&quot;(12, 14, 15)&quot;,&quot;isManuallyOverridden&quot;:false,&quot;manualOverrideText&quot;:&quot;&quot;},&quot;citationTag&quot;:&quot;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&quot;,&quot;citationItems&quot;:[{&quot;id&quot;:&quot;ee19c411-a7c6-53cb-8074-3207927b8d1e&quot;,&quot;itemData&quot;:{&quot;DOI&quot;:&quot;10.1186/s12864-017-4107-6&quot;,&quot;ISSN&quot;:&quot;14712164&quot;,&quot;abstract&quot;:&quot;BACKGROUND Severe equine asthma is a naturally occurring lung inflammatory disease of mature animals characterized by neutrophilic inflammation, bronchoconstriction, mucus hypersecretion and airway remodeling. Exacerbations are triggered by inhalation of dust and microbial components. Affected animals eventually are unable of aerobic performance. In this study transcriptomic differences between asthmatic and non-asthmatic animals in the response of the bronchial epithelium to an inhaled challenge were determined. RESULTS Paired endobronchial biopsies were obtained pre- and post-challenge from asthmatic and non-asthmatic animals. The transcriptome, determined by RNA-seq and analyzed with edgeR, contained 111 genes differentially expressed (DE) after challenge between horses with and without asthma, and 81 of these were upregulated. Genes involved in neutrophil migration and activation were in central location in interaction networks, and related gene ontology terms were significantly overrepresented. Relative abundance of specific gene products as determined by immunohistochemistry was correlated with differential gene expression. Gene sets involved in neutrophil chemotaxis, immune and inflammatory response, secretion, blood coagulation and apoptosis were overrepresented among up-regulated genes, while the rhythmic process gene set was overrepresented among down-regulated genes. MMP1, IL8, TLR4 and MMP9 appeared to be the most important proteins in connecting the STRING protein network of DE genes. CONCLUSIONS Several differentially expressed genes and networks in horses with asthma also contribute to human asthma, highlighting similarities between severe human adult and equine asthma. Neutrophil activation by the bronchial epithelium is suggested as the trigger of the inflammatory cascade in equine asthma, followed by epithelial injury and impaired repair and differentiation. Circadian rhythm dysregulation and the sonic Hedgehog pathway were identified as potential novel contributory factors in equine asthma.&quot;,&quot;author&quot;:[{&quot;dropping-particle&quot;:&quot;&quot;,&quot;family&quot;:&quot;Tessier&quot;,&quot;given&quot;:&quot;Laurence&quot;,&quot;non-dropping-particle&quot;:&quot;&quot;,&quot;parse-names&quot;:false,&quot;suffix&quot;:&quot;&quot;},{&quot;dropping-particle&quot;:&quot;&quot;,&quot;family&quot;:&quot;Côté&quot;,&quot;given&quot;:&quot;Olivier&quot;,&quot;non-dropping-particle&quot;:&quot;&quot;,&quot;parse-names&quot;:false,&quot;suffix&quot;:&quot;&quot;},{&quot;dropping-particle&quot;:&quot;&quot;,&quot;family&quot;:&quot;Clark&quot;,&quot;given&quot;:&quot;Mary Ellen&quot;,&quot;non-dropping-particle&quot;:&quot;&quot;,&quot;parse-names&quot;:false,&quot;suffix&quot;:&quot;&quot;},{&quot;dropping-particle&quot;:&quot;&quot;,&quot;family&quot;:&quot;Viel&quot;,&quot;given&quot;:&quot;Laurent&quot;,&quot;non-dropping-particle&quot;:&quot;&quot;,&quot;parse-names&quot;:false,&quot;suffix&quot;:&quot;&quot;},{&quot;dropping-particle&quot;:&quot;&quot;,&quot;family&quot;:&quot;Diaz-Méndez&quot;,&quot;given&quot;:&quot;Andrés&quot;,&quot;non-dropping-particle&quot;:&quot;&quot;,&quot;parse-names&quot;:false,&quot;suffix&quot;:&quot;&quot;},{&quot;dropping-particle&quot;:&quot;&quot;,&quot;family&quot;:&quot;Anders&quot;,&quot;given&quot;:&quot;Simon&quot;,&quot;non-dropping-particle&quot;:&quot;&quot;,&quot;parse-names&quot;:false,&quot;suffix&quot;:&quot;&quot;},{&quot;dropping-particle&quot;:&quot;&quot;,&quot;family&quot;:&quot;Bienzle&quot;,&quot;given&quot;:&quot;Dorothee&quot;,&quot;non-dropping-particle&quot;:&quot;&quot;,&quot;parse-names&quot;:false,&quot;suffix&quot;:&quot;&quot;}],&quot;container-title&quot;:&quot;BMC Genomics&quot;,&quot;id&quot;:&quot;ee19c411-a7c6-53cb-8074-3207927b8d1e&quot;,&quot;issue&quot;:&quot;1&quot;,&quot;issued&quot;:{&quot;date-parts&quot;:[[&quot;2017&quot;]]},&quot;page&quot;:&quot;1-21&quot;,&quot;publisher&quot;:&quot;BMC Genomics&quot;,&quot;title&quot;:&quot;Impaired response of the bronchial epithelium to inflammation characterizes severe equine asthma&quot;,&quot;type&quot;:&quot;article-journal&quot;,&quot;volume&quot;:&quot;18&quot;,&quot;container-title-short&quot;:&quot;BMC Genomics&quot;},&quot;uris&quot;:[&quot;http://www.mendeley.com/documents/?uuid=9d8b2073-73a6-4e24-9913-b21995147398&quot;],&quot;isTemporary&quot;:false,&quot;legacyDesktopId&quot;:&quot;9d8b2073-73a6-4e24-9913-b21995147398&quot;},{&quot;id&quot;:&quot;1c764b09-16e6-5e72-9f18-c3ff8821a91d&quot;,&quot;itemData&quot;:{&quot;DOI&quot;:&quot;10.4049/jimmunol.177.9.6480&quot;,&quot;ISSN&quot;:&quot;0022-1767&quot;,&quot;PMID&quot;:&quot;17056580&quot;,&quot;abstract&quot;:&quot;Regulation of the inflammatory infiltrate is critical to the successful outcome of pneumonia. Alveolar macrophage apoptosis is a feature of pneumococcal infection and aids disease resolution. The host benefits of macrophage apoptosis during the innate response to bacterial infection are incompletely defined. Because NO is required for optimal macrophage apoptosis during pneumococcal infection, we have explored the role of macrophage apoptosis in regulating inflammatory responses during pneumococcal pneumonia, using inducible NO synthase (iNOS)-deficient mice. iNOS(-/-) mice demonstrated decreased numbers of apoptotic macrophages as compared with wild-type C57BL/6 mice following pneumococcal challenge, greater recruitment of neutrophils to the lung and enhanced expression of TNF-alpha. Pharmacologic inhibition of iNOS produced similar results. Greater pulmonary inflammation was associated with greater levels of early bacteremia, IL-6 production, lung inflammation, and mortality within the first 48 h in iNOS(-/-) mice. Labeled apoptotic alveolar macrophages were phagocytosed by resident macrophages in the lung and intratracheal instillation of exogenous apoptotic macrophages decreased neutrophil recruitment in iNOS(-/-) mice and decreased TNF-alpha mRNA in lungs and protein in bronchial alveolar lavage, as well as chemokines and cytokines including IL-6. These changes were associated with a lower probability of mice becoming bacteremic. This demonstrates the potential of apoptotic macrophages to down-regulate the inflammatory response and for the first time in vivo demonstrates that clearance of apoptotic macrophages decreases neutrophil recruitment and invasive bacterial disease during pneumonia.&quot;,&quot;author&quot;:[{&quot;dropping-particle&quot;:&quot;&quot;,&quot;family&quot;:&quot;Marriott&quot;,&quot;given&quot;:&quot;Helen M.&quot;,&quot;non-dropping-particle&quot;:&quot;&quot;,&quot;parse-names&quot;:false,&quot;suffix&quot;:&quot;&quot;},{&quot;dropping-particle&quot;:&quot;&quot;,&quot;family&quot;:&quot;Hellewell&quot;,&quot;given&quot;:&quot;Paul G.&quot;,&quot;non-dropping-particle&quot;:&quot;&quot;,&quot;parse-names&quot;:false,&quot;suffix&quot;:&quot;&quot;},{&quot;dropping-particle&quot;:&quot;&quot;,&quot;family&quot;:&quot;Cross&quot;,&quot;given&quot;:&quot;Simon S.&quot;,&quot;non-dropping-particle&quot;:&quot;&quot;,&quot;parse-names&quot;:false,&quot;suffix&quot;:&quot;&quot;},{&quot;dropping-particle&quot;:&quot;&quot;,&quot;family&quot;:&quot;Ince&quot;,&quot;given&quot;:&quot;Paul G.&quot;,&quot;non-dropping-particle&quot;:&quot;&quot;,&quot;parse-names&quot;:false,&quot;suffix&quot;:&quot;&quot;},{&quot;dropping-particle&quot;:&quot;&quot;,&quot;family&quot;:&quot;Whyte&quot;,&quot;given&quot;:&quot;Moira K. B.&quot;,&quot;non-dropping-particle&quot;:&quot;&quot;,&quot;parse-names&quot;:false,&quot;suffix&quot;:&quot;&quot;},{&quot;dropping-particle&quot;:&quot;&quot;,&quot;family&quot;:&quot;Dockrell&quot;,&quot;given&quot;:&quot;David H.&quot;,&quot;non-dropping-particle&quot;:&quot;&quot;,&quot;parse-names&quot;:false,&quot;suffix&quot;:&quot;&quot;}],&quot;container-title&quot;:&quot;The Journal of Immunology&quot;,&quot;id&quot;:&quot;1c764b09-16e6-5e72-9f18-c3ff8821a91d&quot;,&quot;issue&quot;:&quot;9&quot;,&quot;issued&quot;:{&quot;date-parts&quot;:[[&quot;2006&quot;]]},&quot;page&quot;:&quot;6480-6488&quot;,&quot;title&quot;:&quot;Decreased Alveolar Macrophage Apoptosis Is Associated with Increased Pulmonary Inflammation in a Murine Model of Pneumococcal Pneumonia&quot;,&quot;type&quot;:&quot;article-journal&quot;,&quot;volume&quot;:&quot;177&quot;,&quot;container-title-short&quot;:&quot;&quot;},&quot;uris&quot;:[&quot;http://www.mendeley.com/documents/?uuid=12002285-6c57-4d27-a9f3-da626926cd20&quot;],&quot;isTemporary&quot;:false,&quot;legacyDesktopId&quot;:&quot;12002285-6c57-4d27-a9f3-da626926cd20&quot;},{&quot;id&quot;:&quot;ee6024fa-910c-541f-8279-9d57969e2f8b&quot;,&quot;itemData&quot;:{&quot;DOI&quot;:&quot;10.1165/ajrcmb.27.1.4790&quot;,&quot;ISSN&quot;:&quot;10441549&quot;,&quot;abstract&quot;:&quot;Alveolar macrophages play a critical role in silica-induced lung fibrosis. Silica exposure induces tumor necrosis factor (TNF)-α release and nuclear factor (NF)-κB activation, and apoptotic mechanisms have been implicated in silica-induced pathogenesis. To characterize potential relationships between these signaling events, we studied their induction in two murine macrophage cell lines. The RAW 264.7 macrophage cell line was more sensitive, and the IC-21 macrophage cell line more tolerant to silica exposure (0.2 or 1 mg/ml for 6 h) as evidenced by significantly higher apoptotic responses in RAW 264.7 (P &lt; 0.05). RAW 264.7 macrophages exhibited enhanced TNF-α production and NF-κB activation in response to silica, whereas IC-21 macrophages did not produce TNF-α in response to silica and did not induce NF-κB nuclear binding. Inhibition of NF-κB in RAW 264.7 cells with BAY11-7082 significantly increased apoptosis while inhibiting TNF-α release. In addition, TNF-α and NF-κB activation, but not apoptosis, were induced by lipopolysaccharide (LPS) in both cell lines, and NF-κB inhibition reduced LPS-induced TNF-α release. These data suggest that TNF-α induction is dependent on NF-κB activation in both cell lines. However, silica can induce apoptosis in murine macrophages, independently of TNF-α stimulation, as in IC-21 macrophages. Furthermore, NF-κB activation in macrophages may play dual roles, both pro- and antiapoptotic during silica injury.&quot;,&quot;author&quot;:[{&quot;dropping-particle&quot;:&quot;&quot;,&quot;family&quot;:&quot;Gozal&quot;,&quot;given&quot;:&quot;Evelyne&quot;,&quot;non-dropping-particle&quot;:&quot;&quot;,&quot;parse-names&quot;:false,&quot;suffix&quot;:&quot;&quot;},{&quot;dropping-particle&quot;:&quot;&quot;,&quot;family&quot;:&quot;Ortiz&quot;,&quot;given&quot;:&quot;Luis A.&quot;,&quot;non-dropping-particle&quot;:&quot;&quot;,&quot;parse-names&quot;:false,&quot;suffix&quot;:&quot;&quot;},{&quot;dropping-particle&quot;:&quot;&quot;,&quot;family&quot;:&quot;Zou&quot;,&quot;given&quot;:&quot;Xiaoyan&quot;,&quot;non-dropping-particle&quot;:&quot;&quot;,&quot;parse-names&quot;:false,&quot;suffix&quot;:&quot;&quot;},{&quot;dropping-particle&quot;:&quot;&quot;,&quot;family&quot;:&quot;Burow&quot;,&quot;given&quot;:&quot;Matthew E.&quot;,&quot;non-dropping-particle&quot;:&quot;&quot;,&quot;parse-names&quot;:false,&quot;suffix&quot;:&quot;&quot;},{&quot;dropping-particle&quot;:&quot;&quot;,&quot;family&quot;:&quot;Lasky&quot;,&quot;given&quot;:&quot;Joseph A.&quot;,&quot;non-dropping-particle&quot;:&quot;&quot;,&quot;parse-names&quot;:false,&quot;suffix&quot;:&quot;&quot;},{&quot;dropping-particle&quot;:&quot;&quot;,&quot;family&quot;:&quot;Friedman&quot;,&quot;given&quot;:&quot;Mitchell&quot;,&quot;non-dropping-particle&quot;:&quot;&quot;,&quot;parse-names&quot;:false,&quot;suffix&quot;:&quot;&quot;}],&quot;container-title&quot;:&quot;American Journal of Respiratory Cell and Molecular Biology&quot;,&quot;id&quot;:&quot;ee6024fa-910c-541f-8279-9d57969e2f8b&quot;,&quot;issue&quot;:&quot;1&quot;,&quot;issued&quot;:{&quot;date-parts&quot;:[[&quot;2002&quot;]]},&quot;title&quot;:&quot;Silica-induced apoptosis in murine macrophage: Involvement of tumor necrosis factor-α and nuclear factor-κB activation&quot;,&quot;type&quot;:&quot;article-journal&quot;,&quot;volume&quot;:&quot;27&quot;,&quot;container-title-short&quot;:&quot;Am J Respir Cell Mol Biol&quot;},&quot;uris&quot;:[&quot;http://www.mendeley.com/documents/?uuid=e02c8c3e-7d39-3638-97d4-f05e4ab6cae7&quot;],&quot;isTemporary&quot;:false,&quot;legacyDesktopId&quot;:&quot;e02c8c3e-7d39-3638-97d4-f05e4ab6cae7&quot;}]},{&quot;citationID&quot;:&quot;MENDELEY_CITATION_0688bc5f-aced-457b-b5b0-fdcc57fd30c2&quot;,&quot;properties&quot;:{&quot;noteIndex&quot;:0},&quot;isEdited&quot;:false,&quot;manualOverride&quot;:{&quot;citeprocText&quot;:&quot;(16)&quot;,&quot;isManuallyOverridden&quot;:false,&quot;manualOverrideText&quot;:&quot;&quot;},&quot;citationTag&quot;:&quot;MENDELEY_CITATION_v3_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&quot;,&quot;citationItems&quot;:[{&quot;id&quot;:&quot;849f2ab1-e9dc-54b5-9fec-3b6ae15b1286&quot;,&quot;itemData&quot;:{&quot;DOI&quot;:&quot;10.1016/j.vetimm.2008.09.028&quot;,&quot;ISSN&quot;:&quot;01652427&quot;,&quot;PMID&quot;:&quot;19019456&quot;,&quot;abstract&quot;:&quot;Our understanding of the innate immune response in the horse has been limited by a lack of definitive data concerning cell signaling in response to microbial products. Toll-like receptors (TLRs) recognize conserved molecular motifs of microbes and elicit immune responses through their coupling with intracellular adaptor molecules, particularly MyD88 and TRIF. To provide a more definitive characterization of TLR signaling in the horse, the objectives of this study were to: (1) characterize the responses of equine monocytes to TLR ligands that signal through MyD88, TRIF or both in other species, and (2) determine the profiles of gene expression initiated utilizing these adaptor molecules. Monocytes were used to establish concentration response curves for Escherichia coli lipopolysaccharide (LPS; TLR4 ligand) and N-palmitoyl-S-[2,3-bis(palmitoyloxy)-(2RS)-propyl]-[R]-cysteinyl-[S]-seryl-[S]-lysyl-[S]-lysyl-[S]-lysyl-[S]-lysine x 3 HCl (Pam3CSK4; TLR2 ligand) based on expression of procoagulant activity (PCA) and production of tumor necrosis factor-alpha (TNF-α); effects of polyinosine-polycytidylic acid (Poly I:C; TLR3 ligand) were determined by quantifying expression of mRNA for interferon-beta (IFN-ß). Expression of genes associated with the MyD88- (TNF-α, IL-1ß, IL-6 and IL-10) and TRIF-dependent pathways (IFN-ß, IP-10, RANTES and TRAF1) were measured at intervals spanning 20 h. LPS and Pam3CSK4 induced significantly higher expression of TNF-α, IL-1ß, and IL-10 than did Poly I:C. Poly I:C induced significantly higher expression of IFN-ß, IP-10 and RANTES than did either the TLR2 or TLR4 ligands. High concentrations of E. coli LPS did not significantly increase expression of genes associated with the TRIF-dependent pathway. The results of this study suggest that equine monocytes utilize a common intracellular pathway in response to TLR2 and TLR4 ligands, but a distinct pathway in response to TLR3 ligands. © 2008 Elsevier B.V. All rights reserved.&quot;,&quot;author&quot;:[{&quot;dropping-particle&quot;:&quot;&quot;,&quot;family&quot;:&quot;Figueiredo&quot;,&quot;given&quot;:&quot;Monica D.&quot;,&quot;non-dropping-particle&quot;:&quot;&quot;,&quot;parse-names&quot;:false,&quot;suffix&quot;:&quot;&quot;},{&quot;dropping-particle&quot;:&quot;&quot;,&quot;family&quot;:&quot;Vandenplas&quot;,&quot;given&quot;:&quot;Michel L.&quot;,&quot;non-dropping-particle&quot;:&quot;&quot;,&quot;parse-names&quot;:false,&quot;suffix&quot;:&quot;&quot;},{&quot;dropping-particle&quot;:&quot;&quot;,&quot;family&quot;:&quot;Hurley&quot;,&quot;given&quot;:&quot;David J.&quot;,&quot;non-dropping-particle&quot;:&quot;&quot;,&quot;parse-names&quot;:false,&quot;suffix&quot;:&quot;&quot;},{&quot;dropping-particle&quot;:&quot;&quot;,&quot;family&quot;:&quot;Moore&quot;,&quot;given&quot;:&quot;James N.&quot;,&quot;non-dropping-particle&quot;:&quot;&quot;,&quot;parse-names&quot;:false,&quot;suffix&quot;:&quot;&quot;}],&quot;container-title&quot;:&quot;Veterinary Immunology and Immunopathology&quot;,&quot;id&quot;:&quot;849f2ab1-e9dc-54b5-9fec-3b6ae15b1286&quot;,&quot;issue&quot;:&quot;1-2&quot;,&quot;issued&quot;:{&quot;date-parts&quot;:[[&quot;2009&quot;]]},&quot;page&quot;:&quot;125-134&quot;,&quot;title&quot;:&quot;Differential induction of MyD88- and TRIF-dependent pathways in equine monocytes by Toll-like receptor agonists&quot;,&quot;type&quot;:&quot;article-journal&quot;,&quot;volume&quot;:&quot;127&quot;,&quot;container-title-short&quot;:&quot;Vet Immunol Immunopathol&quot;},&quot;uris&quot;:[&quot;http://www.mendeley.com/documents/?uuid=40df4477-8dd9-4e80-b0e0-667ae19294ed&quot;],&quot;isTemporary&quot;:false,&quot;legacyDesktopId&quot;:&quot;40df4477-8dd9-4e80-b0e0-667ae19294ed&quot;}]},{&quot;citationID&quot;:&quot;MENDELEY_CITATION_33b16b0e-bafc-4ba5-b9e3-8a1567f29fee&quot;,&quot;properties&quot;:{&quot;noteIndex&quot;:0},&quot;isEdited&quot;:false,&quot;manualOverride&quot;:{&quot;citeprocText&quot;:&quot;(4, 17)&quot;,&quot;isManuallyOverridden&quot;:false,&quot;manualOverrideText&quot;:&quot;&quot;},&quot;citationTag&quot;:&quot;MENDELEY_CITATION_v3_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&quot;,&quot;citationItems&quot;:[{&quot;id&quot;:&quot;3fe06958-eebb-5df6-a6ad-96292e55b518&quot;,&quot;itemData&quot;:{&quot;DOI&quot;:&quot;10.1371/journal.ppat.0010030&quot;,&quot;ISSN&quot;:&quot;15537366&quot;,&quot;PMID&quot;:&quot;16304610&quot;,&quot;abstract&quot;:&quot;Inhalation of fungal spores (conidia) occurs commonly and, in specific circumstances, can result in invasive disease. We investigated the murine inflammatory response to conidia of Aspergillus fumigatus, the most common invasive mold in immunocompromised hosts. In contrast to dormant spores, germinating conidia induce neutrophil recruitment to the airways and TNF-α/MIP-2 secretion by alveolar macrophages. Fungal β-glucans act as a trigger for the induction of these inflammatory responses through their time-dependent exposure on the surface of germinating conidia. Dectin-1, an innate immune receptor that recognizes fungal β-glucans, is recruited in vivo to alveolar macrophage phagosomes that have internalized conidia with exposed β-glucans. Antibody-mediated blockade of Dectin-1 partially inhibits TNF-α/ MIP-2 induction by metabolically active conidia. TLR-2- and MyD88-mediated signals provide an additive contribution to macrophage activation by germinating conidia. Selective responsiveness to germinating conidia provides the innate immune system with a mechanism to restrict inflammatory responses to metabolically active, potentially invasive fungal spores. © 2005 Hohl et al.&quot;,&quot;author&quot;:[{&quot;dropping-particle&quot;:&quot;&quot;,&quot;family&quot;:&quot;Hohl&quot;,&quot;given&quot;:&quot;Tobias M.&quot;,&quot;non-dropping-particle&quot;:&quot;&quot;,&quot;parse-names&quot;:false,&quot;suffix&quot;:&quot;&quot;},{&quot;dropping-particle&quot;:&quot;&quot;,&quot;family&quot;:&quot;Epps&quot;,&quot;given&quot;:&quot;Heather L.&quot;,&quot;non-dropping-particle&quot;:&quot;Van&quot;,&quot;parse-names&quot;:false,&quot;suffix&quot;:&quot;&quot;},{&quot;dropping-particle&quot;:&quot;&quot;,&quot;family&quot;:&quot;Rivera&quot;,&quot;given&quot;:&quot;Amariliz&quot;,&quot;non-dropping-particle&quot;:&quot;&quot;,&quot;parse-names&quot;:false,&quot;suffix&quot;:&quot;&quot;},{&quot;dropping-particle&quot;:&quot;&quot;,&quot;family&quot;:&quot;Morgan&quot;,&quot;given&quot;:&quot;Laura A.&quot;,&quot;non-dropping-particle&quot;:&quot;&quot;,&quot;parse-names&quot;:false,&quot;suffix&quot;:&quot;&quot;},{&quot;dropping-particle&quot;:&quot;&quot;,&quot;family&quot;:&quot;Chen&quot;,&quot;given&quot;:&quot;Patrick L.&quot;,&quot;non-dropping-particle&quot;:&quot;&quot;,&quot;parse-names&quot;:false,&quot;suffix&quot;:&quot;&quot;},{&quot;dropping-particle&quot;:&quot;&quot;,&quot;family&quot;:&quot;Feldmesser&quot;,&quot;given&quot;:&quot;Marta&quot;,&quot;non-dropping-particle&quot;:&quot;&quot;,&quot;parse-names&quot;:false,&quot;suffix&quot;:&quot;&quot;},{&quot;dropping-particle&quot;:&quot;&quot;,&quot;family&quot;:&quot;Pamer&quot;,&quot;given&quot;:&quot;Eric G.&quot;,&quot;non-dropping-particle&quot;:&quot;&quot;,&quot;parse-names&quot;:false,&quot;suffix&quot;:&quot;&quot;}],&quot;container-title&quot;:&quot;PLoS Pathogens&quot;,&quot;id&quot;:&quot;3fe06958-eebb-5df6-a6ad-96292e55b518&quot;,&quot;issue&quot;:&quot;3&quot;,&quot;issued&quot;:{&quot;date-parts&quot;:[[&quot;2005&quot;]]},&quot;page&quot;:&quot;0232-0240&quot;,&quot;title&quot;:&quot;Aspergillus fumigatus triggers inflammatory responses by stage-specific β-glucan display&quot;,&quot;type&quot;:&quot;article-journal&quot;,&quot;volume&quot;:&quot;1&quot;,&quot;container-title-short&quot;:&quot;PLoS Pathog&quot;},&quot;uris&quot;:[&quot;http://www.mendeley.com/documents/?uuid=7f228643-95a5-4724-a464-1e5f9f683759&quot;],&quot;isTemporary&quot;:false,&quot;legacyDesktopId&quot;:&quot;7f228643-95a5-4724-a464-1e5f9f683759&quot;},{&quot;id&quot;:&quot;1247f31e-2aa4-501e-b66a-0033125d612b&quot;,&quot;itemData&quot;:{&quot;DOI&quot;:&quot;10.1016/j.immuni.2013.05.010&quot;,&quot;ISSN&quot;:&quot;10747613&quot;,&quot;PMID&quot;:&quot;23770228&quot;,&quot;abstract&quot;:&quot;Type I interferon (IFN) is crucial during infection through its antiviral properties and by coordinating the immunocompetent cells involved in antiviral or antibacterial immunity. Type I IFN (IFN-α and IFN-β) is produced after virus or bacteria recognition by cytosolic receptors or membrane-bound TLR receptors following the activation of the transcription factors IRF3 or IRF7. IFN-β production after fungal infection was recently reported, although the underlying mechanism remains controversial. Here we describe that IFN-β production by dendritic cells (DCs) induced by Candida albicans is largely dependent on Dectin-1- and Dectin-2-mediated signaling. Dectin-1-induced IFN-β production required the tyrosine kinase Syk and the transcription factor IRF5. Type I IFN receptor-deficient mice had a lower survival after C.albicans infection, paralleled by defective renal neutrophil infiltration. IFN-β production by renal infiltrating leukocytes was severely reduced in C.albicans-infected mice with Syk-deficient DCs. These data indicate that Dectin-induced IFN-β production by renal DCs is crucial for defense against C.albicans infection. © 2013 Elsevier Inc.&quot;,&quot;author&quot;:[{&quot;dropping-particle&quot;:&quot;&quot;,&quot;family&quot;:&quot;delFresno&quot;,&quot;given&quot;:&quot;Carlos&quot;,&quot;non-dropping-particle&quot;:&quot;&quot;,&quot;parse-names&quot;:false,&quot;suffix&quot;:&quot;&quot;},{&quot;dropping-particle&quot;:&quot;&quot;,&quot;family&quot;:&quot;Soulat&quot;,&quot;given&quot;:&quot;Didier&quot;,&quot;non-dropping-particle&quot;:&quot;&quot;,&quot;parse-names&quot;:false,&quot;suffix&quot;:&quot;&quot;},{&quot;dropping-particle&quot;:&quot;&quot;,&quot;family&quot;:&quot;Roth&quot;,&quot;given&quot;:&quot;Susanne&quot;,&quot;non-dropping-particle&quot;:&quot;&quot;,&quot;parse-names&quot;:false,&quot;suffix&quot;:&quot;&quot;},{&quot;dropping-particle&quot;:&quot;&quot;,&quot;family&quot;:&quot;Blazek&quot;,&quot;given&quot;:&quot;Katrina&quot;,&quot;non-dropping-particle&quot;:&quot;&quot;,&quot;parse-names&quot;:false,&quot;suffix&quot;:&quot;&quot;},{&quot;dropping-particle&quot;:&quot;&quot;,&quot;family&quot;:&quot;Udalova&quot;,&quot;given&quot;:&quot;Irina&quot;,&quot;non-dropping-particle&quot;:&quot;&quot;,&quot;parse-names&quot;:false,&quot;suffix&quot;:&quot;&quot;},{&quot;dropping-particle&quot;:&quot;&quot;,&quot;family&quot;:&quot;Sancho&quot;,&quot;given&quot;:&quot;David&quot;,&quot;non-dropping-particle&quot;:&quot;&quot;,&quot;parse-names&quot;:false,&quot;suffix&quot;:&quot;&quot;},{&quot;dropping-particle&quot;:&quot;&quot;,&quot;family&quot;:&quot;Ruland&quot;,&quot;given&quot;:&quot;Jürgen&quot;,&quot;non-dropping-particle&quot;:&quot;&quot;,&quot;parse-names&quot;:false,&quot;suffix&quot;:&quot;&quot;},{&quot;dropping-particle&quot;:&quot;&quot;,&quot;family&quot;:&quot;Ardavín&quot;,&quot;given&quot;:&quot;Carlos&quot;,&quot;non-dropping-particle&quot;:&quot;&quot;,&quot;parse-names&quot;:false,&quot;suffix&quot;:&quot;&quot;}],&quot;container-title&quot;:&quot;Immunity&quot;,&quot;id&quot;:&quot;1247f31e-2aa4-501e-b66a-0033125d612b&quot;,&quot;issue&quot;:&quot;6&quot;,&quot;issued&quot;:{&quot;date-parts&quot;:[[&quot;2013&quot;]]},&quot;page&quot;:&quot;1176-1186&quot;,&quot;title&quot;:&quot;Interferon-β Production via Dectin-1-Syk-IRF5 Signaling in Dendritic Cells Is Crucial for Immunity to C.albicans&quot;,&quot;type&quot;:&quot;article-journal&quot;,&quot;volume&quot;:&quot;38&quot;,&quot;container-title-short&quot;:&quot;Immunity&quot;},&quot;uris&quot;:[&quot;http://www.mendeley.com/documents/?uuid=dbe4e60e-01a1-42ac-bb7a-7d3fb17a34be&quot;],&quot;isTemporary&quot;:false,&quot;legacyDesktopId&quot;:&quot;dbe4e60e-01a1-42ac-bb7a-7d3fb17a34be&quot;}]},{&quot;citationID&quot;:&quot;MENDELEY_CITATION_9729c0a7-7848-4c13-9fc7-9bd26cfbd28d&quot;,&quot;properties&quot;:{&quot;noteIndex&quot;:0},&quot;isEdited&quot;:false,&quot;manualOverride&quot;:{&quot;citeprocText&quot;:&quot;(18, 19)&quot;,&quot;isManuallyOverridden&quot;:false,&quot;manualOverrideText&quot;:&quot;&quot;},&quot;citationTag&quot;:&quot;MENDELEY_CITATION_v3_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&quot;,&quot;citationItems&quot;:[{&quot;id&quot;:&quot;66f5f761-a849-5bf3-92c5-2c3e23fa481a&quot;,&quot;itemData&quot;:{&quot;DOI&quot;:&quot;10.18632/oncotarget.23208&quot;,&quot;ISSN&quot;:&quot;19492553&quot;,&quot;PMID&quot;:&quot;29467962&quot;,&quot;abstract&quot;:&quot;Inflammation is a biological response of the immune system that can be triggered by a variety of factors, including pathogens, damaged cells and toxic compounds. These factors may induce acute and/or chronic inflammatory responses in the heart, pancreas, liver, kidney, lung, brain, intestinal tract and reproductive system, potentially leading to tissue damage or disease. Both infectious and non-infectious agents and cell damage activate inflammatory cells and trigger inflammatory signaling pathways, most commonly the NF-κB, MAPK, and JAK-STAT pathways. Here, we review inflammatory responses within organs, focusing on the etiology of inflammation, inflammatory response mechanisms, resolution of inflammation, and organ-specific inflammatory responses.&quot;,&quot;author&quot;:[{&quot;dropping-particle&quot;:&quot;&quot;,&quot;family&quot;:&quot;Chen&quot;,&quot;given&quot;:&quot;Linlin&quot;,&quot;non-dropping-particle&quot;:&quot;&quot;,&quot;parse-names&quot;:false,&quot;suffix&quot;:&quot;&quot;},{&quot;dropping-particle&quot;:&quot;&quot;,&quot;family&quot;:&quot;Deng&quot;,&quot;given&quot;:&quot;Huidan&quot;,&quot;non-dropping-particle&quot;:&quot;&quot;,&quot;parse-names&quot;:false,&quot;suffix&quot;:&quot;&quot;},{&quot;dropping-particle&quot;:&quot;&quot;,&quot;family&quot;:&quot;Cui&quot;,&quot;given&quot;:&quot;Hengmin&quot;,&quot;non-dropping-particle&quot;:&quot;&quot;,&quot;parse-names&quot;:false,&quot;suffix&quot;:&quot;&quot;},{&quot;dropping-particle&quot;:&quot;&quot;,&quot;family&quot;:&quot;Fang&quot;,&quot;given&quot;:&quot;Jing&quot;,&quot;non-dropping-particle&quot;:&quot;&quot;,&quot;parse-names&quot;:false,&quot;suffix&quot;:&quot;&quot;},{&quot;dropping-particle&quot;:&quot;&quot;,&quot;family&quot;:&quot;Zuo&quot;,&quot;given&quot;:&quot;Zhicai&quot;,&quot;non-dropping-particle&quot;:&quot;&quot;,&quot;parse-names&quot;:false,&quot;suffix&quot;:&quot;&quot;},{&quot;dropping-particle&quot;:&quot;&quot;,&quot;family&quot;:&quot;Deng&quot;,&quot;given&quot;:&quot;Junliang&quot;,&quot;non-dropping-particle&quot;:&quot;&quot;,&quot;parse-names&quot;:false,&quot;suffix&quot;:&quot;&quot;},{&quot;dropping-particle&quot;:&quot;&quot;,&quot;family&quot;:&quot;Li&quot;,&quot;given&quot;:&quot;Yinglun&quot;,&quot;non-dropping-particle&quot;:&quot;&quot;,&quot;parse-names&quot;:false,&quot;suffix&quot;:&quot;&quot;},{&quot;dropping-particle&quot;:&quot;&quot;,&quot;family&quot;:&quot;Wang&quot;,&quot;given&quot;:&quot;Xun&quot;,&quot;non-dropping-particle&quot;:&quot;&quot;,&quot;parse-names&quot;:false,&quot;suffix&quot;:&quot;&quot;},{&quot;dropping-particle&quot;:&quot;&quot;,&quot;family&quot;:&quot;Zhao&quot;,&quot;given&quot;:&quot;Ling&quot;,&quot;non-dropping-particle&quot;:&quot;&quot;,&quot;parse-names&quot;:false,&quot;suffix&quot;:&quot;&quot;}],&quot;container-title&quot;:&quot;Oncotarget&quot;,&quot;id&quot;:&quot;66f5f761-a849-5bf3-92c5-2c3e23fa481a&quot;,&quot;issue&quot;:&quot;6&quot;,&quot;issued&quot;:{&quot;date-parts&quot;:[[&quot;2018&quot;]]},&quot;page&quot;:&quot;7204-7218&quot;,&quot;title&quot;:&quot;Inflammatory responses and inflammation-associated diseases in organs&quot;,&quot;type&quot;:&quot;article&quot;,&quot;volume&quot;:&quot;9&quot;,&quot;container-title-short&quot;:&quot;Oncotarget&quot;},&quot;uris&quot;:[&quot;http://www.mendeley.com/documents/?uuid=16e3e874-8c23-4e7f-b58b-07b7094d47fb&quot;],&quot;isTemporary&quot;:false,&quot;legacyDesktopId&quot;:&quot;16e3e874-8c23-4e7f-b58b-07b7094d47fb&quot;},{&quot;id&quot;:&quot;b8e307fa-7e90-52c9-bebe-6068c9af95dd&quot;,&quot;itemData&quot;:{&quot;DOI&quot;:&quot;10.1038/sj.cr.7310019&quot;,&quot;ISBN&quot;:&quot;2146481145&quot;,&quot;ISSN&quot;:&quot;10010602&quot;,&quot;PMID&quot;:&quot;16474426&quot;,&quot;abstract&quot;:&quot;Recent studies have uncovered two signaling pathways that activate the host innate immunity against viral infection. One of the pathways utilizes members of the Toll-like receptor (TLR) family to detect viruses that enter the endosome through endocytosis. The TLR pathway induces interferon production through several signaling proteins that ultimately lead to the activation of the transcription factors NF-κB, IRF3 and IRF7. The other antiviral pathway uses the RNA helicase RIG-I as the receptor for intracellular viral double-stranded RNA. RIG-I activates NF-κB and IRFs through the recently identified adaptor protein MAVS, a CARD domain containing protein that resides in the mitochondrial membrane. MAVS is essential for antiviral innate immunity, but it also serves as a target of Hepatitis C virus (HCV), which employs a viral protease to cleave MAVS off the mitochondria, thereby allowing HCV to escape the host immune system. © 2006 IBCB, SIBS, CAS All rights reserved.&quot;,&quot;author&quot;:[{&quot;dropping-particle&quot;:&quot;&quot;,&quot;family&quot;:&quot;Seth&quot;,&quot;given&quot;:&quot;Rashu B&quot;,&quot;non-dropping-particle&quot;:&quot;&quot;,&quot;parse-names&quot;:false,&quot;suffix&quot;:&quot;&quot;},{&quot;dropping-particle&quot;:&quot;&quot;,&quot;family&quot;:&quot;Sun&quot;,&quot;given&quot;:&quot;Lijun&quot;,&quot;non-dropping-particle&quot;:&quot;&quot;,&quot;parse-names&quot;:false,&quot;suffix&quot;:&quot;&quot;},{&quot;dropping-particle&quot;:&quot;&quot;,&quot;family&quot;:&quot;Chen&quot;,&quot;given&quot;:&quot;Zhijian J&quot;,&quot;non-dropping-particle&quot;:&quot;&quot;,&quot;parse-names&quot;:false,&quot;suffix&quot;:&quot;&quot;}],&quot;container-title&quot;:&quot;Cell Research&quot;,&quot;id&quot;:&quot;b8e307fa-7e90-52c9-bebe-6068c9af95dd&quot;,&quot;issue&quot;:&quot;2&quot;,&quot;issued&quot;:{&quot;date-parts&quot;:[[&quot;2006&quot;]]},&quot;page&quot;:&quot;141-147&quot;,&quot;title&quot;:&quot;Antiviral innate immunity pathways&quot;,&quot;type&quot;:&quot;paper-conference&quot;,&quot;volume&quot;:&quot;16&quot;,&quot;container-title-short&quot;:&quot;Cell Res&quot;},&quot;uris&quot;:[&quot;http://www.mendeley.com/documents/?uuid=9001c5e1-0d4b-391f-937c-7077cb03bc02&quot;],&quot;isTemporary&quot;:false,&quot;legacyDesktopId&quot;:&quot;9001c5e1-0d4b-391f-937c-7077cb03bc02&quot;}]},{&quot;citationID&quot;:&quot;MENDELEY_CITATION_051ddf7e-dd70-49d3-b0a8-dc4245e4bd6f&quot;,&quot;properties&quot;:{&quot;noteIndex&quot;:0},&quot;isEdited&quot;:false,&quot;manualOverride&quot;:{&quot;citeprocText&quot;:&quot;(20)&quot;,&quot;isManuallyOverridden&quot;:false,&quot;manualOverrideText&quot;:&quot;&quot;},&quot;citationTag&quot;:&quot;MENDELEY_CITATION_v3_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&quot;,&quot;citationItems&quot;:[{&quot;id&quot;:&quot;ed3133bb-ea8a-5fbf-9675-b61f57c2acaa&quot;,&quot;itemData&quot;:{&quot;DOI&quot;:&quot;10.1186/s13223-018-0278-1&quot;,&quot;ISSN&quot;:&quot;17101492&quot;,&quot;abstract&quot;:&quot;Beyond structural and chemical barriers to pathogens, the immune system has two fundamental lines of defense: innate immunity and adaptive immunity. Innate immunity is the first immunological mechanism for fighting against an intruding pathogen. It is a rapid immune response, initiated within minutes or hours after aggression, that has no immunologic memory. Adaptive immunity, on the other hand, is antigen-dependent and antigen-specific; it has the capacity for memory, which enables the host to mount a more rapid and efficient immune response upon subsequent exposure to the antigen. There is a great deal of synergy between the adaptive immune system and its innate counterpart, and defects in either system can provoke illness or disease, such as inappropriate inflammation, autoimmune diseases, immunodeficiency disorders and hypersensitivity reactions. This article provides a practical overview of innate and adaptive immunity, and describes how these host defense mechanisms are involved in both heath and illness.&quot;,&quot;author&quot;:[{&quot;dropping-particle&quot;:&quot;&quot;,&quot;family&quot;:&quot;Marshall&quot;,&quot;given&quot;:&quot;Jean S.&quot;,&quot;non-dropping-particle&quot;:&quot;&quot;,&quot;parse-names&quot;:false,&quot;suffix&quot;:&quot;&quot;},{&quot;dropping-particle&quot;:&quot;&quot;,&quot;family&quot;:&quot;Warrington&quot;,&quot;given&quot;:&quot;Richard&quot;,&quot;non-dropping-particle&quot;:&quot;&quot;,&quot;parse-names&quot;:false,&quot;suffix&quot;:&quot;&quot;},{&quot;dropping-particle&quot;:&quot;&quot;,&quot;family&quot;:&quot;Watson&quot;,&quot;given&quot;:&quot;Wade&quot;,&quot;non-dropping-particle&quot;:&quot;&quot;,&quot;parse-names&quot;:false,&quot;suffix&quot;:&quot;&quot;},{&quot;dropping-particle&quot;:&quot;&quot;,&quot;family&quot;:&quot;Kim&quot;,&quot;given&quot;:&quot;Harold L.&quot;,&quot;non-dropping-particle&quot;:&quot;&quot;,&quot;parse-names&quot;:false,&quot;suffix&quot;:&quot;&quot;}],&quot;container-title&quot;:&quot;Allergy, Asthma and Clinical Immunology&quot;,&quot;id&quot;:&quot;ed3133bb-ea8a-5fbf-9675-b61f57c2acaa&quot;,&quot;issued&quot;:{&quot;date-parts&quot;:[[&quot;2018&quot;]]},&quot;title&quot;:&quot;An introduction to immunology and immunopathology&quot;,&quot;type&quot;:&quot;article&quot;,&quot;volume&quot;:&quot;14&quot;,&quot;container-title-short&quot;:&quot;&quot;},&quot;uris&quot;:[&quot;http://www.mendeley.com/documents/?uuid=da7ef564-64ce-44b1-9fde-25ccc3b699f9&quot;],&quot;isTemporary&quot;:false,&quot;legacyDesktopId&quot;:&quot;da7ef564-64ce-44b1-9fde-25ccc3b699f9&quot;}]},{&quot;citationID&quot;:&quot;MENDELEY_CITATION_24d0f32a-9e9b-4d5f-8bbb-9870cf9f43a0&quot;,&quot;properties&quot;:{&quot;noteIndex&quot;:0},&quot;isEdited&quot;:false,&quot;manualOverride&quot;:{&quot;citeprocText&quot;:&quot;(21)&quot;,&quot;isManuallyOverridden&quot;:false,&quot;manualOverrideText&quot;:&quot;&quot;},&quot;citationTag&quot;:&quot;MENDELEY_CITATION_v3_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&quot;,&quot;citationItems&quot;:[{&quot;id&quot;:&quot;8aed71bf-3537-5b17-824c-e1ac831837cd&quot;,&quot;itemData&quot;:{&quot;DOI&quot;:&quot;10.1165/RCMB.2005-0241OC&quot;,&quot;ISSN&quot;:&quot;10441549&quot;,&quot;PMID&quot;:&quot;16543608&quot;,&quot;abstract&quot;:&quot;In the acute respiratory distress syndrome, recruitment of peripheral blood monocytes results in expansion of the total pool of resident alveolar macrophages. The fate of resident macrophages, or whether recruited monocytes are selectively eliminated from the alveolar airspace or differentiate into resident alveolar macrophages during the resolving phase of inflammation, has not been determined. Here, we analyzed the kinetics of resident and recruited macrophage turnover within the alveolar airspace of untreated and LPS-challenged mice. Using bone marrow chimeric CD45.2 mice that were generated by lethal irradiation of CD45.2 alloantigen-expressing recipient mice and bone marrow transplantation from CD45.1 alloantigen-expressing donor mice, we employed a flow cytometric approach to distinguish recipient from donor-type macrophages in bronchoalveolar lavage fluids. Our data show that resident alveolar macrophages of untreated chimeric CD45.2 mice are very slowly replaced by constitutively immigrating CD45.1 positive monocytes, resulting in a replacement rate of ∼ 40% by 1 yr. In contrast, more than 85% of the resident CD45.2 positive alveolar and lung homogenate macrophages were exchanged by donor CD45.1-expressing macrophages within 2 mo after treatment with Escherichia coli endotoxin (LPS). Importantly, fluorescence-activated cell sorter analysis of increased annexin V binding to both recipient and donor-type macrophages revealed increased apoptotic events to underlie this endotoxin-driven inflammatory macrophage turnover. Collectively, the data show that under baseline conditions the alveolar macrophage turnover exhibits very slow kinetics, whereas acute lung inflammation in response to treatment with LPS triggers a brisk acceleration of recruitment of monocytes that replace the resident alveolar macrophage population.&quot;,&quot;author&quot;:[{&quot;dropping-particle&quot;:&quot;&quot;,&quot;family&quot;:&quot;Maus&quot;,&quot;given&quot;:&quot;Ulrich A.&quot;,&quot;non-dropping-particle&quot;:&quot;&quot;,&quot;parse-names&quot;:false,&quot;suffix&quot;:&quot;&quot;},{&quot;dropping-particle&quot;:&quot;&quot;,&quot;family&quot;:&quot;Janzen&quot;,&quot;given&quot;:&quot;Simeon&quot;,&quot;non-dropping-particle&quot;:&quot;&quot;,&quot;parse-names&quot;:false,&quot;suffix&quot;:&quot;&quot;},{&quot;dropping-particle&quot;:&quot;&quot;,&quot;family&quot;:&quot;Wall&quot;,&quot;given&quot;:&quot;Gerhard&quot;,&quot;non-dropping-particle&quot;:&quot;&quot;,&quot;parse-names&quot;:false,&quot;suffix&quot;:&quot;&quot;},{&quot;dropping-particle&quot;:&quot;&quot;,&quot;family&quot;:&quot;Srivastava&quot;,&quot;given&quot;:&quot;Mrigank&quot;,&quot;non-dropping-particle&quot;:&quot;&quot;,&quot;parse-names&quot;:false,&quot;suffix&quot;:&quot;&quot;},{&quot;dropping-particle&quot;:&quot;&quot;,&quot;family&quot;:&quot;Blackwell&quot;,&quot;given&quot;:&quot;Timothy S.&quot;,&quot;non-dropping-particle&quot;:&quot;&quot;,&quot;parse-names&quot;:false,&quot;suffix&quot;:&quot;&quot;},{&quot;dropping-particle&quot;:&quot;&quot;,&quot;family&quot;:&quot;Christman&quot;,&quot;given&quot;:&quot;John W.&quot;,&quot;non-dropping-particle&quot;:&quot;&quot;,&quot;parse-names&quot;:false,&quot;suffix&quot;:&quot;&quot;},{&quot;dropping-particle&quot;:&quot;&quot;,&quot;family&quot;:&quot;Seeger&quot;,&quot;given&quot;:&quot;Werner&quot;,&quot;non-dropping-particle&quot;:&quot;&quot;,&quot;parse-names&quot;:false,&quot;suffix&quot;:&quot;&quot;},{&quot;dropping-particle&quot;:&quot;&quot;,&quot;family&quot;:&quot;Welte&quot;,&quot;given&quot;:&quot;Tobias&quot;,&quot;non-dropping-particle&quot;:&quot;&quot;,&quot;parse-names&quot;:false,&quot;suffix&quot;:&quot;&quot;},{&quot;dropping-particle&quot;:&quot;&quot;,&quot;family&quot;:&quot;Lohmeyer&quot;,&quot;given&quot;:&quot;Jürgen&quot;,&quot;non-dropping-particle&quot;:&quot;&quot;,&quot;parse-names&quot;:false,&quot;suffix&quot;:&quot;&quot;}],&quot;container-title&quot;:&quot;American Journal of Respiratory Cell and Molecular Biology&quot;,&quot;id&quot;:&quot;8aed71bf-3537-5b17-824c-e1ac831837cd&quot;,&quot;issue&quot;:&quot;2&quot;,&quot;issued&quot;:{&quot;date-parts&quot;:[[&quot;2006&quot;,&quot;8&quot;]]},&quot;page&quot;:&quot;227-235&quot;,&quot;title&quot;:&quot;Resident alveolar macrophages are replaced by recruited monocytes in response to endotoxin-induced lung inflammation&quot;,&quot;type&quot;:&quot;article-journal&quot;,&quot;volume&quot;:&quot;35&quot;,&quot;container-title-short&quot;:&quot;Am J Respir Cell Mol Biol&quot;},&quot;uris&quot;:[&quot;http://www.mendeley.com/documents/?uuid=5ea77fa6-bac0-3ac0-8f78-1bbc7571bc11&quot;],&quot;isTemporary&quot;:false,&quot;legacyDesktopId&quot;:&quot;5ea77fa6-bac0-3ac0-8f78-1bbc7571bc11&quot;}]}]"/>
    <we:property name="MENDELEY_CITATIONS_LOCALE_CODE" value="&quot;en-US&quot;"/>
    <we:property name="MENDELEY_CITATIONS_STYLE" value="{&quot;id&quot;:&quot;https://www.zotero.org/styles/american-journal-of-respiratory-and-critical-care-medicine&quot;,&quot;title&quot;:&quot;American Journal of Respiratory and Critical Care Medicine&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9F3D97-B946-5944-AED9-02F5CD8711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22</Pages>
  <Words>4457</Words>
  <Characters>25406</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JBM</dc:creator>
  <cp:keywords/>
  <dc:description/>
  <cp:lastModifiedBy>Janet Beeler-Marfisi</cp:lastModifiedBy>
  <cp:revision>4</cp:revision>
  <dcterms:created xsi:type="dcterms:W3CDTF">2025-07-14T15:15:00Z</dcterms:created>
  <dcterms:modified xsi:type="dcterms:W3CDTF">2025-07-15T14:20:00Z</dcterms:modified>
</cp:coreProperties>
</file>