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glossary/document.xml" ContentType="application/vnd.openxmlformats-officedocument.wordprocessingml.document.glossary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a="http://schemas.openxmlformats.org/drawingml/2006/main" xmlns:pic="http://schemas.openxmlformats.org/drawingml/2006/picture" xmlns:a14="http://schemas.microsoft.com/office/drawing/2010/main" mc:Ignorable="w14 w15 wp14 w16se w16cid w16 w16cex w16sdtdh">
  <w:body>
    <w:p w:rsidR="5BB91254" w:rsidP="7E1EC789" w:rsidRDefault="5BB91254" w14:paraId="39B0469E" w14:textId="5E1450C6">
      <w:pPr>
        <w:spacing w:before="0" w:beforeAutospacing="off" w:after="160" w:afterAutospacing="off" w:line="259" w:lineRule="auto"/>
        <w:jc w:val="both"/>
      </w:pPr>
      <w:r w:rsidR="3C55E257">
        <w:drawing>
          <wp:inline wp14:editId="4825576A" wp14:anchorId="33D85CC7">
            <wp:extent cx="3107442" cy="4520193"/>
            <wp:effectExtent l="0" t="0" r="0" b="0"/>
            <wp:docPr id="877103069" name="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cd91c4fea5734b10">
                      <a:extLst xmlns:a="http://schemas.openxmlformats.org/drawingml/2006/main"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xmlns:pic="http://schemas.openxmlformats.org/drawingml/2006/picture">
                    <a:xfrm xmlns:a="http://schemas.openxmlformats.org/drawingml/2006/main" rot="0" flipH="0" flipV="0">
                      <a:off x="0" y="0"/>
                      <a:ext cx="3107442" cy="4520193"/>
                    </a:xfrm>
                    <a:prstGeom xmlns:a="http://schemas.openxmlformats.org/drawingml/2006/main"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5BB91254" w:rsidP="1337A735" w:rsidRDefault="5BB91254" w14:paraId="03AB8655" w14:textId="53ECB958">
      <w:pPr>
        <w:pStyle w:val="Normal"/>
        <w:spacing w:before="0" w:beforeAutospacing="off" w:after="160" w:afterAutospacing="off" w:line="259" w:lineRule="auto"/>
        <w:jc w:val="both"/>
        <w:rPr>
          <w:rFonts w:ascii="Arial" w:hAnsi="Arial" w:eastAsia="Arial" w:cs="Arial"/>
          <w:b w:val="1"/>
          <w:bCs w:val="1"/>
          <w:i w:val="0"/>
          <w:iCs w:val="0"/>
        </w:rPr>
      </w:pPr>
      <w:r w:rsidRPr="1337A735" w:rsidR="1337A735">
        <w:rPr>
          <w:rFonts w:ascii="Arial" w:hAnsi="Arial" w:eastAsia="Arial" w:cs="Arial"/>
          <w:b w:val="1"/>
          <w:bCs w:val="1"/>
        </w:rPr>
        <w:t>Ext. Data Fig. 1</w:t>
      </w:r>
      <w:r w:rsidRPr="1337A735" w:rsidR="1337A735">
        <w:rPr>
          <w:rFonts w:ascii="Arial" w:hAnsi="Arial" w:eastAsia="Arial" w:cs="Arial"/>
          <w:b w:val="1"/>
          <w:bCs w:val="1"/>
        </w:rPr>
        <w:t xml:space="preserve"> | The </w:t>
      </w:r>
      <w:r w:rsidRPr="1337A735" w:rsidR="1337A735">
        <w:rPr>
          <w:rFonts w:ascii="Arial" w:hAnsi="Arial" w:eastAsia="Arial" w:cs="Arial"/>
          <w:b w:val="1"/>
          <w:bCs w:val="1"/>
        </w:rPr>
        <w:t>uncleaved</w:t>
      </w:r>
      <w:r w:rsidRPr="1337A735" w:rsidR="1337A735">
        <w:rPr>
          <w:rFonts w:ascii="Arial" w:hAnsi="Arial" w:eastAsia="Arial" w:cs="Arial"/>
          <w:b w:val="1"/>
          <w:bCs w:val="1"/>
        </w:rPr>
        <w:t xml:space="preserve"> rat ADGRL1 GAIN domain model reflects the backbone of the </w:t>
      </w:r>
      <w:r w:rsidRPr="1337A735" w:rsidR="1337A735">
        <w:rPr>
          <w:rFonts w:ascii="Arial" w:hAnsi="Arial" w:eastAsia="Arial" w:cs="Arial"/>
          <w:b w:val="1"/>
          <w:bCs w:val="1"/>
        </w:rPr>
        <w:t>uncleaved</w:t>
      </w:r>
      <w:r w:rsidRPr="1337A735" w:rsidR="1337A735">
        <w:rPr>
          <w:rFonts w:ascii="Arial" w:hAnsi="Arial" w:eastAsia="Arial" w:cs="Arial"/>
          <w:b w:val="1"/>
          <w:bCs w:val="1"/>
        </w:rPr>
        <w:t xml:space="preserve"> human ADGRB3 GAIN domain structure. a</w:t>
      </w:r>
      <w:r w:rsidRPr="1337A735" w:rsidR="1337A735">
        <w:rPr>
          <w:rFonts w:ascii="Arial" w:hAnsi="Arial" w:eastAsia="Arial" w:cs="Arial"/>
          <w:b w:val="0"/>
          <w:bCs w:val="0"/>
        </w:rPr>
        <w:t xml:space="preserve">, overlay of the GAIN domain of the </w:t>
      </w:r>
      <w:r w:rsidRPr="1337A735" w:rsidR="1337A735">
        <w:rPr>
          <w:rFonts w:ascii="Arial" w:hAnsi="Arial" w:eastAsia="Arial" w:cs="Arial"/>
          <w:b w:val="0"/>
          <w:bCs w:val="0"/>
        </w:rPr>
        <w:t>uncleaved</w:t>
      </w:r>
      <w:r w:rsidRPr="1337A735" w:rsidR="1337A735">
        <w:rPr>
          <w:rFonts w:ascii="Arial" w:hAnsi="Arial" w:eastAsia="Arial" w:cs="Arial"/>
          <w:b w:val="0"/>
          <w:bCs w:val="0"/>
        </w:rPr>
        <w:t xml:space="preserve"> rat ADGRL1 GAIN domain model after re-instating the peptide bond, equilibration with molecular dynamics (MD) and steered MD to yield the reactant hydrogen bond (cyan) and the </w:t>
      </w:r>
      <w:r w:rsidRPr="1337A735" w:rsidR="1337A735">
        <w:rPr>
          <w:rFonts w:ascii="Arial" w:hAnsi="Arial" w:eastAsia="Arial" w:cs="Arial"/>
          <w:b w:val="0"/>
          <w:bCs w:val="0"/>
        </w:rPr>
        <w:t>uncleaved</w:t>
      </w:r>
      <w:r w:rsidRPr="1337A735" w:rsidR="1337A735">
        <w:rPr>
          <w:rFonts w:ascii="Arial" w:hAnsi="Arial" w:eastAsia="Arial" w:cs="Arial"/>
          <w:b w:val="0"/>
          <w:bCs w:val="0"/>
        </w:rPr>
        <w:t xml:space="preserve"> human ADGRB3 GAIN domain structure (magenta</w:t>
      </w:r>
      <w:r w:rsidRPr="1337A735" w:rsidR="1337A735">
        <w:rPr>
          <w:rFonts w:ascii="Arial" w:hAnsi="Arial" w:eastAsia="Arial" w:cs="Arial"/>
          <w:b w:val="0"/>
          <w:bCs w:val="0"/>
        </w:rPr>
        <w:t>, PDB:4DLO</w:t>
      </w:r>
      <w:sdt>
        <w:sdtPr>
          <w:id w:val="2138017319"/>
          <w:alias w:val="SmartCite Citation"/>
          <w:tag w:val="09b0b727-d099-4cd4-8121-5b280d1b1e6c:653bbe4c-a1dc-4179-9585-e22efdc1bbf6+"/>
          <w:placeholder>
            <w:docPart w:val="DefaultPlaceholder_-1854013440"/>
          </w:placeholder>
          <w:rPr>
            <w:rFonts w:ascii="Arial" w:hAnsi="Arial" w:eastAsia="Arial" w:cs="Arial"/>
            <w:noProof w:val="0"/>
            <w:sz w:val="22"/>
            <w:szCs w:val="22"/>
            <w:vertAlign w:val="superscript"/>
            <w:lang w:val="en-US"/>
          </w:rPr>
        </w:sdtPr>
        <w:sdtContent>
          <w:r w:rsidRPr="1337A735" w:rsidR="1337A735">
            <w:rPr>
              <w:rFonts w:ascii="Arial" w:hAnsi="Arial" w:eastAsia="Arial" w:cs="Arial"/>
              <w:noProof w:val="0"/>
              <w:sz w:val="22"/>
              <w:szCs w:val="22"/>
              <w:vertAlign w:val="superscript"/>
              <w:lang w:val="en-US"/>
            </w:rPr>
            <w:t>1</w:t>
          </w:r>
        </w:sdtContent>
      </w:sdt>
      <w:r w:rsidR="1337A735">
        <w:rPr/>
        <w:t xml:space="preserve"> </w:t>
      </w:r>
      <w:r w:rsidR="1337A735">
        <w:rPr/>
        <w:t>)</w:t>
      </w:r>
      <w:r w:rsidRPr="1337A735" w:rsidR="1337A735">
        <w:rPr>
          <w:rFonts w:ascii="Arial" w:hAnsi="Arial" w:eastAsia="Arial" w:cs="Arial"/>
          <w:b w:val="0"/>
          <w:bCs w:val="0"/>
        </w:rPr>
        <w:t xml:space="preserve"> with a total root </w:t>
      </w:r>
      <w:r w:rsidRPr="1337A735" w:rsidR="1337A735">
        <w:rPr>
          <w:rFonts w:ascii="Arial" w:hAnsi="Arial" w:eastAsia="Arial" w:cs="Arial"/>
          <w:b w:val="0"/>
          <w:bCs w:val="0"/>
        </w:rPr>
        <w:t>root</w:t>
      </w:r>
      <w:r w:rsidRPr="1337A735" w:rsidR="1337A735">
        <w:rPr>
          <w:rFonts w:ascii="Arial" w:hAnsi="Arial" w:eastAsia="Arial" w:cs="Arial"/>
          <w:b w:val="0"/>
          <w:bCs w:val="0"/>
        </w:rPr>
        <w:t xml:space="preserve"> mean square deviation of 1.66 </w:t>
      </w:r>
      <w:r w:rsidRPr="1337A735" w:rsidR="1337A735">
        <w:rPr>
          <w:rFonts w:ascii="Arial" w:hAnsi="Arial" w:eastAsia="Arial" w:cs="Arial"/>
          <w:b w:val="0"/>
          <w:bCs w:val="0"/>
          <w:noProof w:val="0"/>
          <w:sz w:val="22"/>
          <w:szCs w:val="22"/>
          <w:lang w:val="en"/>
        </w:rPr>
        <w:t>Å.</w:t>
      </w:r>
      <w:r w:rsidRPr="1337A735" w:rsidR="1337A735">
        <w:rPr>
          <w:rFonts w:ascii="Arial" w:hAnsi="Arial" w:eastAsia="Arial" w:cs="Arial"/>
          <w:b w:val="1"/>
          <w:bCs w:val="1"/>
          <w:noProof w:val="0"/>
          <w:sz w:val="22"/>
          <w:szCs w:val="22"/>
          <w:lang w:val="en"/>
        </w:rPr>
        <w:t xml:space="preserve"> b</w:t>
      </w:r>
      <w:r w:rsidRPr="1337A735" w:rsidR="1337A735">
        <w:rPr>
          <w:rFonts w:ascii="Arial" w:hAnsi="Arial" w:eastAsia="Arial" w:cs="Arial"/>
          <w:b w:val="0"/>
          <w:bCs w:val="0"/>
          <w:noProof w:val="0"/>
          <w:sz w:val="22"/>
          <w:szCs w:val="22"/>
          <w:lang w:val="en"/>
        </w:rPr>
        <w:t xml:space="preserve">, detail of the cleavage site with the catalytic triad and the S14.45 residue shows good atomic agreement of the model and the reference structure. </w:t>
      </w:r>
      <w:r w:rsidRPr="1337A735" w:rsidR="1337A735">
        <w:rPr>
          <w:rFonts w:ascii="Arial" w:hAnsi="Arial" w:eastAsia="Arial" w:cs="Arial"/>
          <w:b w:val="1"/>
          <w:bCs w:val="1"/>
          <w:noProof w:val="0"/>
          <w:sz w:val="22"/>
          <w:szCs w:val="22"/>
          <w:lang w:val="en"/>
        </w:rPr>
        <w:t>c</w:t>
      </w:r>
      <w:r w:rsidRPr="1337A735" w:rsidR="1337A735">
        <w:rPr>
          <w:rFonts w:ascii="Arial" w:hAnsi="Arial" w:eastAsia="Arial" w:cs="Arial"/>
          <w:b w:val="0"/>
          <w:bCs w:val="0"/>
          <w:noProof w:val="0"/>
          <w:sz w:val="22"/>
          <w:szCs w:val="22"/>
          <w:lang w:val="en"/>
        </w:rPr>
        <w:t xml:space="preserve">, the cleaved original site from the rat ADGRL1 GAIN domain crystal structure shows </w:t>
      </w:r>
      <w:r w:rsidRPr="1337A735" w:rsidR="1337A735">
        <w:rPr>
          <w:rFonts w:ascii="Arial" w:hAnsi="Arial" w:eastAsia="Arial" w:cs="Arial"/>
          <w:b w:val="0"/>
          <w:bCs w:val="0"/>
          <w:noProof w:val="0"/>
          <w:sz w:val="22"/>
          <w:szCs w:val="22"/>
          <w:lang w:val="en"/>
        </w:rPr>
        <w:t>predominatly</w:t>
      </w:r>
      <w:r w:rsidRPr="1337A735" w:rsidR="1337A735">
        <w:rPr>
          <w:rFonts w:ascii="Arial" w:hAnsi="Arial" w:eastAsia="Arial" w:cs="Arial"/>
          <w:b w:val="0"/>
          <w:bCs w:val="0"/>
          <w:noProof w:val="0"/>
          <w:sz w:val="22"/>
          <w:szCs w:val="22"/>
          <w:lang w:val="en"/>
        </w:rPr>
        <w:t xml:space="preserve"> different conformations o</w:t>
      </w:r>
      <w:r w:rsidRPr="1337A735" w:rsidR="1337A735">
        <w:rPr>
          <w:rFonts w:ascii="Arial" w:hAnsi="Arial" w:eastAsia="Arial" w:cs="Arial"/>
          <w:b w:val="0"/>
          <w:bCs w:val="0"/>
          <w:noProof w:val="0"/>
          <w:sz w:val="22"/>
          <w:szCs w:val="22"/>
          <w:lang w:val="en"/>
        </w:rPr>
        <w:t xml:space="preserve">f </w:t>
      </w:r>
      <w:r w:rsidRPr="1337A735" w:rsidR="1337A735">
        <w:rPr>
          <w:rFonts w:ascii="Arial" w:hAnsi="Arial" w:eastAsia="Arial" w:cs="Arial"/>
          <w:b w:val="0"/>
          <w:bCs w:val="0"/>
          <w:noProof w:val="0"/>
          <w:sz w:val="22"/>
          <w:szCs w:val="22"/>
          <w:lang w:val="en"/>
        </w:rPr>
        <w:t>L</w:t>
      </w:r>
      <w:r w:rsidRPr="1337A735" w:rsidR="1337A735">
        <w:rPr>
          <w:rFonts w:ascii="Arial" w:hAnsi="Arial" w:eastAsia="Arial" w:cs="Arial"/>
          <w:b w:val="0"/>
          <w:bCs w:val="0"/>
          <w:noProof w:val="0"/>
          <w:sz w:val="22"/>
          <w:szCs w:val="22"/>
          <w:vertAlign w:val="superscript"/>
          <w:lang w:val="en"/>
        </w:rPr>
        <w:t>GPS.-</w:t>
      </w:r>
      <w:r w:rsidRPr="1337A735" w:rsidR="1337A735">
        <w:rPr>
          <w:rFonts w:ascii="Arial" w:hAnsi="Arial" w:eastAsia="Arial" w:cs="Arial"/>
          <w:b w:val="0"/>
          <w:bCs w:val="0"/>
          <w:noProof w:val="0"/>
          <w:sz w:val="22"/>
          <w:szCs w:val="22"/>
          <w:vertAlign w:val="superscript"/>
          <w:lang w:val="en"/>
        </w:rPr>
        <w:t>1</w:t>
      </w:r>
      <w:r w:rsidRPr="1337A735" w:rsidR="1337A735">
        <w:rPr>
          <w:rFonts w:ascii="Arial" w:hAnsi="Arial" w:eastAsia="Arial" w:cs="Arial"/>
          <w:b w:val="0"/>
          <w:bCs w:val="0"/>
          <w:noProof w:val="0"/>
          <w:sz w:val="22"/>
          <w:szCs w:val="22"/>
          <w:lang w:val="en"/>
        </w:rPr>
        <w:t xml:space="preserve"> and </w:t>
      </w:r>
      <w:r w:rsidRPr="1337A735" w:rsidR="1337A735">
        <w:rPr>
          <w:rFonts w:ascii="Arial" w:hAnsi="Arial" w:eastAsia="Arial" w:cs="Arial"/>
          <w:b w:val="0"/>
          <w:bCs w:val="0"/>
          <w:noProof w:val="0"/>
          <w:sz w:val="22"/>
          <w:szCs w:val="22"/>
          <w:lang w:val="en"/>
        </w:rPr>
        <w:t>T</w:t>
      </w:r>
      <w:r w:rsidRPr="1337A735" w:rsidR="1337A735">
        <w:rPr>
          <w:rFonts w:ascii="Arial" w:hAnsi="Arial" w:eastAsia="Arial" w:cs="Arial"/>
          <w:b w:val="0"/>
          <w:bCs w:val="0"/>
          <w:noProof w:val="0"/>
          <w:sz w:val="22"/>
          <w:szCs w:val="22"/>
          <w:vertAlign w:val="superscript"/>
          <w:lang w:val="en"/>
        </w:rPr>
        <w:t>GPS.+</w:t>
      </w:r>
      <w:r w:rsidRPr="1337A735" w:rsidR="1337A735">
        <w:rPr>
          <w:rFonts w:ascii="Arial" w:hAnsi="Arial" w:eastAsia="Arial" w:cs="Arial"/>
          <w:b w:val="0"/>
          <w:bCs w:val="0"/>
          <w:noProof w:val="0"/>
          <w:sz w:val="22"/>
          <w:szCs w:val="22"/>
          <w:vertAlign w:val="superscript"/>
          <w:lang w:val="en"/>
        </w:rPr>
        <w:t>1</w:t>
      </w:r>
      <w:r w:rsidRPr="1337A735" w:rsidR="1337A735">
        <w:rPr>
          <w:rFonts w:ascii="Arial" w:hAnsi="Arial" w:eastAsia="Arial" w:cs="Arial"/>
          <w:b w:val="0"/>
          <w:bCs w:val="0"/>
          <w:noProof w:val="0"/>
          <w:sz w:val="22"/>
          <w:szCs w:val="22"/>
          <w:lang w:val="en"/>
        </w:rPr>
        <w:t xml:space="preserve">. </w:t>
      </w:r>
      <w:r w:rsidRPr="1337A735" w:rsidR="1337A735">
        <w:rPr>
          <w:rFonts w:ascii="Arial" w:hAnsi="Arial" w:eastAsia="Arial" w:cs="Arial"/>
          <w:b w:val="1"/>
          <w:bCs w:val="1"/>
          <w:noProof w:val="0"/>
          <w:sz w:val="22"/>
          <w:szCs w:val="22"/>
          <w:lang w:val="en"/>
        </w:rPr>
        <w:t>d</w:t>
      </w:r>
      <w:r w:rsidRPr="1337A735" w:rsidR="1337A735">
        <w:rPr>
          <w:rFonts w:ascii="Arial" w:hAnsi="Arial" w:eastAsia="Arial" w:cs="Arial"/>
          <w:b w:val="0"/>
          <w:bCs w:val="0"/>
          <w:noProof w:val="0"/>
          <w:sz w:val="22"/>
          <w:szCs w:val="22"/>
          <w:lang w:val="en"/>
        </w:rPr>
        <w:t xml:space="preserve">, Ramachandran plot for the four shown residues during different modeling stages (grey and magenta) and the reference structure (cyan), Figure created with </w:t>
      </w:r>
      <w:r w:rsidRPr="1337A735" w:rsidR="1337A735">
        <w:rPr>
          <w:rFonts w:ascii="Arial" w:hAnsi="Arial" w:eastAsia="Arial" w:cs="Arial"/>
          <w:b w:val="0"/>
          <w:bCs w:val="0"/>
          <w:noProof w:val="0"/>
          <w:sz w:val="22"/>
          <w:szCs w:val="22"/>
          <w:lang w:val="en"/>
        </w:rPr>
        <w:t>PyMOL</w:t>
      </w:r>
      <w:r w:rsidRPr="1337A735" w:rsidR="1337A735">
        <w:rPr>
          <w:rFonts w:ascii="Arial" w:hAnsi="Arial" w:eastAsia="Arial" w:cs="Arial"/>
          <w:b w:val="0"/>
          <w:bCs w:val="0"/>
          <w:noProof w:val="0"/>
          <w:sz w:val="22"/>
          <w:szCs w:val="22"/>
          <w:lang w:val="en"/>
        </w:rPr>
        <w:t xml:space="preserve"> and the </w:t>
      </w:r>
      <w:r w:rsidRPr="1337A735" w:rsidR="1337A735">
        <w:rPr>
          <w:rFonts w:ascii="Arial" w:hAnsi="Arial" w:eastAsia="Arial" w:cs="Arial"/>
          <w:b w:val="0"/>
          <w:bCs w:val="0"/>
          <w:noProof w:val="0"/>
          <w:sz w:val="22"/>
          <w:szCs w:val="22"/>
          <w:lang w:val="en"/>
        </w:rPr>
        <w:t>ramachandraw</w:t>
      </w:r>
      <w:r w:rsidRPr="1337A735" w:rsidR="1337A735">
        <w:rPr>
          <w:rFonts w:ascii="Arial" w:hAnsi="Arial" w:eastAsia="Arial" w:cs="Arial"/>
          <w:b w:val="0"/>
          <w:bCs w:val="0"/>
          <w:noProof w:val="0"/>
          <w:sz w:val="22"/>
          <w:szCs w:val="22"/>
          <w:lang w:val="en"/>
        </w:rPr>
        <w:t xml:space="preserve"> 1.1.0 python module (</w:t>
      </w:r>
      <w:hyperlink r:id="R3ccafe9d3c0340f4">
        <w:r w:rsidRPr="1337A735" w:rsidR="1337A735">
          <w:rPr>
            <w:rStyle w:val="Hyperlink"/>
            <w:rFonts w:ascii="Arial" w:hAnsi="Arial" w:eastAsia="Arial" w:cs="Arial"/>
            <w:b w:val="0"/>
            <w:bCs w:val="0"/>
            <w:noProof w:val="0"/>
            <w:sz w:val="22"/>
            <w:szCs w:val="22"/>
            <w:lang w:val="en"/>
          </w:rPr>
          <w:t>https://pypi.org/project/ramachandraw</w:t>
        </w:r>
      </w:hyperlink>
      <w:r w:rsidRPr="1337A735" w:rsidR="1337A735">
        <w:rPr>
          <w:rFonts w:ascii="Arial" w:hAnsi="Arial" w:eastAsia="Arial" w:cs="Arial"/>
          <w:b w:val="0"/>
          <w:bCs w:val="0"/>
          <w:noProof w:val="0"/>
          <w:sz w:val="22"/>
          <w:szCs w:val="22"/>
          <w:lang w:val="en"/>
        </w:rPr>
        <w:t>).</w:t>
      </w:r>
    </w:p>
    <w:p w:rsidR="5BB91254" w:rsidP="7E1EC789" w:rsidRDefault="5BB91254" w14:paraId="4171B0C6" w14:textId="33A4C6C1">
      <w:pPr>
        <w:spacing w:before="0" w:beforeAutospacing="off" w:after="160" w:afterAutospacing="off" w:line="259" w:lineRule="auto"/>
        <w:jc w:val="both"/>
      </w:pPr>
      <w:r>
        <w:br w:type="page"/>
      </w:r>
    </w:p>
    <w:p w:rsidR="5BB91254" w:rsidP="7E1EC789" w:rsidRDefault="5BB91254" w14:paraId="69D15503" w14:textId="736A4D99">
      <w:pPr>
        <w:pStyle w:val="Normal"/>
        <w:spacing w:before="0" w:beforeAutospacing="off" w:after="160" w:afterAutospacing="off" w:line="259" w:lineRule="auto"/>
        <w:jc w:val="both"/>
        <w:rPr>
          <w:rFonts w:ascii="Arial" w:hAnsi="Arial" w:eastAsia="Arial" w:cs="Arial"/>
          <w:b w:val="0"/>
          <w:bCs w:val="0"/>
          <w:highlight w:val="green"/>
        </w:rPr>
      </w:pPr>
      <w:r>
        <w:drawing>
          <wp:inline wp14:editId="422B7CBC" wp14:anchorId="6BF3AAE1">
            <wp:extent cx="5943600" cy="4743450"/>
            <wp:effectExtent l="0" t="0" r="0" b="0"/>
            <wp:docPr id="384977880" name="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88e25f4920844235">
                      <a:extLst xmlns:a="http://schemas.openxmlformats.org/drawingml/2006/main"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5943600" cy="4743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1337A735" w:rsidR="1337A735">
        <w:rPr>
          <w:rFonts w:ascii="Arial" w:hAnsi="Arial" w:eastAsia="Arial" w:cs="Arial"/>
          <w:b w:val="1"/>
          <w:bCs w:val="1"/>
        </w:rPr>
        <w:t xml:space="preserve">Ext. Data Fig. 2 </w:t>
      </w:r>
      <w:r w:rsidRPr="1337A735" w:rsidR="1337A735">
        <w:rPr>
          <w:rFonts w:ascii="Arial" w:hAnsi="Arial" w:eastAsia="Arial" w:cs="Arial"/>
          <w:b w:val="1"/>
          <w:bCs w:val="1"/>
        </w:rPr>
        <w:t xml:space="preserve">| Reactant MD observables for key interactions and GPS solvent-accessibility. </w:t>
      </w:r>
      <w:r w:rsidRPr="1337A735" w:rsidR="1337A735">
        <w:rPr>
          <w:rFonts w:ascii="Arial" w:hAnsi="Arial" w:eastAsia="Arial" w:cs="Arial"/>
          <w:b w:val="1"/>
          <w:bCs w:val="1"/>
        </w:rPr>
        <w:t>a</w:t>
      </w:r>
      <w:r w:rsidRPr="1337A735" w:rsidR="1337A735">
        <w:rPr>
          <w:rFonts w:ascii="Arial" w:hAnsi="Arial" w:eastAsia="Arial" w:cs="Arial"/>
          <w:b w:val="0"/>
          <w:bCs w:val="0"/>
        </w:rPr>
        <w:t>,</w:t>
      </w:r>
      <w:r w:rsidRPr="1337A735" w:rsidR="1337A735">
        <w:rPr>
          <w:rFonts w:ascii="Arial" w:hAnsi="Arial" w:eastAsia="Arial" w:cs="Arial"/>
          <w:b w:val="0"/>
          <w:bCs w:val="0"/>
        </w:rPr>
        <w:t xml:space="preserve"> Reactant frame geometry with key parameters highlighted: </w:t>
      </w:r>
      <w:r w:rsidRPr="1337A735" w:rsidR="1337A735">
        <w:rPr>
          <w:rFonts w:ascii="Arial" w:hAnsi="Arial" w:eastAsia="Arial" w:cs="Arial"/>
          <w:b w:val="0"/>
          <w:bCs w:val="0"/>
        </w:rPr>
        <w:t>L</w:t>
      </w:r>
      <w:r w:rsidRPr="1337A735" w:rsidR="1337A735">
        <w:rPr>
          <w:rFonts w:ascii="Arial" w:hAnsi="Arial" w:eastAsia="Arial" w:cs="Arial"/>
          <w:b w:val="0"/>
          <w:bCs w:val="0"/>
          <w:vertAlign w:val="superscript"/>
        </w:rPr>
        <w:t>GPS.-</w:t>
      </w:r>
      <w:r w:rsidRPr="1337A735" w:rsidR="1337A735">
        <w:rPr>
          <w:rFonts w:ascii="Arial" w:hAnsi="Arial" w:eastAsia="Arial" w:cs="Arial"/>
          <w:b w:val="0"/>
          <w:bCs w:val="0"/>
          <w:vertAlign w:val="superscript"/>
        </w:rPr>
        <w:t>1</w:t>
      </w:r>
      <w:r w:rsidRPr="1337A735" w:rsidR="1337A735">
        <w:rPr>
          <w:rFonts w:ascii="Arial" w:hAnsi="Arial" w:eastAsia="Arial" w:cs="Arial"/>
          <w:b w:val="0"/>
          <w:bCs w:val="0"/>
        </w:rPr>
        <w:t xml:space="preserve"> solvent-accessible surface area (SASA, red), the </w:t>
      </w:r>
      <w:r w:rsidRPr="1337A735" w:rsidR="1337A735">
        <w:rPr>
          <w:rFonts w:ascii="Arial" w:hAnsi="Arial" w:eastAsia="Arial" w:cs="Arial"/>
          <w:b w:val="0"/>
          <w:bCs w:val="0"/>
        </w:rPr>
        <w:t>initial</w:t>
      </w:r>
      <w:r w:rsidRPr="1337A735" w:rsidR="1337A735">
        <w:rPr>
          <w:rFonts w:ascii="Arial" w:hAnsi="Arial" w:eastAsia="Arial" w:cs="Arial"/>
          <w:b w:val="0"/>
          <w:bCs w:val="0"/>
        </w:rPr>
        <w:t xml:space="preserve"> hydrogen bond between </w:t>
      </w:r>
      <w:r w:rsidRPr="1337A735" w:rsidR="1337A735">
        <w:rPr>
          <w:rFonts w:ascii="Arial" w:hAnsi="Arial" w:eastAsia="Arial" w:cs="Arial"/>
          <w:b w:val="0"/>
          <w:bCs w:val="0"/>
        </w:rPr>
        <w:t>H</w:t>
      </w:r>
      <w:r w:rsidRPr="1337A735" w:rsidR="1337A735">
        <w:rPr>
          <w:rFonts w:ascii="Arial" w:hAnsi="Arial" w:eastAsia="Arial" w:cs="Arial"/>
          <w:b w:val="0"/>
          <w:bCs w:val="0"/>
          <w:vertAlign w:val="superscript"/>
        </w:rPr>
        <w:t>GPS.-</w:t>
      </w:r>
      <w:r w:rsidRPr="1337A735" w:rsidR="1337A735">
        <w:rPr>
          <w:rFonts w:ascii="Arial" w:hAnsi="Arial" w:eastAsia="Arial" w:cs="Arial"/>
          <w:b w:val="0"/>
          <w:bCs w:val="0"/>
          <w:vertAlign w:val="superscript"/>
        </w:rPr>
        <w:t>2</w:t>
      </w:r>
      <w:r w:rsidRPr="1337A735" w:rsidR="1337A735">
        <w:rPr>
          <w:rFonts w:ascii="Arial" w:hAnsi="Arial" w:eastAsia="Arial" w:cs="Arial"/>
          <w:b w:val="0"/>
          <w:bCs w:val="0"/>
        </w:rPr>
        <w:t xml:space="preserve"> and </w:t>
      </w:r>
      <w:r w:rsidRPr="1337A735" w:rsidR="1337A735">
        <w:rPr>
          <w:rFonts w:ascii="Arial" w:hAnsi="Arial" w:eastAsia="Arial" w:cs="Arial"/>
          <w:b w:val="0"/>
          <w:bCs w:val="0"/>
        </w:rPr>
        <w:t>T</w:t>
      </w:r>
      <w:r w:rsidRPr="1337A735" w:rsidR="1337A735">
        <w:rPr>
          <w:rFonts w:ascii="Arial" w:hAnsi="Arial" w:eastAsia="Arial" w:cs="Arial"/>
          <w:b w:val="0"/>
          <w:bCs w:val="0"/>
          <w:vertAlign w:val="superscript"/>
        </w:rPr>
        <w:t>GPS.+</w:t>
      </w:r>
      <w:r w:rsidRPr="1337A735" w:rsidR="1337A735">
        <w:rPr>
          <w:rFonts w:ascii="Arial" w:hAnsi="Arial" w:eastAsia="Arial" w:cs="Arial"/>
          <w:b w:val="0"/>
          <w:bCs w:val="0"/>
          <w:vertAlign w:val="superscript"/>
        </w:rPr>
        <w:t>1</w:t>
      </w:r>
      <w:r w:rsidRPr="1337A735" w:rsidR="1337A735">
        <w:rPr>
          <w:rFonts w:ascii="Arial" w:hAnsi="Arial" w:eastAsia="Arial" w:cs="Arial"/>
          <w:b w:val="0"/>
          <w:bCs w:val="0"/>
        </w:rPr>
        <w:t xml:space="preserve"> (blue), E</w:t>
      </w:r>
      <w:r w:rsidRPr="1337A735" w:rsidR="1337A735">
        <w:rPr>
          <w:rFonts w:ascii="Arial" w:hAnsi="Arial" w:eastAsia="Arial" w:cs="Arial"/>
          <w:b w:val="0"/>
          <w:bCs w:val="0"/>
          <w:vertAlign w:val="superscript"/>
        </w:rPr>
        <w:t>H6.50</w:t>
      </w:r>
      <w:r w:rsidRPr="1337A735" w:rsidR="1337A735">
        <w:rPr>
          <w:rFonts w:ascii="Arial" w:hAnsi="Arial" w:eastAsia="Arial" w:cs="Arial"/>
          <w:b w:val="0"/>
          <w:bCs w:val="0"/>
        </w:rPr>
        <w:t xml:space="preserve"> protonation state (cyan) and the T-shaped π-π-interaction between </w:t>
      </w:r>
      <w:r w:rsidRPr="1337A735" w:rsidR="1337A735">
        <w:rPr>
          <w:rFonts w:ascii="Arial" w:hAnsi="Arial" w:eastAsia="Arial" w:cs="Arial"/>
          <w:b w:val="0"/>
          <w:bCs w:val="0"/>
        </w:rPr>
        <w:t>H</w:t>
      </w:r>
      <w:r w:rsidRPr="1337A735" w:rsidR="1337A735">
        <w:rPr>
          <w:rFonts w:ascii="Arial" w:hAnsi="Arial" w:eastAsia="Arial" w:cs="Arial"/>
          <w:b w:val="0"/>
          <w:bCs w:val="0"/>
          <w:vertAlign w:val="superscript"/>
        </w:rPr>
        <w:t>GPS.-</w:t>
      </w:r>
      <w:r w:rsidRPr="1337A735" w:rsidR="1337A735">
        <w:rPr>
          <w:rFonts w:ascii="Arial" w:hAnsi="Arial" w:eastAsia="Arial" w:cs="Arial"/>
          <w:b w:val="0"/>
          <w:bCs w:val="0"/>
          <w:vertAlign w:val="superscript"/>
        </w:rPr>
        <w:t>2</w:t>
      </w:r>
      <w:r w:rsidRPr="1337A735" w:rsidR="1337A735">
        <w:rPr>
          <w:rFonts w:ascii="Arial" w:hAnsi="Arial" w:eastAsia="Arial" w:cs="Arial"/>
          <w:b w:val="0"/>
          <w:bCs w:val="0"/>
        </w:rPr>
        <w:t xml:space="preserve"> and F</w:t>
      </w:r>
      <w:r w:rsidRPr="1337A735" w:rsidR="1337A735">
        <w:rPr>
          <w:rFonts w:ascii="Arial" w:hAnsi="Arial" w:eastAsia="Arial" w:cs="Arial"/>
          <w:b w:val="0"/>
          <w:bCs w:val="0"/>
          <w:vertAlign w:val="superscript"/>
        </w:rPr>
        <w:t>S10.49</w:t>
      </w:r>
      <w:r w:rsidRPr="1337A735" w:rsidR="1337A735">
        <w:rPr>
          <w:rFonts w:ascii="Arial" w:hAnsi="Arial" w:eastAsia="Arial" w:cs="Arial"/>
          <w:b w:val="0"/>
          <w:bCs w:val="0"/>
        </w:rPr>
        <w:t xml:space="preserve"> (magenta). </w:t>
      </w:r>
      <w:r w:rsidRPr="1337A735" w:rsidR="1337A735">
        <w:rPr>
          <w:rFonts w:ascii="Arial" w:hAnsi="Arial" w:eastAsia="Arial" w:cs="Arial"/>
          <w:b w:val="1"/>
          <w:bCs w:val="1"/>
        </w:rPr>
        <w:t>b-c</w:t>
      </w:r>
      <w:r w:rsidRPr="1337A735" w:rsidR="1337A735">
        <w:rPr>
          <w:rFonts w:ascii="Arial" w:hAnsi="Arial" w:eastAsia="Arial" w:cs="Arial"/>
          <w:b w:val="0"/>
          <w:bCs w:val="0"/>
        </w:rPr>
        <w:t xml:space="preserve">, </w:t>
      </w:r>
      <w:r w:rsidRPr="1337A735" w:rsidR="1337A735">
        <w:rPr>
          <w:rFonts w:ascii="Arial" w:hAnsi="Arial" w:eastAsia="Arial" w:cs="Arial"/>
          <w:b w:val="0"/>
          <w:bCs w:val="0"/>
        </w:rPr>
        <w:t>logoplots</w:t>
      </w:r>
      <w:r w:rsidRPr="1337A735" w:rsidR="1337A735">
        <w:rPr>
          <w:rFonts w:ascii="Arial" w:hAnsi="Arial" w:eastAsia="Arial" w:cs="Arial"/>
          <w:b w:val="0"/>
          <w:bCs w:val="0"/>
        </w:rPr>
        <w:t xml:space="preserve"> showing conservation within segments of 14,435 vertebrate </w:t>
      </w:r>
      <w:r w:rsidRPr="1337A735" w:rsidR="1337A735">
        <w:rPr>
          <w:rFonts w:ascii="Arial" w:hAnsi="Arial" w:eastAsia="Arial" w:cs="Arial"/>
          <w:b w:val="0"/>
          <w:bCs w:val="0"/>
        </w:rPr>
        <w:t xml:space="preserve">GAIN domain structural models adapted from Seufert </w:t>
      </w:r>
      <w:r w:rsidRPr="1337A735" w:rsidR="1337A735">
        <w:rPr>
          <w:rFonts w:ascii="Arial" w:hAnsi="Arial" w:eastAsia="Arial" w:cs="Arial"/>
          <w:b w:val="0"/>
          <w:bCs w:val="0"/>
          <w:i w:val="1"/>
          <w:iCs w:val="1"/>
        </w:rPr>
        <w:t>et al.</w:t>
      </w:r>
      <w:r w:rsidRPr="1337A735" w:rsidR="1337A735">
        <w:rPr>
          <w:rFonts w:ascii="Arial" w:hAnsi="Arial" w:eastAsia="Arial" w:cs="Arial"/>
          <w:b w:val="0"/>
          <w:bCs w:val="0"/>
        </w:rPr>
        <w:t xml:space="preserve">, </w:t>
      </w:r>
      <w:r w:rsidRPr="1337A735" w:rsidR="1337A735">
        <w:rPr>
          <w:rFonts w:ascii="Arial" w:hAnsi="Arial" w:eastAsia="Arial" w:cs="Arial"/>
          <w:b w:val="0"/>
          <w:bCs w:val="0"/>
        </w:rPr>
        <w:t>2025</w:t>
      </w:r>
      <w:sdt>
        <w:sdtPr>
          <w:id w:val="1490180548"/>
          <w:alias w:val="SmartCite Citation"/>
          <w:tag w:val="09b0b727-d099-4cd4-8121-5b280d1b1e6c:a5e47283-60fb-47c3-8150-6a0205883783+"/>
          <w:placeholder>
            <w:docPart w:val="DefaultPlaceholder_-1854013440"/>
          </w:placeholder>
          <w:rPr>
            <w:rFonts w:ascii="Arial" w:hAnsi="Arial" w:eastAsia="Arial" w:cs="Arial"/>
            <w:noProof w:val="0"/>
            <w:sz w:val="22"/>
            <w:szCs w:val="22"/>
            <w:vertAlign w:val="superscript"/>
            <w:lang w:val="en-US"/>
          </w:rPr>
        </w:sdtPr>
        <w:sdtContent>
          <w:r w:rsidRPr="1337A735" w:rsidR="1337A735">
            <w:rPr>
              <w:rFonts w:ascii="Arial" w:hAnsi="Arial" w:eastAsia="Arial" w:cs="Arial"/>
              <w:noProof w:val="0"/>
              <w:sz w:val="22"/>
              <w:szCs w:val="22"/>
              <w:vertAlign w:val="superscript"/>
              <w:lang w:val="en-US"/>
            </w:rPr>
            <w:t>2</w:t>
          </w:r>
        </w:sdtContent>
        <w:sdtEndPr>
          <w:rPr>
            <w:rFonts w:ascii="Arial" w:hAnsi="Arial" w:eastAsia="Arial" w:cs="Arial"/>
            <w:noProof w:val="0"/>
            <w:sz w:val="22"/>
            <w:szCs w:val="22"/>
            <w:vertAlign w:val="superscript"/>
            <w:lang w:val="en-US"/>
          </w:rPr>
        </w:sdtEndPr>
      </w:sdt>
      <w:r w:rsidRPr="1337A735" w:rsidR="1337A735">
        <w:rPr>
          <w:rFonts w:ascii="Arial" w:hAnsi="Arial" w:eastAsia="Arial" w:cs="Arial"/>
        </w:rPr>
        <w:t xml:space="preserve"> </w:t>
      </w:r>
      <w:r w:rsidRPr="1337A735" w:rsidR="1337A735">
        <w:rPr>
          <w:rFonts w:ascii="Arial" w:hAnsi="Arial" w:eastAsia="Arial" w:cs="Arial"/>
        </w:rPr>
        <w:t xml:space="preserve"> with</w:t>
      </w:r>
      <w:r w:rsidRPr="1337A735" w:rsidR="1337A735">
        <w:rPr>
          <w:rFonts w:ascii="Arial" w:hAnsi="Arial" w:eastAsia="Arial" w:cs="Arial"/>
        </w:rPr>
        <w:t xml:space="preserve"> notable conservation of E</w:t>
      </w:r>
      <w:r w:rsidRPr="1337A735" w:rsidR="1337A735">
        <w:rPr>
          <w:rFonts w:ascii="Arial" w:hAnsi="Arial" w:eastAsia="Arial" w:cs="Arial"/>
          <w:vertAlign w:val="superscript"/>
        </w:rPr>
        <w:t>H6.50</w:t>
      </w:r>
      <w:r w:rsidRPr="1337A735" w:rsidR="1337A735">
        <w:rPr>
          <w:rFonts w:ascii="Arial" w:hAnsi="Arial" w:eastAsia="Arial" w:cs="Arial"/>
        </w:rPr>
        <w:t xml:space="preserve"> (cyan) and F</w:t>
      </w:r>
      <w:r w:rsidRPr="1337A735" w:rsidR="1337A735">
        <w:rPr>
          <w:rFonts w:ascii="Arial" w:hAnsi="Arial" w:eastAsia="Arial" w:cs="Arial"/>
          <w:vertAlign w:val="superscript"/>
        </w:rPr>
        <w:t>S10.49</w:t>
      </w:r>
      <w:r w:rsidRPr="1337A735" w:rsidR="1337A735">
        <w:rPr>
          <w:rFonts w:ascii="Arial" w:hAnsi="Arial" w:eastAsia="Arial" w:cs="Arial"/>
        </w:rPr>
        <w:t xml:space="preserve"> (magenta, see also Supp. Tables 1,5 for the human GAIN domains). </w:t>
      </w:r>
      <w:r w:rsidRPr="1337A735" w:rsidR="1337A735">
        <w:rPr>
          <w:rFonts w:ascii="Arial" w:hAnsi="Arial" w:eastAsia="Arial" w:cs="Arial"/>
          <w:b w:val="1"/>
          <w:bCs w:val="1"/>
        </w:rPr>
        <w:t>d-e</w:t>
      </w:r>
      <w:r w:rsidRPr="1337A735" w:rsidR="1337A735">
        <w:rPr>
          <w:rFonts w:ascii="Arial" w:hAnsi="Arial" w:eastAsia="Arial" w:cs="Arial"/>
        </w:rPr>
        <w:t xml:space="preserve">, 2D-histograms of </w:t>
      </w:r>
      <w:r w:rsidRPr="1337A735" w:rsidR="1337A735">
        <w:rPr>
          <w:rFonts w:ascii="Arial" w:hAnsi="Arial" w:eastAsia="Arial" w:cs="Arial"/>
          <w:b w:val="0"/>
          <w:bCs w:val="0"/>
        </w:rPr>
        <w:t>L</w:t>
      </w:r>
      <w:r w:rsidRPr="1337A735" w:rsidR="1337A735">
        <w:rPr>
          <w:rFonts w:ascii="Arial" w:hAnsi="Arial" w:eastAsia="Arial" w:cs="Arial"/>
          <w:b w:val="0"/>
          <w:bCs w:val="0"/>
          <w:vertAlign w:val="superscript"/>
        </w:rPr>
        <w:t>GPS.-</w:t>
      </w:r>
      <w:r w:rsidRPr="1337A735" w:rsidR="1337A735">
        <w:rPr>
          <w:rFonts w:ascii="Arial" w:hAnsi="Arial" w:eastAsia="Arial" w:cs="Arial"/>
          <w:b w:val="0"/>
          <w:bCs w:val="0"/>
          <w:vertAlign w:val="superscript"/>
        </w:rPr>
        <w:t>1</w:t>
      </w:r>
      <w:r w:rsidRPr="1337A735" w:rsidR="1337A735">
        <w:rPr>
          <w:rFonts w:ascii="Arial" w:hAnsi="Arial" w:eastAsia="Arial" w:cs="Arial"/>
        </w:rPr>
        <w:t xml:space="preserve"> SASA plotted against the reactant hydrogen bond heavy atom distance shows higher presence of the hydrogen bond in the protonated E</w:t>
      </w:r>
      <w:r w:rsidRPr="1337A735" w:rsidR="1337A735">
        <w:rPr>
          <w:rFonts w:ascii="Arial" w:hAnsi="Arial" w:eastAsia="Arial" w:cs="Arial"/>
          <w:vertAlign w:val="superscript"/>
        </w:rPr>
        <w:t>H6.50</w:t>
      </w:r>
      <w:r w:rsidRPr="1337A735" w:rsidR="1337A735">
        <w:rPr>
          <w:rFonts w:ascii="Arial" w:hAnsi="Arial" w:eastAsia="Arial" w:cs="Arial"/>
        </w:rPr>
        <w:t xml:space="preserve"> system (blue histogram), with also significantly higher </w:t>
      </w:r>
      <w:r w:rsidRPr="1337A735" w:rsidR="1337A735">
        <w:rPr>
          <w:rFonts w:ascii="Arial" w:hAnsi="Arial" w:eastAsia="Arial" w:cs="Arial"/>
          <w:b w:val="0"/>
          <w:bCs w:val="0"/>
        </w:rPr>
        <w:t>L</w:t>
      </w:r>
      <w:r w:rsidRPr="1337A735" w:rsidR="1337A735">
        <w:rPr>
          <w:rFonts w:ascii="Arial" w:hAnsi="Arial" w:eastAsia="Arial" w:cs="Arial"/>
          <w:b w:val="0"/>
          <w:bCs w:val="0"/>
          <w:vertAlign w:val="superscript"/>
        </w:rPr>
        <w:t>GPS.-</w:t>
      </w:r>
      <w:r w:rsidRPr="1337A735" w:rsidR="1337A735">
        <w:rPr>
          <w:rFonts w:ascii="Arial" w:hAnsi="Arial" w:eastAsia="Arial" w:cs="Arial"/>
          <w:b w:val="0"/>
          <w:bCs w:val="0"/>
          <w:vertAlign w:val="superscript"/>
        </w:rPr>
        <w:t>1</w:t>
      </w:r>
      <w:r w:rsidRPr="1337A735" w:rsidR="1337A735">
        <w:rPr>
          <w:rFonts w:ascii="Arial" w:hAnsi="Arial" w:eastAsia="Arial" w:cs="Arial"/>
        </w:rPr>
        <w:t xml:space="preserve"> SASA (red histogram) in the MD runs. </w:t>
      </w:r>
      <w:r w:rsidRPr="1337A735" w:rsidR="1337A735">
        <w:rPr>
          <w:rFonts w:ascii="Arial" w:hAnsi="Arial" w:eastAsia="Arial" w:cs="Arial"/>
          <w:b w:val="1"/>
          <w:bCs w:val="1"/>
        </w:rPr>
        <w:t>f-g</w:t>
      </w:r>
      <w:r w:rsidRPr="1337A735" w:rsidR="1337A735">
        <w:rPr>
          <w:rFonts w:ascii="Arial" w:hAnsi="Arial" w:eastAsia="Arial" w:cs="Arial"/>
        </w:rPr>
        <w:t xml:space="preserve">, water radial distributions functions around the </w:t>
      </w:r>
      <w:r w:rsidRPr="1337A735" w:rsidR="1337A735">
        <w:rPr>
          <w:rFonts w:ascii="Arial" w:hAnsi="Arial" w:eastAsia="Arial" w:cs="Arial"/>
        </w:rPr>
        <w:t>L</w:t>
      </w:r>
      <w:r w:rsidRPr="1337A735" w:rsidR="1337A735">
        <w:rPr>
          <w:rFonts w:ascii="Arial" w:hAnsi="Arial" w:eastAsia="Arial" w:cs="Arial"/>
          <w:vertAlign w:val="superscript"/>
        </w:rPr>
        <w:t>GPS.-</w:t>
      </w:r>
      <w:r w:rsidRPr="1337A735" w:rsidR="1337A735">
        <w:rPr>
          <w:rFonts w:ascii="Arial" w:hAnsi="Arial" w:eastAsia="Arial" w:cs="Arial"/>
          <w:vertAlign w:val="superscript"/>
        </w:rPr>
        <w:t>1</w:t>
      </w:r>
      <w:r w:rsidRPr="1337A735" w:rsidR="1337A735">
        <w:rPr>
          <w:rFonts w:ascii="Arial" w:hAnsi="Arial" w:eastAsia="Arial" w:cs="Arial"/>
        </w:rPr>
        <w:t xml:space="preserve"> peptide oxygen acting as the oxyanion show higher solvation on first and second layer for protonated E</w:t>
      </w:r>
      <w:r w:rsidRPr="1337A735" w:rsidR="1337A735">
        <w:rPr>
          <w:rFonts w:ascii="Arial" w:hAnsi="Arial" w:eastAsia="Arial" w:cs="Arial"/>
          <w:vertAlign w:val="superscript"/>
        </w:rPr>
        <w:t>H6.50</w:t>
      </w:r>
      <w:r w:rsidRPr="1337A735" w:rsidR="1337A735">
        <w:rPr>
          <w:rFonts w:ascii="Arial" w:hAnsi="Arial" w:eastAsia="Arial" w:cs="Arial"/>
        </w:rPr>
        <w:t xml:space="preserve"> MD systems (arrows). </w:t>
      </w:r>
      <w:r w:rsidRPr="1337A735" w:rsidR="1337A735">
        <w:rPr>
          <w:rFonts w:ascii="Arial" w:hAnsi="Arial" w:eastAsia="Arial" w:cs="Arial"/>
          <w:b w:val="1"/>
          <w:bCs w:val="1"/>
        </w:rPr>
        <w:t>h-k</w:t>
      </w:r>
      <w:r w:rsidRPr="1337A735" w:rsidR="1337A735">
        <w:rPr>
          <w:rFonts w:ascii="Arial" w:hAnsi="Arial" w:eastAsia="Arial" w:cs="Arial"/>
        </w:rPr>
        <w:t xml:space="preserve">, the T-shaped π-π-interaction between </w:t>
      </w:r>
      <w:r w:rsidRPr="1337A735" w:rsidR="1337A735">
        <w:rPr>
          <w:rFonts w:ascii="Arial" w:hAnsi="Arial" w:eastAsia="Arial" w:cs="Arial"/>
        </w:rPr>
        <w:t>H</w:t>
      </w:r>
      <w:r w:rsidRPr="1337A735" w:rsidR="1337A735">
        <w:rPr>
          <w:rFonts w:ascii="Arial" w:hAnsi="Arial" w:eastAsia="Arial" w:cs="Arial"/>
          <w:vertAlign w:val="superscript"/>
        </w:rPr>
        <w:t>GPS.-</w:t>
      </w:r>
      <w:r w:rsidRPr="1337A735" w:rsidR="1337A735">
        <w:rPr>
          <w:rFonts w:ascii="Arial" w:hAnsi="Arial" w:eastAsia="Arial" w:cs="Arial"/>
          <w:vertAlign w:val="superscript"/>
        </w:rPr>
        <w:t>2</w:t>
      </w:r>
      <w:r w:rsidRPr="1337A735" w:rsidR="1337A735">
        <w:rPr>
          <w:rFonts w:ascii="Arial" w:hAnsi="Arial" w:eastAsia="Arial" w:cs="Arial"/>
        </w:rPr>
        <w:t xml:space="preserve"> and F</w:t>
      </w:r>
      <w:r w:rsidRPr="1337A735" w:rsidR="1337A735">
        <w:rPr>
          <w:rFonts w:ascii="Arial" w:hAnsi="Arial" w:eastAsia="Arial" w:cs="Arial"/>
          <w:vertAlign w:val="superscript"/>
        </w:rPr>
        <w:t>S10.49</w:t>
      </w:r>
      <w:r w:rsidRPr="1337A735" w:rsidR="1337A735">
        <w:rPr>
          <w:rFonts w:ascii="Arial" w:hAnsi="Arial" w:eastAsia="Arial" w:cs="Arial"/>
        </w:rPr>
        <w:t xml:space="preserve"> </w:t>
      </w:r>
      <w:r w:rsidRPr="1337A735" w:rsidR="1337A735">
        <w:rPr>
          <w:rFonts w:ascii="Arial" w:hAnsi="Arial" w:eastAsia="Arial" w:cs="Arial"/>
        </w:rPr>
        <w:t>remains</w:t>
      </w:r>
      <w:r w:rsidRPr="1337A735" w:rsidR="1337A735">
        <w:rPr>
          <w:rFonts w:ascii="Arial" w:hAnsi="Arial" w:eastAsia="Arial" w:cs="Arial"/>
        </w:rPr>
        <w:t xml:space="preserve"> stable via means of plane angle and distance for the HSE state runs. </w:t>
      </w:r>
      <w:r w:rsidRPr="1337A735" w:rsidR="1337A735">
        <w:rPr>
          <w:rFonts w:ascii="Arial" w:hAnsi="Arial" w:eastAsia="Arial" w:cs="Arial"/>
          <w:b w:val="1"/>
          <w:bCs w:val="1"/>
        </w:rPr>
        <w:t>l-m</w:t>
      </w:r>
      <w:r w:rsidRPr="1337A735" w:rsidR="1337A735">
        <w:rPr>
          <w:rFonts w:ascii="Arial" w:hAnsi="Arial" w:eastAsia="Arial" w:cs="Arial"/>
        </w:rPr>
        <w:t xml:space="preserve">, two-dimensional histograms show peptide strain for the GPS triad peptide bonds when the hydrogen bond is formed. Shown here for the HSE-EP state runs (see Ext. Data Fig. 9). Figure created with </w:t>
      </w:r>
      <w:r w:rsidRPr="1337A735" w:rsidR="1337A735">
        <w:rPr>
          <w:rFonts w:ascii="Arial" w:hAnsi="Arial" w:eastAsia="Arial" w:cs="Arial"/>
        </w:rPr>
        <w:t>PyMOL</w:t>
      </w:r>
      <w:r w:rsidRPr="1337A735" w:rsidR="1337A735">
        <w:rPr>
          <w:rFonts w:ascii="Arial" w:hAnsi="Arial" w:eastAsia="Arial" w:cs="Arial"/>
        </w:rPr>
        <w:t>, see also Supp. Figs. 4-9).</w:t>
      </w:r>
    </w:p>
    <w:p w:rsidR="5BB91254" w:rsidP="7E1EC789" w:rsidRDefault="5BB91254" w14:paraId="2D4BD40E" w14:textId="0D82DF26">
      <w:pPr>
        <w:spacing w:before="0" w:beforeAutospacing="off" w:after="160" w:afterAutospacing="off" w:line="259" w:lineRule="auto"/>
        <w:jc w:val="both"/>
      </w:pPr>
      <w:r>
        <w:br w:type="page"/>
      </w:r>
    </w:p>
    <w:p w:rsidR="5BB91254" w:rsidP="7E1EC789" w:rsidRDefault="5BB91254" w14:paraId="52652C59" w14:textId="1D4C442A">
      <w:pPr>
        <w:pStyle w:val="Normal"/>
        <w:spacing w:before="0" w:beforeAutospacing="off" w:after="160" w:afterAutospacing="off" w:line="259" w:lineRule="auto"/>
        <w:jc w:val="both"/>
        <w:rPr>
          <w:rFonts w:ascii="Arial" w:hAnsi="Arial" w:eastAsia="Arial" w:cs="Arial"/>
          <w:b w:val="0"/>
          <w:bCs w:val="0"/>
          <w:vertAlign w:val="baseline"/>
        </w:rPr>
      </w:pPr>
      <w:r w:rsidR="39C815AA">
        <w:drawing>
          <wp:inline wp14:editId="481BB166" wp14:anchorId="218C1EEB">
            <wp:extent cx="4681312" cy="5870215"/>
            <wp:effectExtent l="0" t="0" r="0" b="0"/>
            <wp:docPr id="1960676006" name="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08f1b5df062247e7">
                      <a:extLst xmlns:a="http://schemas.openxmlformats.org/drawingml/2006/main"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xmlns:pic="http://schemas.openxmlformats.org/drawingml/2006/picture">
                    <a:xfrm xmlns:a="http://schemas.openxmlformats.org/drawingml/2006/main" rot="0" flipH="0" flipV="0">
                      <a:off x="0" y="0"/>
                      <a:ext cx="4681312" cy="5870215"/>
                    </a:xfrm>
                    <a:prstGeom xmlns:a="http://schemas.openxmlformats.org/drawingml/2006/main"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5BB91254" w:rsidP="7E1EC789" w:rsidRDefault="5BB91254" w14:paraId="1207EB1D" w14:textId="7AE92996">
      <w:pPr>
        <w:pStyle w:val="Normal"/>
        <w:spacing w:before="0" w:beforeAutospacing="off" w:after="160" w:afterAutospacing="off" w:line="259" w:lineRule="auto"/>
        <w:jc w:val="both"/>
        <w:rPr>
          <w:rFonts w:ascii="Arial" w:hAnsi="Arial" w:eastAsia="Arial" w:cs="Arial"/>
          <w:b w:val="1"/>
          <w:bCs w:val="1"/>
        </w:rPr>
      </w:pPr>
      <w:r w:rsidRPr="1337A735" w:rsidR="1337A735">
        <w:rPr>
          <w:rFonts w:ascii="Arial" w:hAnsi="Arial" w:eastAsia="Arial" w:cs="Arial"/>
          <w:b w:val="1"/>
          <w:bCs w:val="1"/>
        </w:rPr>
        <w:t>Ext. Data Fig. 3 | Oxyanion coordination by water in the Reactant conformation. a-d</w:t>
      </w:r>
      <w:r w:rsidRPr="1337A735" w:rsidR="1337A735">
        <w:rPr>
          <w:rFonts w:ascii="Arial" w:hAnsi="Arial" w:eastAsia="Arial" w:cs="Arial"/>
          <w:b w:val="0"/>
          <w:bCs w:val="0"/>
        </w:rPr>
        <w:t>, T</w:t>
      </w:r>
      <w:r w:rsidRPr="1337A735" w:rsidR="1337A735">
        <w:rPr>
          <w:rFonts w:ascii="Arial" w:hAnsi="Arial" w:eastAsia="Arial" w:cs="Arial"/>
          <w:b w:val="0"/>
          <w:bCs w:val="0"/>
        </w:rPr>
        <w:t xml:space="preserve">he GPS pocket is solvent-accessible with accessibility mediated by two flaps </w:t>
      </w:r>
      <w:r w:rsidRPr="1337A735" w:rsidR="1337A735">
        <w:rPr>
          <w:rFonts w:ascii="Arial" w:hAnsi="Arial" w:eastAsia="Arial" w:cs="Arial"/>
          <w:b w:val="0"/>
          <w:bCs w:val="0"/>
        </w:rPr>
        <w:t>identified</w:t>
      </w:r>
      <w:r w:rsidRPr="1337A735" w:rsidR="1337A735">
        <w:rPr>
          <w:rFonts w:ascii="Arial" w:hAnsi="Arial" w:eastAsia="Arial" w:cs="Arial"/>
          <w:b w:val="0"/>
          <w:bCs w:val="0"/>
        </w:rPr>
        <w:t xml:space="preserve"> previously</w:t>
      </w:r>
      <w:sdt>
        <w:sdtPr>
          <w:id w:val="583838505"/>
          <w:alias w:val="SmartCite Citation"/>
          <w:tag w:val="09b0b727-d099-4cd4-8121-5b280d1b1e6c:15f30b45-6331-4a7a-a0bf-a60beba90b01+"/>
          <w:placeholder>
            <w:docPart w:val="DefaultPlaceholder_-1854013440"/>
          </w:placeholder>
          <w:rPr>
            <w:rFonts w:ascii="Arial" w:hAnsi="Arial" w:eastAsia="Arial" w:cs="Arial"/>
            <w:noProof w:val="0"/>
            <w:sz w:val="22"/>
            <w:szCs w:val="22"/>
            <w:vertAlign w:val="superscript"/>
            <w:lang w:val="en-US"/>
          </w:rPr>
        </w:sdtPr>
        <w:sdtContent>
          <w:r w:rsidRPr="1337A735" w:rsidR="1337A735">
            <w:rPr>
              <w:rFonts w:ascii="Arial" w:hAnsi="Arial" w:eastAsia="Arial" w:cs="Arial"/>
              <w:noProof w:val="0"/>
              <w:sz w:val="22"/>
              <w:szCs w:val="22"/>
              <w:vertAlign w:val="superscript"/>
              <w:lang w:val="en-US"/>
            </w:rPr>
            <w:t>3</w:t>
          </w:r>
        </w:sdtContent>
        <w:sdtEndPr>
          <w:rPr>
            <w:rFonts w:ascii="Arial" w:hAnsi="Arial" w:eastAsia="Arial" w:cs="Arial"/>
            <w:noProof w:val="0"/>
            <w:sz w:val="22"/>
            <w:szCs w:val="22"/>
            <w:vertAlign w:val="superscript"/>
            <w:lang w:val="en-US"/>
          </w:rPr>
        </w:sdtEndPr>
      </w:sdt>
      <w:r w:rsidRPr="1337A735" w:rsidR="1337A735">
        <w:rPr>
          <w:rFonts w:ascii="Arial" w:hAnsi="Arial" w:eastAsia="Arial" w:cs="Arial"/>
          <w:noProof w:val="0"/>
          <w:sz w:val="22"/>
          <w:szCs w:val="22"/>
          <w:vertAlign w:val="superscript"/>
          <w:lang w:val="en-US"/>
        </w:rPr>
        <w:t>,</w:t>
      </w:r>
      <w:r w:rsidRPr="1337A735" w:rsidR="1337A735">
        <w:rPr>
          <w:rFonts w:ascii="Arial" w:hAnsi="Arial" w:eastAsia="Arial" w:cs="Arial"/>
        </w:rPr>
        <w:t xml:space="preserve"> (cyan and blue) (</w:t>
      </w:r>
      <w:r w:rsidRPr="1337A735" w:rsidR="1337A735">
        <w:rPr>
          <w:rFonts w:ascii="Arial" w:hAnsi="Arial" w:eastAsia="Arial" w:cs="Arial"/>
          <w:b w:val="1"/>
          <w:bCs w:val="1"/>
        </w:rPr>
        <w:t>a-b</w:t>
      </w:r>
      <w:r w:rsidRPr="1337A735" w:rsidR="1337A735">
        <w:rPr>
          <w:rFonts w:ascii="Arial" w:hAnsi="Arial" w:eastAsia="Arial" w:cs="Arial"/>
          <w:b w:val="0"/>
          <w:bCs w:val="0"/>
        </w:rPr>
        <w:t>) where especially the leucine oxygen forming the intermediate oxyanion (red sphere) is covered by water molecules alongside one side of the GPS triad (</w:t>
      </w:r>
      <w:r w:rsidRPr="1337A735" w:rsidR="1337A735">
        <w:rPr>
          <w:rFonts w:ascii="Arial" w:hAnsi="Arial" w:eastAsia="Arial" w:cs="Arial"/>
          <w:b w:val="1"/>
          <w:bCs w:val="1"/>
        </w:rPr>
        <w:t>c</w:t>
      </w:r>
      <w:r w:rsidRPr="1337A735" w:rsidR="1337A735">
        <w:rPr>
          <w:rFonts w:ascii="Arial" w:hAnsi="Arial" w:eastAsia="Arial" w:cs="Arial"/>
          <w:b w:val="0"/>
          <w:bCs w:val="0"/>
        </w:rPr>
        <w:t>). Water molecules form a polar network connecting L837</w:t>
      </w:r>
      <w:r w:rsidRPr="1337A735" w:rsidR="1337A735">
        <w:rPr>
          <w:rFonts w:ascii="Arial" w:hAnsi="Arial" w:eastAsia="Arial" w:cs="Arial"/>
          <w:b w:val="0"/>
          <w:bCs w:val="0"/>
          <w:vertAlign w:val="superscript"/>
        </w:rPr>
        <w:t>GPS.-</w:t>
      </w:r>
      <w:r w:rsidRPr="1337A735" w:rsidR="1337A735">
        <w:rPr>
          <w:rFonts w:ascii="Arial" w:hAnsi="Arial" w:eastAsia="Arial" w:cs="Arial"/>
          <w:b w:val="0"/>
          <w:bCs w:val="0"/>
          <w:vertAlign w:val="superscript"/>
        </w:rPr>
        <w:t>1</w:t>
      </w:r>
      <w:r w:rsidRPr="1337A735" w:rsidR="1337A735">
        <w:rPr>
          <w:rFonts w:ascii="Arial" w:hAnsi="Arial" w:eastAsia="Arial" w:cs="Arial"/>
          <w:b w:val="0"/>
          <w:bCs w:val="0"/>
        </w:rPr>
        <w:t xml:space="preserve"> to E656</w:t>
      </w:r>
      <w:r w:rsidRPr="1337A735" w:rsidR="1337A735">
        <w:rPr>
          <w:rFonts w:ascii="Arial" w:hAnsi="Arial" w:eastAsia="Arial" w:cs="Arial"/>
          <w:b w:val="0"/>
          <w:bCs w:val="0"/>
          <w:vertAlign w:val="superscript"/>
        </w:rPr>
        <w:t>H6.50</w:t>
      </w:r>
      <w:r w:rsidRPr="1337A735" w:rsidR="1337A735">
        <w:rPr>
          <w:rFonts w:ascii="Arial" w:hAnsi="Arial" w:eastAsia="Arial" w:cs="Arial"/>
          <w:b w:val="0"/>
          <w:bCs w:val="0"/>
          <w:vertAlign w:val="baseline"/>
        </w:rPr>
        <w:t xml:space="preserve"> (</w:t>
      </w:r>
      <w:r w:rsidRPr="1337A735" w:rsidR="1337A735">
        <w:rPr>
          <w:rFonts w:ascii="Arial" w:hAnsi="Arial" w:eastAsia="Arial" w:cs="Arial"/>
          <w:b w:val="1"/>
          <w:bCs w:val="1"/>
          <w:vertAlign w:val="baseline"/>
        </w:rPr>
        <w:t>d</w:t>
      </w:r>
      <w:r w:rsidRPr="1337A735" w:rsidR="1337A735">
        <w:rPr>
          <w:rFonts w:ascii="Arial" w:hAnsi="Arial" w:eastAsia="Arial" w:cs="Arial"/>
          <w:b w:val="0"/>
          <w:bCs w:val="0"/>
          <w:vertAlign w:val="baseline"/>
        </w:rPr>
        <w:t xml:space="preserve">). </w:t>
      </w:r>
      <w:r w:rsidRPr="1337A735" w:rsidR="1337A735">
        <w:rPr>
          <w:rFonts w:ascii="Arial" w:hAnsi="Arial" w:eastAsia="Arial" w:cs="Arial"/>
          <w:b w:val="1"/>
          <w:bCs w:val="1"/>
          <w:vertAlign w:val="baseline"/>
        </w:rPr>
        <w:t>e-g</w:t>
      </w:r>
      <w:r w:rsidRPr="1337A735" w:rsidR="1337A735">
        <w:rPr>
          <w:rFonts w:ascii="Arial" w:hAnsi="Arial" w:eastAsia="Arial" w:cs="Arial"/>
          <w:b w:val="0"/>
          <w:bCs w:val="0"/>
          <w:vertAlign w:val="baseline"/>
        </w:rPr>
        <w:t xml:space="preserve">, solvent-accessible surface area (SASA) trace of the different protonation patterns in the </w:t>
      </w:r>
      <w:r w:rsidRPr="1337A735" w:rsidR="1337A735">
        <w:rPr>
          <w:rFonts w:ascii="Arial" w:hAnsi="Arial" w:eastAsia="Arial" w:cs="Arial"/>
          <w:b w:val="0"/>
          <w:bCs w:val="0"/>
          <w:vertAlign w:val="baseline"/>
        </w:rPr>
        <w:t>uncleaved</w:t>
      </w:r>
      <w:r w:rsidRPr="1337A735" w:rsidR="1337A735">
        <w:rPr>
          <w:rFonts w:ascii="Arial" w:hAnsi="Arial" w:eastAsia="Arial" w:cs="Arial"/>
          <w:b w:val="0"/>
          <w:bCs w:val="0"/>
          <w:vertAlign w:val="baseline"/>
        </w:rPr>
        <w:t xml:space="preserve"> ADGRL1 GAIN domain show negligible SASA if E656</w:t>
      </w:r>
      <w:r w:rsidRPr="1337A735" w:rsidR="1337A735">
        <w:rPr>
          <w:rFonts w:ascii="Arial" w:hAnsi="Arial" w:eastAsia="Arial" w:cs="Arial"/>
          <w:b w:val="0"/>
          <w:bCs w:val="0"/>
          <w:vertAlign w:val="superscript"/>
        </w:rPr>
        <w:t>H6.50</w:t>
      </w:r>
      <w:r w:rsidRPr="1337A735" w:rsidR="1337A735">
        <w:rPr>
          <w:rFonts w:ascii="Arial" w:hAnsi="Arial" w:eastAsia="Arial" w:cs="Arial"/>
          <w:b w:val="0"/>
          <w:bCs w:val="0"/>
          <w:vertAlign w:val="baseline"/>
        </w:rPr>
        <w:t xml:space="preserve"> is </w:t>
      </w:r>
      <w:r w:rsidRPr="1337A735" w:rsidR="1337A735">
        <w:rPr>
          <w:rFonts w:ascii="Arial" w:hAnsi="Arial" w:eastAsia="Arial" w:cs="Arial"/>
          <w:b w:val="0"/>
          <w:bCs w:val="0"/>
          <w:vertAlign w:val="baseline"/>
        </w:rPr>
        <w:t>chaerg</w:t>
      </w:r>
      <w:r w:rsidRPr="1337A735" w:rsidR="1337A735">
        <w:rPr>
          <w:rFonts w:ascii="Arial" w:hAnsi="Arial" w:eastAsia="Arial" w:cs="Arial"/>
          <w:b w:val="0"/>
          <w:bCs w:val="0"/>
          <w:vertAlign w:val="baseline"/>
        </w:rPr>
        <w:t>ed</w:t>
      </w:r>
      <w:r w:rsidRPr="1337A735" w:rsidR="1337A735">
        <w:rPr>
          <w:rFonts w:ascii="Arial" w:hAnsi="Arial" w:eastAsia="Arial" w:cs="Arial"/>
          <w:b w:val="0"/>
          <w:bCs w:val="0"/>
          <w:vertAlign w:val="baseline"/>
        </w:rPr>
        <w:t xml:space="preserve"> (</w:t>
      </w:r>
      <w:r w:rsidRPr="1337A735" w:rsidR="1337A735">
        <w:rPr>
          <w:rFonts w:ascii="Arial" w:hAnsi="Arial" w:eastAsia="Arial" w:cs="Arial"/>
          <w:b w:val="1"/>
          <w:bCs w:val="1"/>
          <w:vertAlign w:val="baseline"/>
        </w:rPr>
        <w:t>e</w:t>
      </w:r>
      <w:r w:rsidRPr="1337A735" w:rsidR="1337A735">
        <w:rPr>
          <w:rFonts w:ascii="Arial" w:hAnsi="Arial" w:eastAsia="Arial" w:cs="Arial"/>
          <w:b w:val="0"/>
          <w:bCs w:val="0"/>
          <w:vertAlign w:val="baseline"/>
        </w:rPr>
        <w:t>), where run with protonated E656</w:t>
      </w:r>
      <w:r w:rsidRPr="1337A735" w:rsidR="1337A735">
        <w:rPr>
          <w:rFonts w:ascii="Arial" w:hAnsi="Arial" w:eastAsia="Arial" w:cs="Arial"/>
          <w:b w:val="0"/>
          <w:bCs w:val="0"/>
          <w:vertAlign w:val="superscript"/>
        </w:rPr>
        <w:t>H6.50</w:t>
      </w:r>
      <w:r w:rsidRPr="1337A735" w:rsidR="1337A735">
        <w:rPr>
          <w:rFonts w:ascii="Arial" w:hAnsi="Arial" w:eastAsia="Arial" w:cs="Arial"/>
          <w:b w:val="0"/>
          <w:bCs w:val="0"/>
          <w:vertAlign w:val="baseline"/>
        </w:rPr>
        <w:t xml:space="preserve"> show consistent SASA (</w:t>
      </w:r>
      <w:r w:rsidRPr="1337A735" w:rsidR="1337A735">
        <w:rPr>
          <w:rFonts w:ascii="Arial" w:hAnsi="Arial" w:eastAsia="Arial" w:cs="Arial"/>
          <w:b w:val="1"/>
          <w:bCs w:val="1"/>
          <w:vertAlign w:val="baseline"/>
        </w:rPr>
        <w:t>f</w:t>
      </w:r>
      <w:r w:rsidRPr="1337A735" w:rsidR="1337A735">
        <w:rPr>
          <w:rFonts w:ascii="Arial" w:hAnsi="Arial" w:eastAsia="Arial" w:cs="Arial"/>
          <w:b w:val="0"/>
          <w:bCs w:val="0"/>
          <w:vertAlign w:val="baseline"/>
        </w:rPr>
        <w:t>). Mutations of the H6.50 positions show negligible SASA for E656Q and E656L and some SASA for E656K and E656A (</w:t>
      </w:r>
      <w:r w:rsidRPr="1337A735" w:rsidR="1337A735">
        <w:rPr>
          <w:rFonts w:ascii="Arial" w:hAnsi="Arial" w:eastAsia="Arial" w:cs="Arial"/>
          <w:b w:val="1"/>
          <w:bCs w:val="1"/>
          <w:vertAlign w:val="baseline"/>
        </w:rPr>
        <w:t>g</w:t>
      </w:r>
      <w:r w:rsidRPr="1337A735" w:rsidR="1337A735">
        <w:rPr>
          <w:rFonts w:ascii="Arial" w:hAnsi="Arial" w:eastAsia="Arial" w:cs="Arial"/>
          <w:b w:val="0"/>
          <w:bCs w:val="0"/>
          <w:vertAlign w:val="baseline"/>
        </w:rPr>
        <w:t>). This effect also shows in radial distribution functions of water (see Supp. Fig. 1).</w:t>
      </w:r>
    </w:p>
    <w:p w:rsidR="5BB91254" w:rsidP="7E1EC789" w:rsidRDefault="5BB91254" w14:paraId="133DA5E6" w14:textId="71F4A004">
      <w:pPr>
        <w:pStyle w:val="Normal"/>
        <w:spacing w:before="0" w:beforeAutospacing="off" w:after="160" w:afterAutospacing="off" w:line="259" w:lineRule="auto"/>
        <w:jc w:val="both"/>
        <w:rPr>
          <w:rFonts w:ascii="Arial" w:hAnsi="Arial" w:eastAsia="Arial" w:cs="Arial"/>
          <w:b w:val="0"/>
          <w:bCs w:val="0"/>
          <w:highlight w:val="green"/>
        </w:rPr>
      </w:pPr>
    </w:p>
    <w:p w:rsidR="5BB91254" w:rsidP="5BB91254" w:rsidRDefault="5BB91254" w14:paraId="5F6DE941" w14:textId="64AEFB15">
      <w:pPr>
        <w:pStyle w:val="Normal"/>
        <w:spacing w:before="0" w:beforeAutospacing="off" w:after="160" w:afterAutospacing="off" w:line="259" w:lineRule="auto"/>
        <w:jc w:val="both"/>
        <w:rPr>
          <w:rFonts w:ascii="Arial" w:hAnsi="Arial" w:eastAsia="Arial" w:cs="Arial"/>
          <w:b w:val="0"/>
          <w:bCs w:val="0"/>
          <w:noProof w:val="0"/>
          <w:sz w:val="22"/>
          <w:szCs w:val="22"/>
          <w:lang w:val="en"/>
        </w:rPr>
      </w:pPr>
    </w:p>
    <w:p w:rsidR="5BB91254" w:rsidP="5BB91254" w:rsidRDefault="5BB91254" w14:paraId="070D60F0" w14:textId="5FBD7A27">
      <w:pPr>
        <w:pStyle w:val="Normal"/>
        <w:spacing w:before="0" w:beforeAutospacing="off" w:after="160" w:afterAutospacing="off" w:line="259" w:lineRule="auto"/>
        <w:jc w:val="both"/>
      </w:pPr>
      <w:r>
        <w:drawing>
          <wp:inline wp14:editId="4FA710ED" wp14:anchorId="2138D7C4">
            <wp:extent cx="5943600" cy="5276852"/>
            <wp:effectExtent l="0" t="0" r="0" b="0"/>
            <wp:docPr id="1874880273" name="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fbda1f266cf94aa0">
                      <a:extLst xmlns:a="http://schemas.openxmlformats.org/drawingml/2006/main"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5943600" cy="52768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5BB91254" w:rsidP="5BB91254" w:rsidRDefault="5BB91254" w14:paraId="6B01F772" w14:textId="40E6CE52">
      <w:pPr>
        <w:pStyle w:val="Normal"/>
        <w:spacing w:before="0" w:beforeAutospacing="off" w:after="160" w:afterAutospacing="off" w:line="259" w:lineRule="auto"/>
        <w:jc w:val="both"/>
        <w:rPr>
          <w:rFonts w:ascii="Arial" w:hAnsi="Arial" w:eastAsia="Arial" w:cs="Arial"/>
          <w:b w:val="0"/>
          <w:bCs w:val="0"/>
        </w:rPr>
      </w:pPr>
      <w:r w:rsidRPr="1337A735" w:rsidR="1337A735">
        <w:rPr>
          <w:rFonts w:ascii="Arial" w:hAnsi="Arial" w:eastAsia="Arial" w:cs="Arial"/>
          <w:b w:val="1"/>
          <w:bCs w:val="1"/>
        </w:rPr>
        <w:t xml:space="preserve">Ext. Data Fig. </w:t>
      </w:r>
      <w:r w:rsidRPr="1337A735" w:rsidR="1337A735">
        <w:rPr>
          <w:rFonts w:ascii="Arial" w:hAnsi="Arial" w:eastAsia="Arial" w:cs="Arial"/>
          <w:b w:val="1"/>
          <w:bCs w:val="1"/>
        </w:rPr>
        <w:t>4</w:t>
      </w:r>
      <w:r w:rsidRPr="1337A735" w:rsidR="1337A735">
        <w:rPr>
          <w:rFonts w:ascii="Arial" w:hAnsi="Arial" w:eastAsia="Arial" w:cs="Arial"/>
          <w:b w:val="1"/>
          <w:bCs w:val="1"/>
        </w:rPr>
        <w:t xml:space="preserve"> </w:t>
      </w:r>
      <w:r w:rsidRPr="1337A735" w:rsidR="1337A735">
        <w:rPr>
          <w:rFonts w:ascii="Arial" w:hAnsi="Arial" w:eastAsia="Arial" w:cs="Arial"/>
          <w:b w:val="1"/>
          <w:bCs w:val="1"/>
        </w:rPr>
        <w:t xml:space="preserve">| </w:t>
      </w:r>
      <w:r w:rsidRPr="1337A735" w:rsidR="1337A735">
        <w:rPr>
          <w:rFonts w:ascii="Arial" w:hAnsi="Arial" w:eastAsia="Arial" w:cs="Arial"/>
          <w:b w:val="1"/>
          <w:bCs w:val="1"/>
        </w:rPr>
        <w:t>O</w:t>
      </w:r>
      <w:r w:rsidRPr="1337A735" w:rsidR="1337A735">
        <w:rPr>
          <w:rFonts w:ascii="Arial" w:hAnsi="Arial" w:eastAsia="Arial" w:cs="Arial"/>
          <w:b w:val="1"/>
          <w:bCs w:val="1"/>
        </w:rPr>
        <w:t>ptim</w:t>
      </w:r>
      <w:r w:rsidRPr="1337A735" w:rsidR="1337A735">
        <w:rPr>
          <w:rFonts w:ascii="Arial" w:hAnsi="Arial" w:eastAsia="Arial" w:cs="Arial"/>
          <w:b w:val="1"/>
          <w:bCs w:val="1"/>
        </w:rPr>
        <w:t xml:space="preserve">ized geometries of the EH QM/MM system in all minimized states during cleavage pathways. </w:t>
      </w:r>
      <w:r w:rsidRPr="1337A735" w:rsidR="1337A735">
        <w:rPr>
          <w:rFonts w:ascii="Arial" w:hAnsi="Arial" w:eastAsia="Arial" w:cs="Arial"/>
          <w:b w:val="0"/>
          <w:bCs w:val="0"/>
        </w:rPr>
        <w:t>All states were minimized on the B3-LYP/def2-TZVP level. Displayed are residues of the catalytic triad, directly involved water and E656</w:t>
      </w:r>
      <w:r w:rsidRPr="1337A735" w:rsidR="1337A735">
        <w:rPr>
          <w:rFonts w:ascii="Arial" w:hAnsi="Arial" w:eastAsia="Arial" w:cs="Arial"/>
          <w:b w:val="0"/>
          <w:bCs w:val="0"/>
          <w:vertAlign w:val="superscript"/>
        </w:rPr>
        <w:t>H6.50</w:t>
      </w:r>
      <w:r w:rsidRPr="1337A735" w:rsidR="1337A735">
        <w:rPr>
          <w:rFonts w:ascii="Arial" w:hAnsi="Arial" w:eastAsia="Arial" w:cs="Arial"/>
          <w:b w:val="0"/>
          <w:bCs w:val="0"/>
          <w:vertAlign w:val="baseline"/>
        </w:rPr>
        <w:t xml:space="preserve">. Carbon, cyan; hydrogen, white; oxygen, red; nitrogen, blue; QM/MM dummy hydrogen, pink. Italic </w:t>
      </w:r>
      <w:r w:rsidRPr="1337A735" w:rsidR="1337A735">
        <w:rPr>
          <w:rFonts w:ascii="Arial" w:hAnsi="Arial" w:eastAsia="Arial" w:cs="Arial"/>
          <w:b w:val="0"/>
          <w:bCs w:val="0"/>
          <w:i w:val="1"/>
          <w:iCs w:val="1"/>
        </w:rPr>
        <w:t>r</w:t>
      </w:r>
      <w:r w:rsidRPr="1337A735" w:rsidR="1337A735">
        <w:rPr>
          <w:rFonts w:ascii="Arial" w:hAnsi="Arial" w:eastAsia="Arial" w:cs="Arial"/>
          <w:b w:val="0"/>
          <w:bCs w:val="0"/>
        </w:rPr>
        <w:t xml:space="preserve"> </w:t>
      </w:r>
      <w:r w:rsidRPr="1337A735" w:rsidR="1337A735">
        <w:rPr>
          <w:rFonts w:ascii="Arial" w:hAnsi="Arial" w:eastAsia="Arial" w:cs="Arial"/>
          <w:b w:val="0"/>
          <w:bCs w:val="0"/>
        </w:rPr>
        <w:t>indicate</w:t>
      </w:r>
      <w:r w:rsidRPr="1337A735" w:rsidR="1337A735">
        <w:rPr>
          <w:rFonts w:ascii="Arial" w:hAnsi="Arial" w:eastAsia="Arial" w:cs="Arial"/>
          <w:b w:val="0"/>
          <w:bCs w:val="0"/>
        </w:rPr>
        <w:t>s</w:t>
      </w:r>
      <w:r w:rsidRPr="1337A735" w:rsidR="1337A735">
        <w:rPr>
          <w:rFonts w:ascii="Arial" w:hAnsi="Arial" w:eastAsia="Arial" w:cs="Arial"/>
          <w:b w:val="0"/>
          <w:bCs w:val="0"/>
        </w:rPr>
        <w:t xml:space="preserve"> runs with applied restraints. Interatomic distances are</w:t>
      </w:r>
      <w:r w:rsidRPr="1337A735" w:rsidR="1337A735">
        <w:rPr>
          <w:rFonts w:ascii="Arial" w:hAnsi="Arial" w:eastAsia="Arial" w:cs="Arial"/>
          <w:b w:val="0"/>
          <w:bCs w:val="0"/>
        </w:rPr>
        <w:t xml:space="preserve"> </w:t>
      </w:r>
      <w:r w:rsidRPr="1337A735" w:rsidR="1337A735">
        <w:rPr>
          <w:rFonts w:ascii="Arial" w:hAnsi="Arial" w:eastAsia="Arial" w:cs="Arial"/>
          <w:b w:val="0"/>
          <w:bCs w:val="0"/>
        </w:rPr>
        <w:t>indicate</w:t>
      </w:r>
      <w:r w:rsidRPr="1337A735" w:rsidR="1337A735">
        <w:rPr>
          <w:rFonts w:ascii="Arial" w:hAnsi="Arial" w:eastAsia="Arial" w:cs="Arial"/>
          <w:b w:val="0"/>
          <w:bCs w:val="0"/>
        </w:rPr>
        <w:t>d</w:t>
      </w:r>
      <w:r w:rsidRPr="1337A735" w:rsidR="1337A735">
        <w:rPr>
          <w:rFonts w:ascii="Arial" w:hAnsi="Arial" w:eastAsia="Arial" w:cs="Arial"/>
          <w:b w:val="0"/>
          <w:bCs w:val="0"/>
        </w:rPr>
        <w:t xml:space="preserve"> by dashed lines and distances denoted in Å. Magenta dashed lines</w:t>
      </w:r>
      <w:r w:rsidRPr="1337A735" w:rsidR="1337A735">
        <w:rPr>
          <w:rFonts w:ascii="Arial" w:hAnsi="Arial" w:eastAsia="Arial" w:cs="Arial"/>
          <w:b w:val="0"/>
          <w:bCs w:val="0"/>
        </w:rPr>
        <w:t xml:space="preserve"> </w:t>
      </w:r>
      <w:r w:rsidRPr="1337A735" w:rsidR="1337A735">
        <w:rPr>
          <w:rFonts w:ascii="Arial" w:hAnsi="Arial" w:eastAsia="Arial" w:cs="Arial"/>
          <w:b w:val="0"/>
          <w:bCs w:val="0"/>
        </w:rPr>
        <w:t>indicat</w:t>
      </w:r>
      <w:r w:rsidRPr="1337A735" w:rsidR="1337A735">
        <w:rPr>
          <w:rFonts w:ascii="Arial" w:hAnsi="Arial" w:eastAsia="Arial" w:cs="Arial"/>
          <w:b w:val="0"/>
          <w:bCs w:val="0"/>
        </w:rPr>
        <w:t>e</w:t>
      </w:r>
      <w:r w:rsidRPr="1337A735" w:rsidR="1337A735">
        <w:rPr>
          <w:rFonts w:ascii="Arial" w:hAnsi="Arial" w:eastAsia="Arial" w:cs="Arial"/>
          <w:b w:val="0"/>
          <w:bCs w:val="0"/>
        </w:rPr>
        <w:t xml:space="preserve"> restrained distances. Flat-bottom restraints were only applied over the distance shown in magenta,</w:t>
      </w:r>
      <w:r w:rsidRPr="1337A735" w:rsidR="1337A735">
        <w:rPr>
          <w:rFonts w:ascii="Arial" w:hAnsi="Arial" w:eastAsia="Arial" w:cs="Arial"/>
          <w:b w:val="0"/>
          <w:bCs w:val="0"/>
        </w:rPr>
        <w:t xml:space="preserve"> </w:t>
      </w:r>
      <w:r w:rsidRPr="1337A735" w:rsidR="1337A735">
        <w:rPr>
          <w:rFonts w:ascii="Arial" w:hAnsi="Arial" w:eastAsia="Arial" w:cs="Arial"/>
          <w:b w:val="0"/>
          <w:bCs w:val="0"/>
        </w:rPr>
        <w:t>i.e</w:t>
      </w:r>
      <w:r w:rsidRPr="1337A735" w:rsidR="1337A735">
        <w:rPr>
          <w:rFonts w:ascii="Arial" w:hAnsi="Arial" w:eastAsia="Arial" w:cs="Arial"/>
          <w:b w:val="0"/>
          <w:bCs w:val="0"/>
        </w:rPr>
        <w:t>.</w:t>
      </w:r>
      <w:r w:rsidRPr="1337A735" w:rsidR="1337A735">
        <w:rPr>
          <w:rFonts w:ascii="Arial" w:hAnsi="Arial" w:eastAsia="Arial" w:cs="Arial"/>
          <w:b w:val="0"/>
          <w:bCs w:val="0"/>
        </w:rPr>
        <w:t xml:space="preserve"> &lt;1.60</w:t>
      </w:r>
      <w:r w:rsidRPr="1337A735" w:rsidR="1337A735">
        <w:rPr>
          <w:rFonts w:ascii="Arial" w:hAnsi="Arial" w:eastAsia="Arial" w:cs="Arial"/>
          <w:b w:val="0"/>
          <w:bCs w:val="0"/>
        </w:rPr>
        <w:t xml:space="preserve"> </w:t>
      </w:r>
      <w:r w:rsidRPr="1337A735" w:rsidR="1337A735">
        <w:rPr>
          <w:rFonts w:ascii="Arial" w:hAnsi="Arial" w:eastAsia="Arial" w:cs="Arial"/>
          <w:b w:val="0"/>
          <w:bCs w:val="0"/>
        </w:rPr>
        <w:t>indicate</w:t>
      </w:r>
      <w:r w:rsidRPr="1337A735" w:rsidR="1337A735">
        <w:rPr>
          <w:rFonts w:ascii="Arial" w:hAnsi="Arial" w:eastAsia="Arial" w:cs="Arial"/>
          <w:b w:val="0"/>
          <w:bCs w:val="0"/>
        </w:rPr>
        <w:t>s</w:t>
      </w:r>
      <w:r w:rsidRPr="1337A735" w:rsidR="1337A735">
        <w:rPr>
          <w:rFonts w:ascii="Arial" w:hAnsi="Arial" w:eastAsia="Arial" w:cs="Arial"/>
          <w:b w:val="0"/>
          <w:bCs w:val="0"/>
        </w:rPr>
        <w:t xml:space="preserve"> force applied upon the distance exceeding 1.60 Å. Below the threshold, no force was applied.</w:t>
      </w:r>
    </w:p>
    <w:p w:rsidR="3C396E18" w:rsidP="0A40EB4F" w:rsidRDefault="3C396E18" w14:paraId="67A8AEEB" w14:textId="27840FE1">
      <w:pPr>
        <w:pStyle w:val="Normal"/>
        <w:spacing w:before="0" w:beforeAutospacing="off" w:after="160" w:afterAutospacing="off" w:line="259" w:lineRule="auto"/>
        <w:jc w:val="both"/>
        <w:rPr>
          <w:rFonts w:ascii="Arial" w:hAnsi="Arial" w:eastAsia="Arial" w:cs="Arial"/>
          <w:b w:val="0"/>
          <w:bCs w:val="0"/>
        </w:rPr>
      </w:pPr>
      <w:r>
        <w:drawing>
          <wp:inline wp14:editId="220E031D" wp14:anchorId="5C25968E">
            <wp:extent cx="5943600" cy="3962400"/>
            <wp:effectExtent l="0" t="0" r="0" b="0"/>
            <wp:docPr id="904145038" name="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5bbc8a61131e4d50">
                      <a:extLst xmlns:a="http://schemas.openxmlformats.org/drawingml/2006/main"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5943600" cy="396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3C396E18" w:rsidP="3C396E18" w:rsidRDefault="3C396E18" w14:paraId="2D966527" w14:textId="308FA777">
      <w:pPr>
        <w:pStyle w:val="Normal"/>
        <w:spacing w:before="0" w:beforeAutospacing="off" w:after="160" w:afterAutospacing="off" w:line="259" w:lineRule="auto"/>
        <w:jc w:val="both"/>
        <w:rPr>
          <w:rFonts w:ascii="Arial" w:hAnsi="Arial" w:eastAsia="Arial" w:cs="Arial"/>
          <w:b w:val="0"/>
          <w:bCs w:val="0"/>
        </w:rPr>
      </w:pPr>
      <w:r w:rsidRPr="1337A735" w:rsidR="1337A735">
        <w:rPr>
          <w:rFonts w:ascii="Arial" w:hAnsi="Arial" w:eastAsia="Arial" w:cs="Arial"/>
          <w:b w:val="1"/>
          <w:bCs w:val="1"/>
        </w:rPr>
        <w:t>Ext. Data Fig.</w:t>
      </w:r>
      <w:r w:rsidRPr="1337A735" w:rsidR="1337A735">
        <w:rPr>
          <w:rFonts w:ascii="Arial" w:hAnsi="Arial" w:eastAsia="Arial" w:cs="Arial"/>
          <w:b w:val="1"/>
          <w:bCs w:val="1"/>
        </w:rPr>
        <w:t xml:space="preserve"> 5</w:t>
      </w:r>
      <w:r w:rsidRPr="1337A735" w:rsidR="1337A735">
        <w:rPr>
          <w:rFonts w:ascii="Arial" w:hAnsi="Arial" w:eastAsia="Arial" w:cs="Arial"/>
          <w:b w:val="1"/>
          <w:bCs w:val="1"/>
        </w:rPr>
        <w:t xml:space="preserve"> </w:t>
      </w:r>
      <w:r w:rsidRPr="1337A735" w:rsidR="1337A735">
        <w:rPr>
          <w:rFonts w:ascii="Arial" w:hAnsi="Arial" w:eastAsia="Arial" w:cs="Arial"/>
          <w:b w:val="1"/>
          <w:bCs w:val="1"/>
        </w:rPr>
        <w:t xml:space="preserve">| </w:t>
      </w:r>
      <w:r w:rsidRPr="1337A735" w:rsidR="1337A735">
        <w:rPr>
          <w:rFonts w:ascii="Arial" w:hAnsi="Arial" w:eastAsia="Arial" w:cs="Arial"/>
          <w:b w:val="1"/>
          <w:bCs w:val="1"/>
        </w:rPr>
        <w:t>O</w:t>
      </w:r>
      <w:r w:rsidRPr="1337A735" w:rsidR="1337A735">
        <w:rPr>
          <w:rFonts w:ascii="Arial" w:hAnsi="Arial" w:eastAsia="Arial" w:cs="Arial"/>
          <w:b w:val="1"/>
          <w:bCs w:val="1"/>
        </w:rPr>
        <w:t>pt</w:t>
      </w:r>
      <w:r w:rsidRPr="1337A735" w:rsidR="1337A735">
        <w:rPr>
          <w:rFonts w:ascii="Arial" w:hAnsi="Arial" w:eastAsia="Arial" w:cs="Arial"/>
          <w:b w:val="1"/>
          <w:bCs w:val="1"/>
        </w:rPr>
        <w:t xml:space="preserve">imized geometries of the E- QM/MM system in all minimized states during cleavage pathways. </w:t>
      </w:r>
      <w:r w:rsidRPr="1337A735" w:rsidR="1337A735">
        <w:rPr>
          <w:rFonts w:ascii="Arial" w:hAnsi="Arial" w:eastAsia="Arial" w:cs="Arial"/>
          <w:b w:val="0"/>
          <w:bCs w:val="0"/>
        </w:rPr>
        <w:t>All states were minimized on the B3-LYP/def2-TZVP level. Displayed are residues of the catalytic triad, directly involved water and E656</w:t>
      </w:r>
      <w:r w:rsidRPr="1337A735" w:rsidR="1337A735">
        <w:rPr>
          <w:rFonts w:ascii="Arial" w:hAnsi="Arial" w:eastAsia="Arial" w:cs="Arial"/>
          <w:b w:val="0"/>
          <w:bCs w:val="0"/>
          <w:vertAlign w:val="superscript"/>
        </w:rPr>
        <w:t>H6.50</w:t>
      </w:r>
      <w:r w:rsidRPr="1337A735" w:rsidR="1337A735">
        <w:rPr>
          <w:rFonts w:ascii="Arial" w:hAnsi="Arial" w:eastAsia="Arial" w:cs="Arial"/>
          <w:b w:val="0"/>
          <w:bCs w:val="0"/>
          <w:vertAlign w:val="baseline"/>
        </w:rPr>
        <w:t xml:space="preserve">. Carbon, cyan; hydrogen, white; oxygen, red; nitrogen, blue; QM/MM dummy hydrogen, pink. Italic </w:t>
      </w:r>
      <w:r w:rsidRPr="1337A735" w:rsidR="1337A735">
        <w:rPr>
          <w:rFonts w:ascii="Arial" w:hAnsi="Arial" w:eastAsia="Arial" w:cs="Arial"/>
          <w:b w:val="0"/>
          <w:bCs w:val="0"/>
          <w:i w:val="1"/>
          <w:iCs w:val="1"/>
        </w:rPr>
        <w:t>r</w:t>
      </w:r>
      <w:r w:rsidRPr="1337A735" w:rsidR="1337A735">
        <w:rPr>
          <w:rFonts w:ascii="Arial" w:hAnsi="Arial" w:eastAsia="Arial" w:cs="Arial"/>
          <w:b w:val="0"/>
          <w:bCs w:val="0"/>
        </w:rPr>
        <w:t xml:space="preserve"> </w:t>
      </w:r>
      <w:r w:rsidRPr="1337A735" w:rsidR="1337A735">
        <w:rPr>
          <w:rFonts w:ascii="Arial" w:hAnsi="Arial" w:eastAsia="Arial" w:cs="Arial"/>
          <w:b w:val="0"/>
          <w:bCs w:val="0"/>
        </w:rPr>
        <w:t>indicates</w:t>
      </w:r>
      <w:r w:rsidRPr="1337A735" w:rsidR="1337A735">
        <w:rPr>
          <w:rFonts w:ascii="Arial" w:hAnsi="Arial" w:eastAsia="Arial" w:cs="Arial"/>
          <w:b w:val="0"/>
          <w:bCs w:val="0"/>
        </w:rPr>
        <w:t xml:space="preserve"> runs with applied restraints. Interatomic distances are </w:t>
      </w:r>
      <w:r w:rsidRPr="1337A735" w:rsidR="1337A735">
        <w:rPr>
          <w:rFonts w:ascii="Arial" w:hAnsi="Arial" w:eastAsia="Arial" w:cs="Arial"/>
          <w:b w:val="0"/>
          <w:bCs w:val="0"/>
        </w:rPr>
        <w:t>indicated</w:t>
      </w:r>
      <w:r w:rsidRPr="1337A735" w:rsidR="1337A735">
        <w:rPr>
          <w:rFonts w:ascii="Arial" w:hAnsi="Arial" w:eastAsia="Arial" w:cs="Arial"/>
          <w:b w:val="0"/>
          <w:bCs w:val="0"/>
        </w:rPr>
        <w:t xml:space="preserve"> by dashed lines and distances denoted in Å. Magenta dashed lines </w:t>
      </w:r>
      <w:r w:rsidRPr="1337A735" w:rsidR="1337A735">
        <w:rPr>
          <w:rFonts w:ascii="Arial" w:hAnsi="Arial" w:eastAsia="Arial" w:cs="Arial"/>
          <w:b w:val="0"/>
          <w:bCs w:val="0"/>
        </w:rPr>
        <w:t>indicate</w:t>
      </w:r>
      <w:r w:rsidRPr="1337A735" w:rsidR="1337A735">
        <w:rPr>
          <w:rFonts w:ascii="Arial" w:hAnsi="Arial" w:eastAsia="Arial" w:cs="Arial"/>
          <w:b w:val="0"/>
          <w:bCs w:val="0"/>
        </w:rPr>
        <w:t xml:space="preserve"> restrained distances. Flat-bottom restraints were only applied over the distance shown in magenta, </w:t>
      </w:r>
      <w:r w:rsidRPr="1337A735" w:rsidR="1337A735">
        <w:rPr>
          <w:rFonts w:ascii="Arial" w:hAnsi="Arial" w:eastAsia="Arial" w:cs="Arial"/>
          <w:b w:val="0"/>
          <w:bCs w:val="0"/>
        </w:rPr>
        <w:t>i.e.</w:t>
      </w:r>
      <w:r w:rsidRPr="1337A735" w:rsidR="1337A735">
        <w:rPr>
          <w:rFonts w:ascii="Arial" w:hAnsi="Arial" w:eastAsia="Arial" w:cs="Arial"/>
          <w:b w:val="0"/>
          <w:bCs w:val="0"/>
        </w:rPr>
        <w:t xml:space="preserve"> &lt;1.60 </w:t>
      </w:r>
      <w:r w:rsidRPr="1337A735" w:rsidR="1337A735">
        <w:rPr>
          <w:rFonts w:ascii="Arial" w:hAnsi="Arial" w:eastAsia="Arial" w:cs="Arial"/>
          <w:b w:val="0"/>
          <w:bCs w:val="0"/>
        </w:rPr>
        <w:t>indicates</w:t>
      </w:r>
      <w:r w:rsidRPr="1337A735" w:rsidR="1337A735">
        <w:rPr>
          <w:rFonts w:ascii="Arial" w:hAnsi="Arial" w:eastAsia="Arial" w:cs="Arial"/>
          <w:b w:val="0"/>
          <w:bCs w:val="0"/>
        </w:rPr>
        <w:t xml:space="preserve"> force applied upon the distance exceeding 1.60 Å. Below the thresholds, no force was applied. In the ester configuration E</w:t>
      </w:r>
      <w:r w:rsidRPr="1337A735" w:rsidR="1337A735">
        <w:rPr>
          <w:rFonts w:ascii="Arial" w:hAnsi="Arial" w:eastAsia="Arial" w:cs="Arial"/>
          <w:b w:val="0"/>
          <w:bCs w:val="0"/>
          <w:vertAlign w:val="subscript"/>
        </w:rPr>
        <w:t>E-</w:t>
      </w:r>
      <w:r w:rsidRPr="1337A735" w:rsidR="1337A735">
        <w:rPr>
          <w:rFonts w:ascii="Arial" w:hAnsi="Arial" w:eastAsia="Arial" w:cs="Arial"/>
          <w:b w:val="0"/>
          <w:bCs w:val="0"/>
        </w:rPr>
        <w:t>, (</w:t>
      </w:r>
      <w:r w:rsidRPr="1337A735" w:rsidR="1337A735">
        <w:rPr>
          <w:rFonts w:ascii="Arial" w:hAnsi="Arial" w:eastAsia="Arial" w:cs="Arial"/>
          <w:b w:val="1"/>
          <w:bCs w:val="1"/>
        </w:rPr>
        <w:t>d-e</w:t>
      </w:r>
      <w:r w:rsidRPr="1337A735" w:rsidR="1337A735">
        <w:rPr>
          <w:rFonts w:ascii="Arial" w:hAnsi="Arial" w:eastAsia="Arial" w:cs="Arial"/>
          <w:b w:val="0"/>
          <w:bCs w:val="0"/>
        </w:rPr>
        <w:t>) the hydroxide anion is found at the edge of the QM system (magenta) due to a range of proton transfers occurring during geometry optimizations between QM waters (magenta dashed lines), highlighting electrostatic repulsion of the hydroxide away from E</w:t>
      </w:r>
      <w:r w:rsidRPr="1337A735" w:rsidR="1337A735">
        <w:rPr>
          <w:rFonts w:ascii="Arial" w:hAnsi="Arial" w:eastAsia="Arial" w:cs="Arial"/>
          <w:b w:val="0"/>
          <w:bCs w:val="0"/>
          <w:vertAlign w:val="superscript"/>
        </w:rPr>
        <w:t>H6.50</w:t>
      </w:r>
      <w:r w:rsidRPr="1337A735" w:rsidR="1337A735">
        <w:rPr>
          <w:rFonts w:ascii="Arial" w:hAnsi="Arial" w:eastAsia="Arial" w:cs="Arial"/>
          <w:b w:val="0"/>
          <w:bCs w:val="0"/>
        </w:rPr>
        <w:t xml:space="preserve">. </w:t>
      </w:r>
    </w:p>
    <w:p w:rsidR="7E1EC789" w:rsidP="7E1EC789" w:rsidRDefault="7E1EC789" w14:paraId="22354615" w14:textId="0485C86A">
      <w:pPr>
        <w:jc w:val="both"/>
      </w:pPr>
      <w:r>
        <w:br w:type="page"/>
      </w:r>
    </w:p>
    <w:p w:rsidR="5AF6E8F4" w:rsidP="7E1EC789" w:rsidRDefault="5AF6E8F4" w14:paraId="466809BD" w14:textId="08A00957">
      <w:pPr>
        <w:pStyle w:val="Normal"/>
        <w:suppressLineNumbers w:val="0"/>
        <w:spacing w:before="0" w:beforeAutospacing="off" w:after="160" w:afterAutospacing="off" w:line="259" w:lineRule="auto"/>
        <w:jc w:val="both"/>
      </w:pPr>
      <w:r>
        <w:drawing>
          <wp:inline wp14:editId="136065DD" wp14:anchorId="3F36034A">
            <wp:extent cx="3407386" cy="4991100"/>
            <wp:effectExtent l="0" t="0" r="0" b="0"/>
            <wp:docPr id="1264117862" name="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80e3e0fd333b49a8">
                      <a:extLst>
                        <a:ext xmlns:a="http://schemas.openxmlformats.org/drawingml/2006/main" uri="{28A0092B-C50C-407E-A947-70E740481C1C}">
                          <a14:useLocalDpi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07386" cy="4991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7E1EC789" w:rsidP="7E1EC789" w:rsidRDefault="7E1EC789" w14:paraId="35F19CD2" w14:textId="131B98F5">
      <w:pPr>
        <w:pStyle w:val="Normal"/>
        <w:suppressLineNumbers w:val="0"/>
        <w:spacing w:before="0" w:beforeAutospacing="off" w:after="160" w:afterAutospacing="off" w:line="259" w:lineRule="auto"/>
        <w:jc w:val="both"/>
        <w:rPr>
          <w:rFonts w:ascii="Arial" w:hAnsi="Arial" w:eastAsia="Arial" w:cs="Arial"/>
          <w:b w:val="1"/>
          <w:bCs w:val="1"/>
          <w:highlight w:val="yellow"/>
        </w:rPr>
      </w:pPr>
    </w:p>
    <w:p w:rsidR="5AF6E8F4" w:rsidP="1337A735" w:rsidRDefault="5AF6E8F4" w14:paraId="1F8CF026" w14:textId="6351E3DF">
      <w:pPr>
        <w:pStyle w:val="Normal"/>
        <w:suppressLineNumbers w:val="0"/>
        <w:spacing w:before="0" w:beforeAutospacing="off" w:after="160" w:afterAutospacing="off" w:line="259" w:lineRule="auto"/>
        <w:ind w:left="0" w:right="0"/>
        <w:jc w:val="both"/>
        <w:rPr>
          <w:rFonts w:ascii="Arial" w:hAnsi="Arial" w:eastAsia="Arial" w:cs="Arial"/>
          <w:b w:val="0"/>
          <w:bCs w:val="0"/>
          <w:i w:val="0"/>
          <w:iCs w:val="0"/>
        </w:rPr>
      </w:pPr>
      <w:r w:rsidRPr="1337A735" w:rsidR="1337A735">
        <w:rPr>
          <w:rFonts w:ascii="Arial" w:hAnsi="Arial" w:eastAsia="Arial" w:cs="Arial"/>
          <w:b w:val="1"/>
          <w:bCs w:val="1"/>
        </w:rPr>
        <w:t xml:space="preserve">Ext. Data Fig. 6 | Full energy profile of </w:t>
      </w:r>
      <w:r w:rsidRPr="1337A735" w:rsidR="1337A735">
        <w:rPr>
          <w:rFonts w:ascii="Arial" w:hAnsi="Arial" w:eastAsia="Arial" w:cs="Arial"/>
          <w:b w:val="1"/>
          <w:bCs w:val="1"/>
        </w:rPr>
        <w:t>r</w:t>
      </w:r>
      <w:r w:rsidRPr="1337A735" w:rsidR="1337A735">
        <w:rPr>
          <w:rFonts w:ascii="Arial" w:hAnsi="Arial" w:eastAsia="Arial" w:cs="Arial"/>
          <w:b w:val="1"/>
          <w:bCs w:val="1"/>
        </w:rPr>
        <w:t xml:space="preserve">eactant, </w:t>
      </w:r>
      <w:r w:rsidRPr="1337A735" w:rsidR="1337A735">
        <w:rPr>
          <w:rFonts w:ascii="Arial" w:hAnsi="Arial" w:eastAsia="Arial" w:cs="Arial"/>
          <w:b w:val="1"/>
          <w:bCs w:val="1"/>
        </w:rPr>
        <w:t>product</w:t>
      </w:r>
      <w:r w:rsidRPr="1337A735" w:rsidR="1337A735">
        <w:rPr>
          <w:rFonts w:ascii="Arial" w:hAnsi="Arial" w:eastAsia="Arial" w:cs="Arial"/>
          <w:b w:val="1"/>
          <w:bCs w:val="1"/>
        </w:rPr>
        <w:t xml:space="preserve"> and intermediate energies in the three investigated pathways. </w:t>
      </w:r>
      <w:r w:rsidRPr="1337A735" w:rsidR="1337A735">
        <w:rPr>
          <w:rFonts w:ascii="Arial" w:hAnsi="Arial" w:eastAsia="Arial" w:cs="Arial"/>
          <w:b w:val="0"/>
          <w:bCs w:val="0"/>
        </w:rPr>
        <w:t>Displayed energies were obtained on the B3-LYP/def2-TZVP level, restrained geometry optimizations are shown in grey (</w:t>
      </w:r>
      <w:r w:rsidRPr="1337A735" w:rsidR="1337A735">
        <w:rPr>
          <w:rFonts w:ascii="Arial" w:hAnsi="Arial" w:eastAsia="Arial" w:cs="Arial"/>
          <w:b w:val="0"/>
          <w:bCs w:val="0"/>
          <w:highlight w:val="green"/>
        </w:rPr>
        <w:t xml:space="preserve">restraints are </w:t>
      </w:r>
      <w:r w:rsidRPr="1337A735" w:rsidR="1337A735">
        <w:rPr>
          <w:rFonts w:ascii="Arial" w:hAnsi="Arial" w:eastAsia="Arial" w:cs="Arial"/>
          <w:b w:val="0"/>
          <w:bCs w:val="0"/>
          <w:highlight w:val="green"/>
        </w:rPr>
        <w:t>indicated</w:t>
      </w:r>
      <w:r w:rsidRPr="1337A735" w:rsidR="1337A735">
        <w:rPr>
          <w:rFonts w:ascii="Arial" w:hAnsi="Arial" w:eastAsia="Arial" w:cs="Arial"/>
          <w:b w:val="0"/>
          <w:bCs w:val="0"/>
          <w:highlight w:val="green"/>
        </w:rPr>
        <w:t xml:space="preserve"> in Ext. Data Figs. 4-5</w:t>
      </w:r>
      <w:r w:rsidRPr="1337A735" w:rsidR="1337A735">
        <w:rPr>
          <w:rFonts w:ascii="Arial" w:hAnsi="Arial" w:eastAsia="Arial" w:cs="Arial"/>
          <w:b w:val="0"/>
          <w:bCs w:val="0"/>
        </w:rPr>
        <w:t xml:space="preserve">). Energy values are </w:t>
      </w:r>
      <w:r w:rsidRPr="1337A735" w:rsidR="1337A735">
        <w:rPr>
          <w:rFonts w:ascii="Arial" w:hAnsi="Arial" w:eastAsia="Arial" w:cs="Arial"/>
          <w:b w:val="0"/>
          <w:bCs w:val="0"/>
        </w:rPr>
        <w:t>relative</w:t>
      </w:r>
      <w:r w:rsidRPr="1337A735" w:rsidR="1337A735">
        <w:rPr>
          <w:rFonts w:ascii="Arial" w:hAnsi="Arial" w:eastAsia="Arial" w:cs="Arial"/>
          <w:b w:val="0"/>
          <w:bCs w:val="0"/>
        </w:rPr>
        <w:t xml:space="preserve"> to the respective minimized reactant.</w:t>
      </w:r>
      <w:r w:rsidRPr="1337A735" w:rsidR="1337A735">
        <w:rPr>
          <w:rFonts w:ascii="Arial" w:hAnsi="Arial" w:eastAsia="Arial" w:cs="Arial"/>
          <w:b w:val="0"/>
          <w:bCs w:val="0"/>
          <w:i w:val="1"/>
          <w:iCs w:val="1"/>
        </w:rPr>
        <w:t xml:space="preserve"> </w:t>
      </w:r>
      <w:r w:rsidRPr="1337A735" w:rsidR="1337A735">
        <w:rPr>
          <w:rFonts w:ascii="Arial" w:hAnsi="Arial" w:eastAsia="Arial" w:cs="Arial"/>
          <w:b w:val="1"/>
          <w:bCs w:val="1"/>
          <w:i w:val="0"/>
          <w:iCs w:val="0"/>
        </w:rPr>
        <w:t>a</w:t>
      </w:r>
      <w:r w:rsidRPr="1337A735" w:rsidR="1337A735">
        <w:rPr>
          <w:rFonts w:ascii="Arial" w:hAnsi="Arial" w:eastAsia="Arial" w:cs="Arial"/>
          <w:b w:val="0"/>
          <w:bCs w:val="0"/>
          <w:i w:val="0"/>
          <w:iCs w:val="0"/>
        </w:rPr>
        <w:t>,</w:t>
      </w:r>
      <w:r w:rsidRPr="1337A735" w:rsidR="1337A735">
        <w:rPr>
          <w:rFonts w:ascii="Arial" w:hAnsi="Arial" w:eastAsia="Arial" w:cs="Arial"/>
          <w:b w:val="0"/>
          <w:bCs w:val="0"/>
          <w:i w:val="0"/>
          <w:iCs w:val="0"/>
        </w:rPr>
        <w:t xml:space="preserve"> pathway with initially charged E-</w:t>
      </w:r>
      <w:r w:rsidRPr="1337A735" w:rsidR="1337A735">
        <w:rPr>
          <w:rFonts w:ascii="Arial" w:hAnsi="Arial" w:eastAsia="Arial" w:cs="Arial"/>
          <w:b w:val="0"/>
          <w:bCs w:val="0"/>
          <w:i w:val="0"/>
          <w:iCs w:val="0"/>
          <w:vertAlign w:val="superscript"/>
        </w:rPr>
        <w:t>H6.50</w:t>
      </w:r>
      <w:r w:rsidRPr="1337A735" w:rsidR="1337A735">
        <w:rPr>
          <w:rFonts w:ascii="Arial" w:hAnsi="Arial" w:eastAsia="Arial" w:cs="Arial"/>
          <w:b w:val="0"/>
          <w:bCs w:val="0"/>
          <w:i w:val="0"/>
          <w:iCs w:val="0"/>
        </w:rPr>
        <w:t xml:space="preserve"> results in high ester energies, particularly high when the hydroxyl is restrained in the pocket close to the ester for </w:t>
      </w:r>
      <w:r w:rsidRPr="1337A735" w:rsidR="1337A735">
        <w:rPr>
          <w:rFonts w:ascii="Arial" w:hAnsi="Arial" w:eastAsia="Arial" w:cs="Arial"/>
          <w:b w:val="0"/>
          <w:bCs w:val="0"/>
          <w:i w:val="0"/>
          <w:iCs w:val="0"/>
        </w:rPr>
        <w:t>subsequent</w:t>
      </w:r>
      <w:r w:rsidRPr="1337A735" w:rsidR="1337A735">
        <w:rPr>
          <w:rFonts w:ascii="Arial" w:hAnsi="Arial" w:eastAsia="Arial" w:cs="Arial"/>
          <w:b w:val="0"/>
          <w:bCs w:val="0"/>
          <w:i w:val="0"/>
          <w:iCs w:val="0"/>
        </w:rPr>
        <w:t xml:space="preserve"> hydrolysis E</w:t>
      </w:r>
      <w:r w:rsidRPr="1337A735" w:rsidR="1337A735">
        <w:rPr>
          <w:rFonts w:ascii="Arial" w:hAnsi="Arial" w:eastAsia="Arial" w:cs="Arial"/>
          <w:b w:val="0"/>
          <w:bCs w:val="0"/>
          <w:i w:val="0"/>
          <w:iCs w:val="0"/>
          <w:vertAlign w:val="subscript"/>
        </w:rPr>
        <w:t>E-r</w:t>
      </w:r>
      <w:r w:rsidRPr="1337A735" w:rsidR="1337A735">
        <w:rPr>
          <w:rFonts w:ascii="Arial" w:hAnsi="Arial" w:eastAsia="Arial" w:cs="Arial"/>
          <w:b w:val="0"/>
          <w:bCs w:val="0"/>
          <w:i w:val="0"/>
          <w:iCs w:val="0"/>
        </w:rPr>
        <w:t>. The product energy however is surprisingly low with only -7.4 kcal/mol in P</w:t>
      </w:r>
      <w:r w:rsidRPr="1337A735" w:rsidR="1337A735">
        <w:rPr>
          <w:rFonts w:ascii="Arial" w:hAnsi="Arial" w:eastAsia="Arial" w:cs="Arial"/>
          <w:b w:val="0"/>
          <w:bCs w:val="0"/>
          <w:i w:val="0"/>
          <w:iCs w:val="0"/>
          <w:vertAlign w:val="subscript"/>
        </w:rPr>
        <w:t>E-</w:t>
      </w:r>
      <w:r w:rsidRPr="1337A735" w:rsidR="1337A735">
        <w:rPr>
          <w:rFonts w:ascii="Arial" w:hAnsi="Arial" w:eastAsia="Arial" w:cs="Arial"/>
          <w:b w:val="0"/>
          <w:bCs w:val="0"/>
          <w:i w:val="0"/>
          <w:iCs w:val="0"/>
        </w:rPr>
        <w:t xml:space="preserve">. </w:t>
      </w:r>
      <w:r w:rsidRPr="1337A735" w:rsidR="1337A735">
        <w:rPr>
          <w:rFonts w:ascii="Arial" w:hAnsi="Arial" w:eastAsia="Arial" w:cs="Arial"/>
          <w:b w:val="1"/>
          <w:bCs w:val="1"/>
          <w:i w:val="0"/>
          <w:iCs w:val="0"/>
        </w:rPr>
        <w:t>b</w:t>
      </w:r>
      <w:r w:rsidRPr="1337A735" w:rsidR="1337A735">
        <w:rPr>
          <w:rFonts w:ascii="Arial" w:hAnsi="Arial" w:eastAsia="Arial" w:cs="Arial"/>
          <w:b w:val="0"/>
          <w:bCs w:val="0"/>
          <w:i w:val="0"/>
          <w:iCs w:val="0"/>
        </w:rPr>
        <w:t>, pathway with initially neutral glutamate (EH system) and the amino group acting as a base for hydrolysis (amino route). With the flipped ester intermediate at +27 kcal/mol, product P</w:t>
      </w:r>
      <w:r w:rsidRPr="1337A735" w:rsidR="1337A735">
        <w:rPr>
          <w:rFonts w:ascii="Arial" w:hAnsi="Arial" w:eastAsia="Arial" w:cs="Arial"/>
          <w:b w:val="0"/>
          <w:bCs w:val="0"/>
          <w:i w:val="0"/>
          <w:iCs w:val="0"/>
          <w:vertAlign w:val="subscript"/>
        </w:rPr>
        <w:t>N</w:t>
      </w:r>
      <w:r w:rsidRPr="1337A735" w:rsidR="1337A735">
        <w:rPr>
          <w:rFonts w:ascii="Arial" w:hAnsi="Arial" w:eastAsia="Arial" w:cs="Arial"/>
          <w:b w:val="0"/>
          <w:bCs w:val="0"/>
          <w:i w:val="0"/>
          <w:iCs w:val="0"/>
        </w:rPr>
        <w:t xml:space="preserve"> energy is lower than the reactant with –3.0 kcal/mol Notably, a product where the nascent termini are uncharged (</w:t>
      </w:r>
      <w:r w:rsidRPr="1337A735" w:rsidR="1337A735">
        <w:rPr>
          <w:rFonts w:ascii="Arial" w:hAnsi="Arial" w:eastAsia="Arial" w:cs="Arial"/>
          <w:b w:val="0"/>
          <w:bCs w:val="0"/>
          <w:i w:val="0"/>
          <w:iCs w:val="0"/>
        </w:rPr>
        <w:t>P</w:t>
      </w:r>
      <w:r w:rsidRPr="1337A735" w:rsidR="1337A735">
        <w:rPr>
          <w:rFonts w:ascii="Arial" w:hAnsi="Arial" w:eastAsia="Arial" w:cs="Arial"/>
          <w:b w:val="0"/>
          <w:bCs w:val="0"/>
          <w:i w:val="0"/>
          <w:iCs w:val="0"/>
          <w:vertAlign w:val="subscript"/>
        </w:rPr>
        <w:t>Nn</w:t>
      </w:r>
      <w:r w:rsidRPr="1337A735" w:rsidR="1337A735">
        <w:rPr>
          <w:rFonts w:ascii="Arial" w:hAnsi="Arial" w:eastAsia="Arial" w:cs="Arial"/>
          <w:b w:val="0"/>
          <w:bCs w:val="0"/>
          <w:i w:val="0"/>
          <w:iCs w:val="0"/>
        </w:rPr>
        <w:t xml:space="preserve">) has a higher energy of +8.4 kcal/mol. </w:t>
      </w:r>
      <w:r w:rsidRPr="1337A735" w:rsidR="1337A735">
        <w:rPr>
          <w:rFonts w:ascii="Arial" w:hAnsi="Arial" w:eastAsia="Arial" w:cs="Arial"/>
          <w:b w:val="1"/>
          <w:bCs w:val="1"/>
          <w:i w:val="0"/>
          <w:iCs w:val="0"/>
        </w:rPr>
        <w:t>c</w:t>
      </w:r>
      <w:r w:rsidRPr="1337A735" w:rsidR="1337A735">
        <w:rPr>
          <w:rFonts w:ascii="Arial" w:hAnsi="Arial" w:eastAsia="Arial" w:cs="Arial"/>
          <w:b w:val="0"/>
          <w:bCs w:val="0"/>
          <w:i w:val="0"/>
          <w:iCs w:val="0"/>
        </w:rPr>
        <w:t>, pathway with initially protonated glutamate and the glutamate acting as a base in ester hydrolysis (acid route). Here, the product P</w:t>
      </w:r>
      <w:r w:rsidRPr="1337A735" w:rsidR="1337A735">
        <w:rPr>
          <w:rFonts w:ascii="Arial" w:hAnsi="Arial" w:eastAsia="Arial" w:cs="Arial"/>
          <w:b w:val="0"/>
          <w:bCs w:val="0"/>
          <w:i w:val="0"/>
          <w:iCs w:val="0"/>
          <w:vertAlign w:val="subscript"/>
        </w:rPr>
        <w:t>A</w:t>
      </w:r>
      <w:r w:rsidRPr="1337A735" w:rsidR="1337A735">
        <w:rPr>
          <w:rFonts w:ascii="Arial" w:hAnsi="Arial" w:eastAsia="Arial" w:cs="Arial"/>
          <w:b w:val="0"/>
          <w:bCs w:val="0"/>
          <w:i w:val="0"/>
          <w:iCs w:val="0"/>
        </w:rPr>
        <w:t xml:space="preserve"> with charged C-terminus, neutral N-terminus and protonated glutamate has the lowest energy with -16.3 kcal/mol. The charge-separated product </w:t>
      </w:r>
      <w:r w:rsidRPr="1337A735" w:rsidR="1337A735">
        <w:rPr>
          <w:rFonts w:ascii="Arial" w:hAnsi="Arial" w:eastAsia="Arial" w:cs="Arial"/>
          <w:b w:val="0"/>
          <w:bCs w:val="0"/>
          <w:i w:val="0"/>
          <w:iCs w:val="0"/>
        </w:rPr>
        <w:t>P</w:t>
      </w:r>
      <w:r w:rsidRPr="1337A735" w:rsidR="1337A735">
        <w:rPr>
          <w:rFonts w:ascii="Arial" w:hAnsi="Arial" w:eastAsia="Arial" w:cs="Arial"/>
          <w:b w:val="0"/>
          <w:bCs w:val="0"/>
          <w:i w:val="0"/>
          <w:iCs w:val="0"/>
          <w:vertAlign w:val="subscript"/>
        </w:rPr>
        <w:t>Ap</w:t>
      </w:r>
      <w:r w:rsidRPr="1337A735" w:rsidR="1337A735">
        <w:rPr>
          <w:rFonts w:ascii="Arial" w:hAnsi="Arial" w:eastAsia="Arial" w:cs="Arial"/>
          <w:b w:val="0"/>
          <w:bCs w:val="0"/>
          <w:i w:val="0"/>
          <w:iCs w:val="0"/>
        </w:rPr>
        <w:t xml:space="preserve"> with charged N-terminus and charged E</w:t>
      </w:r>
      <w:r w:rsidRPr="1337A735" w:rsidR="1337A735">
        <w:rPr>
          <w:rFonts w:ascii="Arial" w:hAnsi="Arial" w:eastAsia="Arial" w:cs="Arial"/>
          <w:b w:val="0"/>
          <w:bCs w:val="0"/>
          <w:i w:val="0"/>
          <w:iCs w:val="0"/>
          <w:vertAlign w:val="superscript"/>
        </w:rPr>
        <w:t>H6.50</w:t>
      </w:r>
      <w:r w:rsidRPr="1337A735" w:rsidR="1337A735">
        <w:rPr>
          <w:rFonts w:ascii="Arial" w:hAnsi="Arial" w:eastAsia="Arial" w:cs="Arial"/>
          <w:b w:val="0"/>
          <w:bCs w:val="0"/>
          <w:i w:val="0"/>
          <w:iCs w:val="0"/>
        </w:rPr>
        <w:t xml:space="preserve"> has a higher energy of –8.3 kcal/mol, however still lower than the product of the amino route.</w:t>
      </w:r>
    </w:p>
    <w:p w:rsidR="7E1EC789" w:rsidP="7E1EC789" w:rsidRDefault="7E1EC789" w14:paraId="502D886B" w14:textId="0DC2876C">
      <w:pPr>
        <w:jc w:val="both"/>
      </w:pPr>
      <w:r>
        <w:br w:type="page"/>
      </w:r>
    </w:p>
    <w:p w:rsidR="7AE56ABB" w:rsidP="7E1EC789" w:rsidRDefault="7AE56ABB" w14:paraId="532F5982" w14:textId="518FEBD0">
      <w:pPr>
        <w:pStyle w:val="Normal"/>
        <w:jc w:val="both"/>
      </w:pPr>
      <w:r w:rsidR="7AE56ABB">
        <w:drawing>
          <wp:inline wp14:editId="1DE52B9E" wp14:anchorId="797AFDCA">
            <wp:extent cx="4091136" cy="2404699"/>
            <wp:effectExtent l="0" t="0" r="0" b="0"/>
            <wp:docPr id="1871628468" name="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4f8d42b1db184ab5">
                      <a:extLst xmlns:a="http://schemas.openxmlformats.org/drawingml/2006/main"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xmlns:pic="http://schemas.openxmlformats.org/drawingml/2006/picture">
                    <a:xfrm xmlns:a="http://schemas.openxmlformats.org/drawingml/2006/main" rot="0" flipH="0" flipV="0">
                      <a:off x="0" y="0"/>
                      <a:ext cx="4091136" cy="2404699"/>
                    </a:xfrm>
                    <a:prstGeom xmlns:a="http://schemas.openxmlformats.org/drawingml/2006/main"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7AE56ABB" w:rsidP="7E1EC789" w:rsidRDefault="7AE56ABB" w14:paraId="27F24DAB" w14:textId="48CE4F7C">
      <w:pPr>
        <w:pStyle w:val="Normal"/>
        <w:suppressLineNumbers w:val="0"/>
        <w:bidi w:val="0"/>
        <w:spacing w:before="0" w:beforeAutospacing="off" w:after="160" w:afterAutospacing="off" w:line="259" w:lineRule="auto"/>
        <w:ind w:left="0" w:right="0"/>
        <w:jc w:val="both"/>
        <w:rPr>
          <w:rFonts w:ascii="Arial" w:hAnsi="Arial" w:eastAsia="Arial" w:cs="Arial"/>
        </w:rPr>
      </w:pPr>
      <w:r w:rsidRPr="1337A735" w:rsidR="1337A735">
        <w:rPr>
          <w:rFonts w:ascii="Arial" w:hAnsi="Arial" w:eastAsia="Arial" w:cs="Arial"/>
          <w:b w:val="1"/>
          <w:bCs w:val="1"/>
        </w:rPr>
        <w:t xml:space="preserve">Ext. Data Fig. 7 </w:t>
      </w:r>
      <w:r w:rsidRPr="1337A735" w:rsidR="1337A735">
        <w:rPr>
          <w:rFonts w:ascii="Arial" w:hAnsi="Arial" w:eastAsia="Arial" w:cs="Arial"/>
          <w:b w:val="1"/>
          <w:bCs w:val="1"/>
        </w:rPr>
        <w:t>| Intramolecular hydrogen bonds in the GPS ester intermediate state from MD systems.</w:t>
      </w:r>
      <w:r w:rsidRPr="1337A735" w:rsidR="1337A735">
        <w:rPr>
          <w:rFonts w:ascii="Arial" w:hAnsi="Arial" w:eastAsia="Arial" w:cs="Arial"/>
        </w:rPr>
        <w:t xml:space="preserve"> Systems included the leucine-threonine ester (LTE) parameterized residue. </w:t>
      </w:r>
      <w:r w:rsidRPr="1337A735" w:rsidR="1337A735">
        <w:rPr>
          <w:rFonts w:ascii="Arial" w:hAnsi="Arial" w:eastAsia="Arial" w:cs="Arial"/>
          <w:b w:val="1"/>
          <w:bCs w:val="1"/>
        </w:rPr>
        <w:t>a</w:t>
      </w:r>
      <w:r w:rsidRPr="1337A735" w:rsidR="1337A735">
        <w:rPr>
          <w:rFonts w:ascii="Arial" w:hAnsi="Arial" w:eastAsia="Arial" w:cs="Arial"/>
        </w:rPr>
        <w:t xml:space="preserve">, LTE with </w:t>
      </w:r>
      <w:r w:rsidRPr="1337A735" w:rsidR="1337A735">
        <w:rPr>
          <w:rFonts w:ascii="Arial" w:hAnsi="Arial" w:eastAsia="Arial" w:cs="Arial"/>
        </w:rPr>
        <w:t>H</w:t>
      </w:r>
      <w:r w:rsidRPr="1337A735" w:rsidR="1337A735">
        <w:rPr>
          <w:rFonts w:ascii="Arial" w:hAnsi="Arial" w:eastAsia="Arial" w:cs="Arial"/>
          <w:vertAlign w:val="superscript"/>
        </w:rPr>
        <w:t>GPS.-</w:t>
      </w:r>
      <w:r w:rsidRPr="1337A735" w:rsidR="1337A735">
        <w:rPr>
          <w:rFonts w:ascii="Arial" w:hAnsi="Arial" w:eastAsia="Arial" w:cs="Arial"/>
          <w:vertAlign w:val="superscript"/>
        </w:rPr>
        <w:t>2</w:t>
      </w:r>
      <w:r w:rsidRPr="1337A735" w:rsidR="1337A735">
        <w:rPr>
          <w:rFonts w:ascii="Arial" w:hAnsi="Arial" w:eastAsia="Arial" w:cs="Arial"/>
        </w:rPr>
        <w:t xml:space="preserve"> and </w:t>
      </w:r>
      <w:r w:rsidRPr="1337A735" w:rsidR="1337A735">
        <w:rPr>
          <w:rFonts w:ascii="Arial" w:hAnsi="Arial" w:eastAsia="Arial" w:cs="Arial"/>
        </w:rPr>
        <w:t>possible hydrogen</w:t>
      </w:r>
      <w:r w:rsidRPr="1337A735" w:rsidR="1337A735">
        <w:rPr>
          <w:rFonts w:ascii="Arial" w:hAnsi="Arial" w:eastAsia="Arial" w:cs="Arial"/>
        </w:rPr>
        <w:t xml:space="preserve"> bond donors to the leaving group ester oxygen </w:t>
      </w:r>
      <w:r w:rsidRPr="1337A735" w:rsidR="1337A735">
        <w:rPr>
          <w:rFonts w:ascii="Arial" w:hAnsi="Arial" w:eastAsia="Arial" w:cs="Arial"/>
        </w:rPr>
        <w:t>indicated</w:t>
      </w:r>
      <w:r w:rsidRPr="1337A735" w:rsidR="1337A735">
        <w:rPr>
          <w:rFonts w:ascii="Arial" w:hAnsi="Arial" w:eastAsia="Arial" w:cs="Arial"/>
        </w:rPr>
        <w:t xml:space="preserve"> in pink, with the amino group H</w:t>
      </w:r>
      <w:r w:rsidRPr="1337A735" w:rsidR="1337A735">
        <w:rPr>
          <w:rFonts w:ascii="Arial" w:hAnsi="Arial" w:eastAsia="Arial" w:cs="Arial"/>
          <w:vertAlign w:val="subscript"/>
        </w:rPr>
        <w:t>N1</w:t>
      </w:r>
      <w:r w:rsidRPr="1337A735" w:rsidR="1337A735">
        <w:rPr>
          <w:rFonts w:ascii="Arial" w:hAnsi="Arial" w:eastAsia="Arial" w:cs="Arial"/>
        </w:rPr>
        <w:t xml:space="preserve"> H</w:t>
      </w:r>
      <w:r w:rsidRPr="1337A735" w:rsidR="1337A735">
        <w:rPr>
          <w:rFonts w:ascii="Arial" w:hAnsi="Arial" w:eastAsia="Arial" w:cs="Arial"/>
          <w:vertAlign w:val="subscript"/>
        </w:rPr>
        <w:t>N2</w:t>
      </w:r>
      <w:r w:rsidRPr="1337A735" w:rsidR="1337A735">
        <w:rPr>
          <w:rFonts w:ascii="Arial" w:hAnsi="Arial" w:eastAsia="Arial" w:cs="Arial"/>
        </w:rPr>
        <w:t xml:space="preserve"> and two possible </w:t>
      </w:r>
      <w:r w:rsidRPr="1337A735" w:rsidR="1337A735">
        <w:rPr>
          <w:rFonts w:ascii="Arial" w:hAnsi="Arial" w:eastAsia="Arial" w:cs="Arial"/>
        </w:rPr>
        <w:t>H</w:t>
      </w:r>
      <w:r w:rsidRPr="1337A735" w:rsidR="1337A735">
        <w:rPr>
          <w:rFonts w:ascii="Arial" w:hAnsi="Arial" w:eastAsia="Arial" w:cs="Arial"/>
          <w:vertAlign w:val="superscript"/>
        </w:rPr>
        <w:t>GPS.-</w:t>
      </w:r>
      <w:r w:rsidRPr="1337A735" w:rsidR="1337A735">
        <w:rPr>
          <w:rFonts w:ascii="Arial" w:hAnsi="Arial" w:eastAsia="Arial" w:cs="Arial"/>
          <w:vertAlign w:val="superscript"/>
        </w:rPr>
        <w:t>2</w:t>
      </w:r>
      <w:r w:rsidRPr="1337A735" w:rsidR="1337A735">
        <w:rPr>
          <w:rFonts w:ascii="Arial" w:hAnsi="Arial" w:eastAsia="Arial" w:cs="Arial"/>
        </w:rPr>
        <w:t xml:space="preserve"> side chain hydrogens </w:t>
      </w:r>
      <w:r w:rsidRPr="1337A735" w:rsidR="1337A735">
        <w:rPr>
          <w:rFonts w:ascii="Arial" w:hAnsi="Arial" w:eastAsia="Arial" w:cs="Arial"/>
        </w:rPr>
        <w:t>H</w:t>
      </w:r>
      <w:r w:rsidRPr="1337A735" w:rsidR="1337A735">
        <w:rPr>
          <w:rFonts w:ascii="Arial" w:hAnsi="Arial" w:eastAsia="Arial" w:cs="Arial"/>
          <w:vertAlign w:val="subscript"/>
        </w:rPr>
        <w:t>δ</w:t>
      </w:r>
      <w:r w:rsidRPr="1337A735" w:rsidR="1337A735">
        <w:rPr>
          <w:rFonts w:ascii="Arial" w:hAnsi="Arial" w:eastAsia="Arial" w:cs="Arial"/>
        </w:rPr>
        <w:t xml:space="preserve"> and </w:t>
      </w:r>
      <w:r w:rsidRPr="1337A735" w:rsidR="1337A735">
        <w:rPr>
          <w:rFonts w:ascii="Arial" w:hAnsi="Arial" w:eastAsia="Arial" w:cs="Arial"/>
        </w:rPr>
        <w:t>H</w:t>
      </w:r>
      <w:r w:rsidRPr="1337A735" w:rsidR="1337A735">
        <w:rPr>
          <w:rFonts w:ascii="Arial" w:hAnsi="Arial" w:eastAsia="Arial" w:cs="Arial"/>
          <w:vertAlign w:val="subscript"/>
        </w:rPr>
        <w:t>ε</w:t>
      </w:r>
      <w:r w:rsidRPr="1337A735" w:rsidR="1337A735">
        <w:rPr>
          <w:rFonts w:ascii="Arial" w:hAnsi="Arial" w:eastAsia="Arial" w:cs="Arial"/>
          <w:vertAlign w:val="subscript"/>
        </w:rPr>
        <w:t xml:space="preserve"> </w:t>
      </w:r>
      <w:r w:rsidRPr="1337A735" w:rsidR="1337A735">
        <w:rPr>
          <w:rFonts w:ascii="Arial" w:hAnsi="Arial" w:eastAsia="Arial" w:cs="Arial"/>
        </w:rPr>
        <w:t xml:space="preserve">(pink dashed lines). As reference, the hydrogen bond coordinating the oxyanion between the LTE carboxyl oxygen and </w:t>
      </w:r>
      <w:r w:rsidRPr="1337A735" w:rsidR="1337A735">
        <w:rPr>
          <w:rFonts w:ascii="Arial" w:hAnsi="Arial" w:eastAsia="Arial" w:cs="Arial"/>
        </w:rPr>
        <w:t>H</w:t>
      </w:r>
      <w:r w:rsidRPr="1337A735" w:rsidR="1337A735">
        <w:rPr>
          <w:rFonts w:ascii="Arial" w:hAnsi="Arial" w:eastAsia="Arial" w:cs="Arial"/>
          <w:vertAlign w:val="superscript"/>
        </w:rPr>
        <w:t>GPS.-</w:t>
      </w:r>
      <w:r w:rsidRPr="1337A735" w:rsidR="1337A735">
        <w:rPr>
          <w:rFonts w:ascii="Arial" w:hAnsi="Arial" w:eastAsia="Arial" w:cs="Arial"/>
          <w:vertAlign w:val="superscript"/>
        </w:rPr>
        <w:t>2</w:t>
      </w:r>
      <w:r w:rsidRPr="1337A735" w:rsidR="1337A735">
        <w:rPr>
          <w:rFonts w:ascii="Arial" w:hAnsi="Arial" w:eastAsia="Arial" w:cs="Arial"/>
        </w:rPr>
        <w:t xml:space="preserve"> hydrogens is </w:t>
      </w:r>
      <w:r w:rsidRPr="1337A735" w:rsidR="1337A735">
        <w:rPr>
          <w:rFonts w:ascii="Arial" w:hAnsi="Arial" w:eastAsia="Arial" w:cs="Arial"/>
        </w:rPr>
        <w:t>indicated</w:t>
      </w:r>
      <w:r w:rsidRPr="1337A735" w:rsidR="1337A735">
        <w:rPr>
          <w:rFonts w:ascii="Arial" w:hAnsi="Arial" w:eastAsia="Arial" w:cs="Arial"/>
        </w:rPr>
        <w:t xml:space="preserve"> with a black dotted line. </w:t>
      </w:r>
      <w:r w:rsidRPr="1337A735" w:rsidR="1337A735">
        <w:rPr>
          <w:rFonts w:ascii="Arial" w:hAnsi="Arial" w:eastAsia="Arial" w:cs="Arial"/>
          <w:b w:val="1"/>
          <w:bCs w:val="1"/>
        </w:rPr>
        <w:t>b</w:t>
      </w:r>
      <w:r w:rsidRPr="1337A735" w:rsidR="1337A735">
        <w:rPr>
          <w:rFonts w:ascii="Arial" w:hAnsi="Arial" w:eastAsia="Arial" w:cs="Arial"/>
        </w:rPr>
        <w:t xml:space="preserve">, protonation states in the LTE-containing MD systems have six permutations, with </w:t>
      </w:r>
      <w:r w:rsidRPr="1337A735" w:rsidR="1337A735">
        <w:rPr>
          <w:rFonts w:ascii="Arial" w:hAnsi="Arial" w:eastAsia="Arial" w:cs="Arial"/>
        </w:rPr>
        <w:t>H</w:t>
      </w:r>
      <w:r w:rsidRPr="1337A735" w:rsidR="1337A735">
        <w:rPr>
          <w:rFonts w:ascii="Arial" w:hAnsi="Arial" w:eastAsia="Arial" w:cs="Arial"/>
          <w:vertAlign w:val="superscript"/>
        </w:rPr>
        <w:t>GPS.-</w:t>
      </w:r>
      <w:r w:rsidRPr="1337A735" w:rsidR="1337A735">
        <w:rPr>
          <w:rFonts w:ascii="Arial" w:hAnsi="Arial" w:eastAsia="Arial" w:cs="Arial"/>
          <w:vertAlign w:val="superscript"/>
        </w:rPr>
        <w:t>2</w:t>
      </w:r>
      <w:r w:rsidRPr="1337A735" w:rsidR="1337A735">
        <w:rPr>
          <w:rFonts w:ascii="Arial" w:hAnsi="Arial" w:eastAsia="Arial" w:cs="Arial"/>
        </w:rPr>
        <w:t xml:space="preserve"> as HSD (green), HSE (cyan) and HSP (magenta), as well as E</w:t>
      </w:r>
      <w:r w:rsidRPr="1337A735" w:rsidR="1337A735">
        <w:rPr>
          <w:rFonts w:ascii="Arial" w:hAnsi="Arial" w:eastAsia="Arial" w:cs="Arial"/>
          <w:vertAlign w:val="superscript"/>
        </w:rPr>
        <w:t>H6.50</w:t>
      </w:r>
      <w:r w:rsidRPr="1337A735" w:rsidR="1337A735">
        <w:rPr>
          <w:rFonts w:ascii="Arial" w:hAnsi="Arial" w:eastAsia="Arial" w:cs="Arial"/>
        </w:rPr>
        <w:t xml:space="preserve"> as E (unprotonated lighter shade) and EH (protonated, darker shade). After the N-O acyl shift, the reference state would be E-HSP (light magenta). </w:t>
      </w:r>
      <w:r w:rsidRPr="1337A735" w:rsidR="1337A735">
        <w:rPr>
          <w:rFonts w:ascii="Arial" w:hAnsi="Arial" w:eastAsia="Arial" w:cs="Arial"/>
          <w:b w:val="1"/>
          <w:bCs w:val="1"/>
        </w:rPr>
        <w:t>c</w:t>
      </w:r>
      <w:r w:rsidRPr="1337A735" w:rsidR="1337A735">
        <w:rPr>
          <w:rFonts w:ascii="Arial" w:hAnsi="Arial" w:eastAsia="Arial" w:cs="Arial"/>
        </w:rPr>
        <w:t>, ester oxygen distances show direct hydrogen-bond like distances (with a rough indicator vertical line at 2.7 Å) for all runs with E-HSP preferring H</w:t>
      </w:r>
      <w:r w:rsidRPr="1337A735" w:rsidR="1337A735">
        <w:rPr>
          <w:rFonts w:ascii="Arial" w:hAnsi="Arial" w:eastAsia="Arial" w:cs="Arial"/>
          <w:vertAlign w:val="subscript"/>
        </w:rPr>
        <w:t>N1</w:t>
      </w:r>
      <w:r w:rsidRPr="1337A735" w:rsidR="1337A735">
        <w:rPr>
          <w:rFonts w:ascii="Arial" w:hAnsi="Arial" w:eastAsia="Arial" w:cs="Arial"/>
        </w:rPr>
        <w:t xml:space="preserve">. </w:t>
      </w:r>
      <w:r w:rsidRPr="1337A735" w:rsidR="1337A735">
        <w:rPr>
          <w:rFonts w:ascii="Arial" w:hAnsi="Arial" w:eastAsia="Arial" w:cs="Arial"/>
          <w:b w:val="1"/>
          <w:bCs w:val="1"/>
        </w:rPr>
        <w:t>d</w:t>
      </w:r>
      <w:r w:rsidRPr="1337A735" w:rsidR="1337A735">
        <w:rPr>
          <w:rFonts w:ascii="Arial" w:hAnsi="Arial" w:eastAsia="Arial" w:cs="Arial"/>
        </w:rPr>
        <w:t xml:space="preserve">, histidine hydrogens do not come close enough to form a hydrogen bond with the ester oxygen. </w:t>
      </w:r>
      <w:r w:rsidRPr="1337A735" w:rsidR="1337A735">
        <w:rPr>
          <w:rFonts w:ascii="Arial" w:hAnsi="Arial" w:eastAsia="Arial" w:cs="Arial"/>
          <w:b w:val="1"/>
          <w:bCs w:val="1"/>
        </w:rPr>
        <w:t>e</w:t>
      </w:r>
      <w:r w:rsidRPr="1337A735" w:rsidR="1337A735">
        <w:rPr>
          <w:rFonts w:ascii="Arial" w:hAnsi="Arial" w:eastAsia="Arial" w:cs="Arial"/>
        </w:rPr>
        <w:t xml:space="preserve">, only HSP-containing runs show hydrogen bonds to the carboxy oxygen with only </w:t>
      </w:r>
      <w:r w:rsidRPr="1337A735" w:rsidR="1337A735">
        <w:rPr>
          <w:rFonts w:ascii="Arial" w:hAnsi="Arial" w:eastAsia="Arial" w:cs="Arial"/>
        </w:rPr>
        <w:t>H</w:t>
      </w:r>
      <w:r w:rsidRPr="1337A735" w:rsidR="1337A735">
        <w:rPr>
          <w:rFonts w:ascii="Arial" w:hAnsi="Arial" w:eastAsia="Arial" w:cs="Arial"/>
          <w:vertAlign w:val="subscript"/>
        </w:rPr>
        <w:t>δ</w:t>
      </w:r>
      <w:r w:rsidRPr="1337A735" w:rsidR="1337A735">
        <w:rPr>
          <w:rFonts w:ascii="Arial" w:hAnsi="Arial" w:eastAsia="Arial" w:cs="Arial"/>
        </w:rPr>
        <w:t xml:space="preserve"> forming stable hydrogen bonds, </w:t>
      </w:r>
      <w:r w:rsidRPr="1337A735" w:rsidR="1337A735">
        <w:rPr>
          <w:rFonts w:ascii="Arial" w:hAnsi="Arial" w:eastAsia="Arial" w:cs="Arial"/>
        </w:rPr>
        <w:t>indicating</w:t>
      </w:r>
      <w:r w:rsidRPr="1337A735" w:rsidR="1337A735">
        <w:rPr>
          <w:rFonts w:ascii="Arial" w:hAnsi="Arial" w:eastAsia="Arial" w:cs="Arial"/>
        </w:rPr>
        <w:t xml:space="preserve"> the coordination referenced in the flipped ester E</w:t>
      </w:r>
      <w:r w:rsidRPr="1337A735" w:rsidR="1337A735">
        <w:rPr>
          <w:rFonts w:ascii="Arial" w:hAnsi="Arial" w:eastAsia="Arial" w:cs="Arial"/>
          <w:vertAlign w:val="subscript"/>
        </w:rPr>
        <w:t xml:space="preserve">f </w:t>
      </w:r>
      <w:r w:rsidRPr="1337A735" w:rsidR="1337A735">
        <w:rPr>
          <w:rFonts w:ascii="Arial" w:hAnsi="Arial" w:eastAsia="Arial" w:cs="Arial"/>
          <w:vertAlign w:val="baseline"/>
        </w:rPr>
        <w:t>(</w:t>
      </w:r>
      <w:r w:rsidRPr="1337A735" w:rsidR="1337A735">
        <w:rPr>
          <w:rFonts w:ascii="Arial" w:hAnsi="Arial" w:eastAsia="Arial" w:cs="Arial"/>
          <w:vertAlign w:val="baseline"/>
        </w:rPr>
        <w:t>Fig. 1d</w:t>
      </w:r>
      <w:r w:rsidRPr="1337A735" w:rsidR="1337A735">
        <w:rPr>
          <w:rFonts w:ascii="Arial" w:hAnsi="Arial" w:eastAsia="Arial" w:cs="Arial"/>
          <w:vertAlign w:val="baseline"/>
        </w:rPr>
        <w:t>).</w:t>
      </w:r>
    </w:p>
    <w:p w:rsidR="7E1EC789" w:rsidP="7E1EC789" w:rsidRDefault="7E1EC789" w14:paraId="07EE8913" w14:textId="58DA9E45">
      <w:pPr>
        <w:pStyle w:val="Normal"/>
        <w:spacing w:before="0" w:beforeAutospacing="off" w:after="160" w:afterAutospacing="off" w:line="259" w:lineRule="auto"/>
        <w:jc w:val="both"/>
        <w:rPr>
          <w:rFonts w:ascii="Arial" w:hAnsi="Arial" w:eastAsia="Arial" w:cs="Arial"/>
          <w:b w:val="0"/>
          <w:bCs w:val="0"/>
        </w:rPr>
      </w:pPr>
    </w:p>
    <w:p w:rsidR="3C396E18" w:rsidP="3C396E18" w:rsidRDefault="3C396E18" w14:paraId="32B130E9" w14:textId="175FABDE">
      <w:pPr>
        <w:pStyle w:val="Normal"/>
        <w:spacing w:before="0" w:beforeAutospacing="off" w:after="160" w:afterAutospacing="off" w:line="259" w:lineRule="auto"/>
        <w:jc w:val="both"/>
        <w:rPr>
          <w:rFonts w:ascii="Arial" w:hAnsi="Arial" w:eastAsia="Arial" w:cs="Arial"/>
          <w:b w:val="0"/>
          <w:bCs w:val="0"/>
        </w:rPr>
      </w:pPr>
    </w:p>
    <w:p w:rsidR="0F9E04EE" w:rsidP="7A4C7F78" w:rsidRDefault="0F9E04EE" w14:paraId="191E5525" w14:textId="3A74C3A1">
      <w:pPr>
        <w:pStyle w:val="Normal"/>
        <w:suppressLineNumbers w:val="0"/>
        <w:spacing w:before="0" w:beforeAutospacing="off" w:after="160" w:afterAutospacing="off" w:line="259" w:lineRule="auto"/>
        <w:ind/>
        <w:jc w:val="both"/>
      </w:pPr>
      <w:r>
        <w:br w:type="page"/>
      </w:r>
      <w:r w:rsidR="0F9E04EE">
        <w:drawing>
          <wp:inline wp14:editId="7D8A7F4A" wp14:anchorId="077CC10E">
            <wp:extent cx="4689756" cy="4323171"/>
            <wp:effectExtent l="0" t="0" r="0" b="0"/>
            <wp:docPr id="2086219865" name="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0996f06b7f70432a">
                      <a:extLst xmlns:a="http://schemas.openxmlformats.org/drawingml/2006/main"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4689756" cy="43231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AC490D5" w:rsidP="1337A735" w:rsidRDefault="0AC490D5" w14:paraId="5AFF6FA0" w14:textId="46FD8882">
      <w:pPr>
        <w:pStyle w:val="Normal"/>
        <w:jc w:val="both"/>
        <w:rPr>
          <w:rFonts w:ascii="Arial" w:hAnsi="Arial" w:eastAsia="Arial" w:cs="Arial"/>
          <w:b w:val="0"/>
          <w:bCs w:val="0"/>
          <w:i w:val="0"/>
          <w:iCs w:val="0"/>
        </w:rPr>
      </w:pPr>
      <w:r w:rsidRPr="1337A735" w:rsidR="1337A735">
        <w:rPr>
          <w:rFonts w:ascii="Arial" w:hAnsi="Arial" w:eastAsia="Arial" w:cs="Arial"/>
          <w:b w:val="1"/>
          <w:bCs w:val="1"/>
        </w:rPr>
        <w:t>Ext. Data Fig. 8 | Molecular Dynamics (MD) of the leucine-threonine ester (LTE) reveal ester bond dynamics in the GPS. a-b</w:t>
      </w:r>
      <w:r w:rsidRPr="1337A735" w:rsidR="1337A735">
        <w:rPr>
          <w:rFonts w:ascii="Arial" w:hAnsi="Arial" w:eastAsia="Arial" w:cs="Arial"/>
          <w:b w:val="0"/>
          <w:bCs w:val="0"/>
        </w:rPr>
        <w:t xml:space="preserve">, optimized geometry of the LTE molecule with ester dihedral atoms highlighted in pink. Parameterization was performed with two dummy atoms (mauve, asterisk) removed as LTE is an intra-chain amino acid (cyan, carbon; red, oxygen; blue, nitrogen; white/mauve, hydrogen). </w:t>
      </w:r>
      <w:r w:rsidRPr="1337A735" w:rsidR="1337A735">
        <w:rPr>
          <w:rFonts w:ascii="Arial" w:hAnsi="Arial" w:eastAsia="Arial" w:cs="Arial"/>
          <w:b w:val="1"/>
          <w:bCs w:val="1"/>
        </w:rPr>
        <w:t>c-d</w:t>
      </w:r>
      <w:r w:rsidRPr="1337A735" w:rsidR="1337A735">
        <w:rPr>
          <w:rFonts w:ascii="Arial" w:hAnsi="Arial" w:eastAsia="Arial" w:cs="Arial"/>
          <w:b w:val="0"/>
          <w:bCs w:val="0"/>
        </w:rPr>
        <w:t xml:space="preserve">, MD time traces of the LTE ester dihedral reveal three distinct poses with occupancy depending on Glu656 protonation state. </w:t>
      </w:r>
      <w:r w:rsidRPr="1337A735" w:rsidR="1337A735">
        <w:rPr>
          <w:rFonts w:ascii="Arial" w:hAnsi="Arial" w:eastAsia="Arial" w:cs="Arial"/>
          <w:b w:val="0"/>
          <w:bCs w:val="0"/>
          <w:i w:val="0"/>
          <w:iCs w:val="0"/>
        </w:rPr>
        <w:t>Each color</w:t>
      </w:r>
      <w:r w:rsidRPr="1337A735" w:rsidR="1337A735">
        <w:rPr>
          <w:rFonts w:ascii="Arial" w:hAnsi="Arial" w:eastAsia="Arial" w:cs="Arial"/>
          <w:b w:val="0"/>
          <w:bCs w:val="0"/>
          <w:i w:val="0"/>
          <w:iCs w:val="0"/>
        </w:rPr>
        <w:t xml:space="preserve"> </w:t>
      </w:r>
      <w:r w:rsidRPr="1337A735" w:rsidR="1337A735">
        <w:rPr>
          <w:rFonts w:ascii="Arial" w:hAnsi="Arial" w:eastAsia="Arial" w:cs="Arial"/>
          <w:b w:val="0"/>
          <w:bCs w:val="0"/>
          <w:i w:val="0"/>
          <w:iCs w:val="0"/>
        </w:rPr>
        <w:t>represents</w:t>
      </w:r>
      <w:r w:rsidRPr="1337A735" w:rsidR="1337A735">
        <w:rPr>
          <w:rFonts w:ascii="Arial" w:hAnsi="Arial" w:eastAsia="Arial" w:cs="Arial"/>
          <w:b w:val="0"/>
          <w:bCs w:val="0"/>
          <w:i w:val="0"/>
          <w:iCs w:val="0"/>
        </w:rPr>
        <w:t xml:space="preserve"> an independent 1000 ns MD trajectory with raw data shown with transparency and opaque moving average in a 20 ns window. </w:t>
      </w:r>
      <w:r w:rsidRPr="1337A735" w:rsidR="1337A735">
        <w:rPr>
          <w:rFonts w:ascii="Arial" w:hAnsi="Arial" w:eastAsia="Arial" w:cs="Arial"/>
          <w:b w:val="1"/>
          <w:bCs w:val="1"/>
          <w:i w:val="0"/>
          <w:iCs w:val="0"/>
        </w:rPr>
        <w:t>e-g</w:t>
      </w:r>
      <w:r w:rsidRPr="1337A735" w:rsidR="1337A735">
        <w:rPr>
          <w:rFonts w:ascii="Arial" w:hAnsi="Arial" w:eastAsia="Arial" w:cs="Arial"/>
          <w:b w:val="0"/>
          <w:bCs w:val="0"/>
          <w:i w:val="0"/>
          <w:iCs w:val="0"/>
        </w:rPr>
        <w:t>, t</w:t>
      </w:r>
      <w:r w:rsidRPr="1337A735" w:rsidR="1337A735">
        <w:rPr>
          <w:rFonts w:ascii="Arial" w:hAnsi="Arial" w:eastAsia="Arial" w:cs="Arial"/>
          <w:b w:val="0"/>
          <w:bCs w:val="0"/>
          <w:i w:val="0"/>
          <w:iCs w:val="0"/>
        </w:rPr>
        <w:t>hree</w:t>
      </w:r>
      <w:r w:rsidRPr="1337A735" w:rsidR="1337A735">
        <w:rPr>
          <w:rFonts w:ascii="Arial" w:hAnsi="Arial" w:eastAsia="Arial" w:cs="Arial"/>
          <w:b w:val="0"/>
          <w:bCs w:val="0"/>
          <w:i w:val="0"/>
          <w:iCs w:val="0"/>
        </w:rPr>
        <w:t xml:space="preserve"> states are defined depending on orientation relative to His836</w:t>
      </w:r>
      <w:r w:rsidRPr="1337A735" w:rsidR="1337A735">
        <w:rPr>
          <w:rFonts w:ascii="Arial" w:hAnsi="Arial" w:eastAsia="Arial" w:cs="Arial"/>
          <w:b w:val="0"/>
          <w:bCs w:val="0"/>
          <w:vertAlign w:val="superscript"/>
        </w:rPr>
        <w:t>GPS.-</w:t>
      </w:r>
      <w:r w:rsidRPr="1337A735" w:rsidR="1337A735">
        <w:rPr>
          <w:rFonts w:ascii="Arial" w:hAnsi="Arial" w:eastAsia="Arial" w:cs="Arial"/>
          <w:b w:val="0"/>
          <w:bCs w:val="0"/>
          <w:vertAlign w:val="superscript"/>
        </w:rPr>
        <w:t>2</w:t>
      </w:r>
      <w:r w:rsidRPr="1337A735" w:rsidR="1337A735">
        <w:rPr>
          <w:rFonts w:ascii="Arial" w:hAnsi="Arial" w:eastAsia="Arial" w:cs="Arial"/>
          <w:b w:val="0"/>
          <w:bCs w:val="0"/>
        </w:rPr>
        <w:t>: forming a hydrogen bond (</w:t>
      </w:r>
      <w:r w:rsidRPr="1337A735" w:rsidR="1337A735">
        <w:rPr>
          <w:rFonts w:ascii="Arial" w:hAnsi="Arial" w:eastAsia="Arial" w:cs="Arial"/>
          <w:b w:val="0"/>
          <w:bCs w:val="0"/>
          <w:i w:val="1"/>
          <w:iCs w:val="1"/>
        </w:rPr>
        <w:t xml:space="preserve">cis, </w:t>
      </w:r>
      <w:r w:rsidRPr="1337A735" w:rsidR="1337A735">
        <w:rPr>
          <w:rFonts w:ascii="Arial" w:hAnsi="Arial" w:eastAsia="Arial" w:cs="Arial"/>
          <w:b w:val="1"/>
          <w:bCs w:val="1"/>
          <w:i w:val="0"/>
          <w:iCs w:val="0"/>
        </w:rPr>
        <w:t>e</w:t>
      </w:r>
      <w:r w:rsidRPr="1337A735" w:rsidR="1337A735">
        <w:rPr>
          <w:rFonts w:ascii="Arial" w:hAnsi="Arial" w:eastAsia="Arial" w:cs="Arial"/>
          <w:b w:val="0"/>
          <w:bCs w:val="0"/>
          <w:i w:val="0"/>
          <w:iCs w:val="0"/>
        </w:rPr>
        <w:t>), peptide-like dihedral (</w:t>
      </w:r>
      <w:r w:rsidRPr="1337A735" w:rsidR="1337A735">
        <w:rPr>
          <w:rFonts w:ascii="Arial" w:hAnsi="Arial" w:eastAsia="Arial" w:cs="Arial"/>
          <w:b w:val="0"/>
          <w:bCs w:val="0"/>
          <w:i w:val="1"/>
          <w:iCs w:val="1"/>
        </w:rPr>
        <w:t>neutral</w:t>
      </w:r>
      <w:r w:rsidRPr="1337A735" w:rsidR="1337A735">
        <w:rPr>
          <w:rFonts w:ascii="Arial" w:hAnsi="Arial" w:eastAsia="Arial" w:cs="Arial"/>
          <w:b w:val="0"/>
          <w:bCs w:val="0"/>
          <w:i w:val="0"/>
          <w:iCs w:val="0"/>
        </w:rPr>
        <w:t xml:space="preserve">, </w:t>
      </w:r>
      <w:r w:rsidRPr="1337A735" w:rsidR="1337A735">
        <w:rPr>
          <w:rFonts w:ascii="Arial" w:hAnsi="Arial" w:eastAsia="Arial" w:cs="Arial"/>
          <w:b w:val="1"/>
          <w:bCs w:val="1"/>
          <w:i w:val="0"/>
          <w:iCs w:val="0"/>
        </w:rPr>
        <w:t>f</w:t>
      </w:r>
      <w:r w:rsidRPr="1337A735" w:rsidR="1337A735">
        <w:rPr>
          <w:rFonts w:ascii="Arial" w:hAnsi="Arial" w:eastAsia="Arial" w:cs="Arial"/>
          <w:b w:val="0"/>
          <w:bCs w:val="0"/>
          <w:i w:val="0"/>
          <w:iCs w:val="0"/>
        </w:rPr>
        <w:t>) and pointed away (</w:t>
      </w:r>
      <w:r w:rsidRPr="1337A735" w:rsidR="1337A735">
        <w:rPr>
          <w:rFonts w:ascii="Arial" w:hAnsi="Arial" w:eastAsia="Arial" w:cs="Arial"/>
          <w:b w:val="0"/>
          <w:bCs w:val="0"/>
          <w:i w:val="1"/>
          <w:iCs w:val="1"/>
        </w:rPr>
        <w:t>trans</w:t>
      </w:r>
      <w:r w:rsidRPr="1337A735" w:rsidR="1337A735">
        <w:rPr>
          <w:rFonts w:ascii="Arial" w:hAnsi="Arial" w:eastAsia="Arial" w:cs="Arial"/>
          <w:b w:val="0"/>
          <w:bCs w:val="0"/>
          <w:i w:val="0"/>
          <w:iCs w:val="0"/>
        </w:rPr>
        <w:t xml:space="preserve">, </w:t>
      </w:r>
      <w:r w:rsidRPr="1337A735" w:rsidR="1337A735">
        <w:rPr>
          <w:rFonts w:ascii="Arial" w:hAnsi="Arial" w:eastAsia="Arial" w:cs="Arial"/>
          <w:b w:val="1"/>
          <w:bCs w:val="1"/>
          <w:i w:val="0"/>
          <w:iCs w:val="0"/>
        </w:rPr>
        <w:t>g</w:t>
      </w:r>
      <w:r w:rsidRPr="1337A735" w:rsidR="1337A735">
        <w:rPr>
          <w:rFonts w:ascii="Arial" w:hAnsi="Arial" w:eastAsia="Arial" w:cs="Arial"/>
          <w:b w:val="0"/>
          <w:bCs w:val="0"/>
          <w:i w:val="0"/>
          <w:iCs w:val="0"/>
        </w:rPr>
        <w:t xml:space="preserve">). </w:t>
      </w:r>
    </w:p>
    <w:p w:rsidR="5C3ECE38" w:rsidP="743D6E4E" w:rsidRDefault="5C3ECE38" w14:paraId="2767DABF" w14:textId="4A7EE42C">
      <w:pPr>
        <w:pStyle w:val="Normal"/>
        <w:jc w:val="both"/>
      </w:pPr>
      <w:r>
        <w:br w:type="page"/>
      </w:r>
      <w:r>
        <w:drawing>
          <wp:inline wp14:editId="367E057B" wp14:anchorId="53F68A5E">
            <wp:extent cx="5960374" cy="4173857"/>
            <wp:effectExtent l="0" t="0" r="0" b="0"/>
            <wp:docPr id="1472300446" name="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760b1e0717e34fe5">
                      <a:extLst xmlns:a="http://schemas.openxmlformats.org/drawingml/2006/main"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5960374" cy="41738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5C3ECE38" w:rsidP="7E1EC789" w:rsidRDefault="5C3ECE38" w14:paraId="799B78DD" w14:textId="36BF3163">
      <w:pPr>
        <w:pStyle w:val="Normal"/>
        <w:jc w:val="both"/>
        <w:rPr>
          <w:rFonts w:ascii="Arial" w:hAnsi="Arial" w:eastAsia="Arial" w:cs="Arial"/>
        </w:rPr>
      </w:pPr>
      <w:r w:rsidRPr="1337A735" w:rsidR="1337A735">
        <w:rPr>
          <w:rFonts w:ascii="Arial" w:hAnsi="Arial" w:eastAsia="Arial" w:cs="Arial"/>
          <w:b w:val="1"/>
          <w:bCs w:val="1"/>
        </w:rPr>
        <w:t xml:space="preserve">Ext. Data Fig. </w:t>
      </w:r>
      <w:r w:rsidRPr="1337A735" w:rsidR="1337A735">
        <w:rPr>
          <w:rFonts w:ascii="Arial" w:hAnsi="Arial" w:eastAsia="Arial" w:cs="Arial"/>
          <w:b w:val="1"/>
          <w:bCs w:val="1"/>
        </w:rPr>
        <w:t>9</w:t>
      </w:r>
      <w:r w:rsidRPr="1337A735" w:rsidR="1337A735">
        <w:rPr>
          <w:rFonts w:ascii="Arial" w:hAnsi="Arial" w:eastAsia="Arial" w:cs="Arial"/>
          <w:b w:val="1"/>
          <w:bCs w:val="1"/>
        </w:rPr>
        <w:t xml:space="preserve"> </w:t>
      </w:r>
      <w:r w:rsidRPr="1337A735" w:rsidR="1337A735">
        <w:rPr>
          <w:rFonts w:ascii="Arial" w:hAnsi="Arial" w:eastAsia="Arial" w:cs="Arial"/>
          <w:b w:val="1"/>
          <w:bCs w:val="1"/>
        </w:rPr>
        <w:t xml:space="preserve">| Reactant pose generation via coarse pathway scanning and reverse path scanning. </w:t>
      </w:r>
      <w:r w:rsidRPr="1337A735" w:rsidR="1337A735">
        <w:rPr>
          <w:rFonts w:ascii="Arial" w:hAnsi="Arial" w:eastAsia="Arial" w:cs="Arial"/>
          <w:b w:val="1"/>
          <w:bCs w:val="1"/>
        </w:rPr>
        <w:t>a</w:t>
      </w:r>
      <w:r w:rsidRPr="1337A735" w:rsidR="1337A735">
        <w:rPr>
          <w:rFonts w:ascii="Arial" w:hAnsi="Arial" w:eastAsia="Arial" w:cs="Arial"/>
        </w:rPr>
        <w:t>,</w:t>
      </w:r>
      <w:r w:rsidRPr="1337A735" w:rsidR="1337A735">
        <w:rPr>
          <w:rFonts w:ascii="Arial" w:hAnsi="Arial" w:eastAsia="Arial" w:cs="Arial"/>
        </w:rPr>
        <w:t xml:space="preserve"> Principal </w:t>
      </w:r>
      <w:r w:rsidRPr="1337A735" w:rsidR="1337A735">
        <w:rPr>
          <w:rFonts w:ascii="Arial" w:hAnsi="Arial" w:eastAsia="Arial" w:cs="Arial"/>
        </w:rPr>
        <w:t>component</w:t>
      </w:r>
      <w:r w:rsidRPr="1337A735" w:rsidR="1337A735">
        <w:rPr>
          <w:rFonts w:ascii="Arial" w:hAnsi="Arial" w:eastAsia="Arial" w:cs="Arial"/>
        </w:rPr>
        <w:t xml:space="preserve"> analysis (PCA) of the HSE trajectories with ranked local density maxima in logarithm</w:t>
      </w:r>
      <w:r w:rsidRPr="1337A735" w:rsidR="1337A735">
        <w:rPr>
          <w:rFonts w:ascii="Arial" w:hAnsi="Arial" w:eastAsia="Arial" w:cs="Arial"/>
        </w:rPr>
        <w:t xml:space="preserve">ic scale using the first two of three employed components. </w:t>
      </w:r>
      <w:r w:rsidRPr="1337A735" w:rsidR="1337A735">
        <w:rPr>
          <w:rFonts w:ascii="Arial" w:hAnsi="Arial" w:eastAsia="Arial" w:cs="Arial"/>
          <w:b w:val="1"/>
          <w:bCs w:val="1"/>
        </w:rPr>
        <w:t>b</w:t>
      </w:r>
      <w:r w:rsidRPr="1337A735" w:rsidR="1337A735">
        <w:rPr>
          <w:rFonts w:ascii="Arial" w:hAnsi="Arial" w:eastAsia="Arial" w:cs="Arial"/>
        </w:rPr>
        <w:t>, PCA clustered via OPTICS</w:t>
      </w:r>
      <w:sdt>
        <w:sdtPr>
          <w:id w:val="656410113"/>
          <w:alias w:val="SmartCite Citation"/>
          <w:tag w:val="09b0b727-d099-4cd4-8121-5b280d1b1e6c:a5ec6e18-f032-4c11-a924-dad990c5c823+"/>
          <w:placeholder>
            <w:docPart w:val="DefaultPlaceholder_-1854013440"/>
          </w:placeholder>
        </w:sdtPr>
        <w:sdtContent>
          <w:r w:rsidRPr="1337A735" w:rsidR="1337A735">
            <w:rPr>
              <w:rFonts w:ascii="Arial" w:hAnsi="Arial" w:eastAsia="Arial" w:cs="Arial"/>
              <w:noProof w:val="0"/>
              <w:sz w:val="22"/>
              <w:szCs w:val="22"/>
              <w:vertAlign w:val="superscript"/>
              <w:lang w:val="en-US"/>
            </w:rPr>
            <w:t>4</w:t>
          </w:r>
        </w:sdtContent>
      </w:sdt>
      <w:r w:rsidRPr="1337A735" w:rsidR="1337A735">
        <w:rPr>
          <w:rFonts w:ascii="Arial" w:hAnsi="Arial" w:eastAsia="Arial" w:cs="Arial"/>
        </w:rPr>
        <w:t xml:space="preserve"> to group into density-based clusters in the trajectory. Clusters have been analyzed to find the cluster with the most reasonable reactant hydrogen bond; Cluster 2 was selected. </w:t>
      </w:r>
      <w:r w:rsidRPr="1337A735" w:rsidR="1337A735">
        <w:rPr>
          <w:rFonts w:ascii="Arial" w:hAnsi="Arial" w:eastAsia="Arial" w:cs="Arial"/>
          <w:b w:val="1"/>
          <w:bCs w:val="1"/>
        </w:rPr>
        <w:t>c-f</w:t>
      </w:r>
      <w:r w:rsidRPr="1337A735" w:rsidR="1337A735">
        <w:rPr>
          <w:rFonts w:ascii="Arial" w:hAnsi="Arial" w:eastAsia="Arial" w:cs="Arial"/>
        </w:rPr>
        <w:t>, catalytic triad conformations HL|T in various intermediates: Frist, the frame after pulled MD (</w:t>
      </w:r>
      <w:r w:rsidRPr="1337A735" w:rsidR="1337A735">
        <w:rPr>
          <w:rFonts w:ascii="Arial" w:hAnsi="Arial" w:eastAsia="Arial" w:cs="Arial"/>
          <w:b w:val="1"/>
          <w:bCs w:val="1"/>
        </w:rPr>
        <w:t>c</w:t>
      </w:r>
      <w:r w:rsidRPr="1337A735" w:rsidR="1337A735">
        <w:rPr>
          <w:rFonts w:ascii="Arial" w:hAnsi="Arial" w:eastAsia="Arial" w:cs="Arial"/>
        </w:rPr>
        <w:t xml:space="preserve">) was used as the </w:t>
      </w:r>
      <w:r w:rsidRPr="1337A735" w:rsidR="1337A735">
        <w:rPr>
          <w:rFonts w:ascii="Arial" w:hAnsi="Arial" w:eastAsia="Arial" w:cs="Arial"/>
        </w:rPr>
        <w:t>initial</w:t>
      </w:r>
      <w:r w:rsidRPr="1337A735" w:rsidR="1337A735">
        <w:rPr>
          <w:rFonts w:ascii="Arial" w:hAnsi="Arial" w:eastAsia="Arial" w:cs="Arial"/>
        </w:rPr>
        <w:t xml:space="preserve"> pose for unbiased MD simulations, from which PCA extracted the cluster 2 centroid (</w:t>
      </w:r>
      <w:r w:rsidRPr="1337A735" w:rsidR="1337A735">
        <w:rPr>
          <w:rFonts w:ascii="Arial" w:hAnsi="Arial" w:eastAsia="Arial" w:cs="Arial"/>
          <w:b w:val="1"/>
          <w:bCs w:val="1"/>
        </w:rPr>
        <w:t>d</w:t>
      </w:r>
      <w:r w:rsidRPr="1337A735" w:rsidR="1337A735">
        <w:rPr>
          <w:rFonts w:ascii="Arial" w:hAnsi="Arial" w:eastAsia="Arial" w:cs="Arial"/>
        </w:rPr>
        <w:t>) to be transformed into a QM/MM system and minimized to R</w:t>
      </w:r>
      <w:r w:rsidRPr="1337A735" w:rsidR="1337A735">
        <w:rPr>
          <w:rFonts w:ascii="Arial" w:hAnsi="Arial" w:eastAsia="Arial" w:cs="Arial"/>
          <w:vertAlign w:val="subscript"/>
        </w:rPr>
        <w:t>ini</w:t>
      </w:r>
      <w:r w:rsidRPr="1337A735" w:rsidR="1337A735">
        <w:rPr>
          <w:rFonts w:ascii="Arial" w:hAnsi="Arial" w:eastAsia="Arial" w:cs="Arial"/>
        </w:rPr>
        <w:t xml:space="preserve"> (</w:t>
      </w:r>
      <w:r w:rsidRPr="1337A735" w:rsidR="1337A735">
        <w:rPr>
          <w:rFonts w:ascii="Arial" w:hAnsi="Arial" w:eastAsia="Arial" w:cs="Arial"/>
          <w:b w:val="1"/>
          <w:bCs w:val="1"/>
        </w:rPr>
        <w:t>e</w:t>
      </w:r>
      <w:r w:rsidRPr="1337A735" w:rsidR="1337A735">
        <w:rPr>
          <w:rFonts w:ascii="Arial" w:hAnsi="Arial" w:eastAsia="Arial" w:cs="Arial"/>
        </w:rPr>
        <w:t>). The GPS cleavage mechanism was roughly scanned with DFTB3 and intermediates minimized with the BP-86 functional and the def2-SVP basis set to product and then in reverse, to generate a reverse reactant R (</w:t>
      </w:r>
      <w:r w:rsidRPr="1337A735" w:rsidR="1337A735">
        <w:rPr>
          <w:rFonts w:ascii="Arial" w:hAnsi="Arial" w:eastAsia="Arial" w:cs="Arial"/>
          <w:b w:val="1"/>
          <w:bCs w:val="1"/>
        </w:rPr>
        <w:t>f</w:t>
      </w:r>
      <w:r w:rsidRPr="1337A735" w:rsidR="1337A735">
        <w:rPr>
          <w:rFonts w:ascii="Arial" w:hAnsi="Arial" w:eastAsia="Arial" w:cs="Arial"/>
        </w:rPr>
        <w:t xml:space="preserve">), which was then minimized with the B3-LYP functional and the def2-TZVP basis set to serve as the basis for the detailed pathway analysis. </w:t>
      </w:r>
      <w:r w:rsidRPr="1337A735" w:rsidR="1337A735">
        <w:rPr>
          <w:rFonts w:ascii="Arial" w:hAnsi="Arial" w:eastAsia="Arial" w:cs="Arial"/>
          <w:b w:val="1"/>
          <w:bCs w:val="1"/>
        </w:rPr>
        <w:t>g</w:t>
      </w:r>
      <w:r w:rsidRPr="1337A735" w:rsidR="1337A735">
        <w:rPr>
          <w:rFonts w:ascii="Arial" w:hAnsi="Arial" w:eastAsia="Arial" w:cs="Arial"/>
        </w:rPr>
        <w:t xml:space="preserve">, </w:t>
      </w:r>
      <w:r w:rsidRPr="1337A735" w:rsidR="1337A735">
        <w:rPr>
          <w:rFonts w:ascii="Arial" w:hAnsi="Arial" w:eastAsia="Arial" w:cs="Arial"/>
        </w:rPr>
        <w:t>Distance</w:t>
      </w:r>
      <w:r w:rsidRPr="1337A735" w:rsidR="1337A735">
        <w:rPr>
          <w:rFonts w:ascii="Arial" w:hAnsi="Arial" w:eastAsia="Arial" w:cs="Arial"/>
        </w:rPr>
        <w:t xml:space="preserve"> and peptide bond angles for the displayed conformations. C-O distance is the distance from the nucleophilic threonine oxygen to the peptide carbon, N-O distance the distance between histidine and the electrophilic threonine oxygen, and the two peptide dihedral angles between the triad residues indicate a destabilization in the QM/MM systems of 1.7 and 1.1 kcal/mol, respectively, calculated via E = 30 kcal/mol * sin²</w:t>
      </w:r>
      <w:r w:rsidRPr="1337A735" w:rsidR="1337A735">
        <w:rPr>
          <w:rFonts w:ascii="Arial" w:hAnsi="Arial" w:eastAsia="Arial" w:cs="Arial"/>
          <w:i w:val="1"/>
          <w:iCs w:val="1"/>
        </w:rPr>
        <w:t>ω with ω</w:t>
      </w:r>
      <w:r w:rsidRPr="1337A735" w:rsidR="1337A735">
        <w:rPr>
          <w:rFonts w:ascii="Arial" w:hAnsi="Arial" w:eastAsia="Arial" w:cs="Arial"/>
        </w:rPr>
        <w:t xml:space="preserve"> as the deviation from the 180° peptide plane</w:t>
      </w:r>
      <w:sdt>
        <w:sdtPr>
          <w:id w:val="131815698"/>
          <w:alias w:val="SmartCite Citation"/>
          <w:tag w:val="09b0b727-d099-4cd4-8121-5b280d1b1e6c:bc43dace-6555-4a33-8f20-d244845285aa+"/>
          <w:placeholder>
            <w:docPart w:val="DefaultPlaceholder_-1854013440"/>
          </w:placeholder>
          <w:rPr>
            <w:rFonts w:ascii="Arial" w:hAnsi="Arial" w:eastAsia="Arial" w:cs="Arial"/>
            <w:noProof w:val="0"/>
            <w:sz w:val="22"/>
            <w:szCs w:val="22"/>
            <w:vertAlign w:val="superscript"/>
            <w:lang w:val="en-US"/>
          </w:rPr>
        </w:sdtPr>
        <w:sdtContent>
          <w:r w:rsidRPr="1337A735" w:rsidR="1337A735">
            <w:rPr>
              <w:rFonts w:ascii="Arial" w:hAnsi="Arial" w:eastAsia="Arial" w:cs="Arial"/>
              <w:noProof w:val="0"/>
              <w:sz w:val="22"/>
              <w:szCs w:val="22"/>
              <w:vertAlign w:val="superscript"/>
              <w:lang w:val="en-US"/>
            </w:rPr>
            <w:t>5</w:t>
          </w:r>
        </w:sdtContent>
        <w:sdtEndPr>
          <w:rPr>
            <w:rFonts w:ascii="Arial" w:hAnsi="Arial" w:eastAsia="Arial" w:cs="Arial"/>
            <w:noProof w:val="0"/>
            <w:sz w:val="22"/>
            <w:szCs w:val="22"/>
            <w:vertAlign w:val="superscript"/>
            <w:lang w:val="en-US"/>
          </w:rPr>
        </w:sdtEndPr>
      </w:sdt>
      <w:r w:rsidRPr="1337A735" w:rsidR="1337A735">
        <w:rPr>
          <w:rFonts w:ascii="Arial" w:hAnsi="Arial" w:eastAsia="Arial" w:cs="Arial"/>
        </w:rPr>
        <w:t>. MD treats peptide angles as improper; the</w:t>
      </w:r>
      <w:r w:rsidRPr="1337A735" w:rsidR="1337A735">
        <w:rPr>
          <w:rFonts w:ascii="Arial" w:hAnsi="Arial" w:eastAsia="Arial" w:cs="Arial"/>
        </w:rPr>
        <w:t>ref</w:t>
      </w:r>
      <w:r w:rsidRPr="1337A735" w:rsidR="1337A735">
        <w:rPr>
          <w:rFonts w:ascii="Arial" w:hAnsi="Arial" w:eastAsia="Arial" w:cs="Arial"/>
        </w:rPr>
        <w:t>ore, the energy values are not indicative of polarization and charge transfer effects.</w:t>
      </w:r>
    </w:p>
    <w:p w:rsidR="2D5653CB" w:rsidRDefault="2D5653CB" w14:paraId="48E4403C" w14:textId="1A12BADE">
      <w:r>
        <w:br w:type="page"/>
      </w:r>
    </w:p>
    <w:p w:rsidR="2D5653CB" w:rsidP="2D5653CB" w:rsidRDefault="2D5653CB" w14:paraId="08A6FCD3" w14:textId="0830441E">
      <w:pPr>
        <w:spacing w:before="0" w:beforeAutospacing="off" w:after="160" w:afterAutospacing="off" w:line="259" w:lineRule="auto"/>
        <w:jc w:val="both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>
        <w:drawing>
          <wp:inline wp14:editId="28EE420B" wp14:anchorId="66852792">
            <wp:extent cx="3152775" cy="4419600"/>
            <wp:effectExtent l="0" t="0" r="0" b="0"/>
            <wp:docPr id="1117859367" name="" descr="Picture, Picture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a3f42d602d04479b">
                      <a:extLst>
                        <a:ext xmlns:a="http://schemas.openxmlformats.org/drawingml/2006/main" uri="{28A0092B-C50C-407E-A947-70E740481C1C}">
                          <a14:useLocalDpi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52775" cy="441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2D5653CB" w:rsidP="1337A735" w:rsidRDefault="2D5653CB" w14:paraId="3BFAF4A8" w14:textId="57845EF9">
      <w:pPr>
        <w:jc w:val="both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1337A735" w:rsidR="1337A735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Ext. Data Fig. 10 | Amide protonation </w:t>
      </w:r>
      <w:r w:rsidRPr="1337A735" w:rsidR="1337A735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proceeds</w:t>
      </w:r>
      <w:r w:rsidRPr="1337A735" w:rsidR="1337A735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 differently in cis-autoproteolysis and the serine protease reaction. a-c</w:t>
      </w:r>
      <w:r w:rsidRPr="1337A735" w:rsidR="1337A735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, N-O acyl </w:t>
      </w:r>
      <w:r w:rsidRPr="1337A735" w:rsidR="1337A735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shift</w:t>
      </w:r>
      <w:r w:rsidRPr="1337A735" w:rsidR="1337A735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 in GAIN domain cis-autoproteolysis (see </w:t>
      </w:r>
      <w:r w:rsidRPr="1337A735" w:rsidR="1337A735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Fig. 3</w:t>
      </w:r>
      <w:r w:rsidRPr="1337A735" w:rsidR="1337A735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). Via concerted proton transfer and nucleophilic attack, the hydroxy oxazolidine intermediate </w:t>
      </w:r>
      <w:r w:rsidRPr="1337A735" w:rsidR="1337A735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T1</w:t>
      </w:r>
      <w:r w:rsidRPr="1337A735" w:rsidR="1337A735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 forms. By de-planarization of the peptide bond, the free electron pair of the amide nitrogen (blue) shifts outwards, pointing away from the </w:t>
      </w:r>
      <w:r w:rsidRPr="1337A735" w:rsidR="1337A735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initial</w:t>
      </w:r>
      <w:r w:rsidRPr="1337A735" w:rsidR="1337A735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 base </w:t>
      </w:r>
      <w:r w:rsidRPr="1337A735" w:rsidR="1337A735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H</w:t>
      </w:r>
      <w:r w:rsidRPr="1337A735" w:rsidR="1337A735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vertAlign w:val="superscript"/>
          <w:lang w:val="en-US"/>
        </w:rPr>
        <w:t>GPS.-</w:t>
      </w:r>
      <w:r w:rsidRPr="1337A735" w:rsidR="1337A735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vertAlign w:val="superscript"/>
          <w:lang w:val="en-US"/>
        </w:rPr>
        <w:t>2</w:t>
      </w:r>
      <w:r w:rsidRPr="1337A735" w:rsidR="1337A735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. The amide protonation is mediated by E</w:t>
      </w:r>
      <w:r w:rsidRPr="1337A735" w:rsidR="1337A735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vertAlign w:val="superscript"/>
          <w:lang w:val="en-US"/>
        </w:rPr>
        <w:t>H6.50</w:t>
      </w:r>
      <w:r w:rsidRPr="1337A735" w:rsidR="1337A735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 via proton hop over a water molecule. The ester intermediate flips towards the protonated </w:t>
      </w:r>
      <w:r w:rsidRPr="1337A735" w:rsidR="1337A735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H</w:t>
      </w:r>
      <w:r w:rsidRPr="1337A735" w:rsidR="1337A735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vertAlign w:val="superscript"/>
          <w:lang w:val="en-US"/>
        </w:rPr>
        <w:t>GPS.-</w:t>
      </w:r>
      <w:r w:rsidRPr="1337A735" w:rsidR="1337A735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vertAlign w:val="superscript"/>
          <w:lang w:val="en-US"/>
        </w:rPr>
        <w:t>2</w:t>
      </w:r>
      <w:r w:rsidRPr="1337A735" w:rsidR="1337A735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, forming a hydrogen bond in </w:t>
      </w:r>
      <w:r w:rsidRPr="1337A735" w:rsidR="1337A735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E</w:t>
      </w:r>
      <w:r w:rsidRPr="1337A735" w:rsidR="1337A735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vertAlign w:val="subscript"/>
          <w:lang w:val="en-US"/>
        </w:rPr>
        <w:t>f</w:t>
      </w:r>
      <w:r w:rsidRPr="1337A735" w:rsidR="1337A735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, preventing further involvement of the histidine as a proton donor in ester hydrolysis. </w:t>
      </w:r>
      <w:r w:rsidRPr="1337A735" w:rsidR="1337A735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d-f</w:t>
      </w:r>
      <w:r w:rsidRPr="1337A735" w:rsidR="1337A735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, optimized geometries of reaction steps. </w:t>
      </w:r>
      <w:r w:rsidRPr="1337A735" w:rsidR="1337A735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T1</w:t>
      </w:r>
      <w:r w:rsidRPr="1337A735" w:rsidR="1337A735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 was </w:t>
      </w:r>
      <w:r w:rsidRPr="1337A735" w:rsidR="1337A735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optimized</w:t>
      </w:r>
      <w:r w:rsidRPr="1337A735" w:rsidR="1337A735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 with applied restraints. The geometries show that </w:t>
      </w:r>
      <w:r w:rsidRPr="1337A735" w:rsidR="1337A735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H</w:t>
      </w:r>
      <w:r w:rsidRPr="1337A735" w:rsidR="1337A735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vertAlign w:val="superscript"/>
          <w:lang w:val="en-US"/>
        </w:rPr>
        <w:t>GPS.-</w:t>
      </w:r>
      <w:r w:rsidRPr="1337A735" w:rsidR="1337A735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vertAlign w:val="superscript"/>
          <w:lang w:val="en-US"/>
        </w:rPr>
        <w:t>2</w:t>
      </w:r>
      <w:r w:rsidRPr="1337A735" w:rsidR="1337A735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 is sterically hindered from transferring a proton to the amide nitrogen. </w:t>
      </w:r>
      <w:r w:rsidRPr="1337A735" w:rsidR="1337A735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g-</w:t>
      </w:r>
      <w:r w:rsidRPr="1337A735" w:rsidR="1337A735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i</w:t>
      </w:r>
      <w:r w:rsidRPr="1337A735" w:rsidR="1337A735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, N-O acyl </w:t>
      </w:r>
      <w:r w:rsidRPr="1337A735" w:rsidR="1337A735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shift</w:t>
      </w:r>
      <w:r w:rsidRPr="1337A735" w:rsidR="1337A735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 in serine proteases: In a concerted reaction from the reactant enzyme-substrate complex, H</w:t>
      </w:r>
      <w:r w:rsidRPr="1337A735" w:rsidR="1337A735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vertAlign w:val="superscript"/>
          <w:lang w:val="en-US"/>
        </w:rPr>
        <w:t>57</w:t>
      </w:r>
      <w:r w:rsidRPr="1337A735" w:rsidR="1337A735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 abstracts a proton and S</w:t>
      </w:r>
      <w:r w:rsidRPr="1337A735" w:rsidR="1337A735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vertAlign w:val="superscript"/>
          <w:lang w:val="en-US"/>
        </w:rPr>
        <w:t>195</w:t>
      </w:r>
      <w:r w:rsidRPr="1337A735" w:rsidR="1337A735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 attack the substrate peptide carbon, forming the acylated tetrahedral intermediate </w:t>
      </w:r>
      <w:r w:rsidRPr="1337A735" w:rsidR="1337A735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T</w:t>
      </w:r>
      <w:r w:rsidRPr="1337A735" w:rsidR="1337A735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vertAlign w:val="subscript"/>
          <w:lang w:val="en-US"/>
        </w:rPr>
        <w:t>ac</w:t>
      </w:r>
      <w:r w:rsidRPr="1337A735" w:rsidR="1337A735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. De-</w:t>
      </w:r>
      <w:r w:rsidRPr="1337A735" w:rsidR="1337A735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planarzation</w:t>
      </w:r>
      <w:r w:rsidRPr="1337A735" w:rsidR="1337A735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 of the peptide bond interestingly shifts the free amide nitrogen electron pair towards the histidine, which forms a hydrogen bond. Thus H</w:t>
      </w:r>
      <w:r w:rsidRPr="1337A735" w:rsidR="1337A735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vertAlign w:val="superscript"/>
          <w:lang w:val="en-US"/>
        </w:rPr>
        <w:t>57</w:t>
      </w:r>
      <w:r w:rsidRPr="1337A735" w:rsidR="1337A735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 protonates the amide nitrogen to complete the N-O acyl shift towards the ester </w:t>
      </w:r>
      <w:r w:rsidRPr="1337A735" w:rsidR="1337A735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E</w:t>
      </w:r>
      <w:r w:rsidRPr="1337A735" w:rsidR="1337A735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. </w:t>
      </w:r>
      <w:r w:rsidRPr="1337A735" w:rsidR="1337A735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j-l</w:t>
      </w:r>
      <w:r w:rsidRPr="1337A735" w:rsidR="1337A735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, geometries of reactant from a bovine </w:t>
      </w:r>
      <w:r w:rsidRPr="1337A735" w:rsidR="1337A735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trypsine</w:t>
      </w:r>
      <w:r w:rsidRPr="1337A735" w:rsidR="1337A735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 crystal structure (PDB: 1MCT </w:t>
      </w:r>
      <w:r w:rsidRPr="1337A735" w:rsidR="1337A735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vertAlign w:val="superscript"/>
          <w:lang w:val="en-US"/>
        </w:rPr>
        <w:t>65,66</w:t>
      </w:r>
      <w:r w:rsidRPr="1337A735" w:rsidR="1337A735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 ) and intermediate geometries generated for illustration purposes with </w:t>
      </w:r>
      <w:r w:rsidRPr="1337A735" w:rsidR="1337A735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PyMOL</w:t>
      </w:r>
      <w:r w:rsidRPr="1337A735" w:rsidR="1337A735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 show that in </w:t>
      </w:r>
      <w:r w:rsidRPr="1337A735" w:rsidR="1337A735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T</w:t>
      </w:r>
      <w:r w:rsidRPr="1337A735" w:rsidR="1337A735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vertAlign w:val="subscript"/>
          <w:lang w:val="en-US"/>
        </w:rPr>
        <w:t>ac</w:t>
      </w:r>
      <w:r w:rsidRPr="1337A735" w:rsidR="1337A735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, H</w:t>
      </w:r>
      <w:r w:rsidRPr="1337A735" w:rsidR="1337A735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vertAlign w:val="superscript"/>
          <w:lang w:val="en-US"/>
        </w:rPr>
        <w:t>57</w:t>
      </w:r>
      <w:r w:rsidRPr="1337A735" w:rsidR="1337A735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 coordinates both the intermediate acyl oxygen and amide nitrogen, with the free ester amine group. Figure created with </w:t>
      </w:r>
      <w:r w:rsidRPr="1337A735" w:rsidR="1337A735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PyMOL</w:t>
      </w:r>
      <w:r w:rsidRPr="1337A735" w:rsidR="1337A735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. See also </w:t>
      </w:r>
      <w:r w:rsidRPr="1337A735" w:rsidR="1337A735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Ext. Data Fig. 4</w:t>
      </w:r>
      <w:r w:rsidRPr="1337A735" w:rsidR="1337A735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.</w:t>
      </w:r>
    </w:p>
    <w:p w:rsidR="1337A735" w:rsidRDefault="1337A735" w14:paraId="7FA65BEA" w14:textId="65928F23">
      <w:r>
        <w:br w:type="page"/>
      </w:r>
    </w:p>
    <w:sdt>
      <w:sdtPr>
        <w:id w:val="1621622067"/>
        <w:alias w:val="SmartCite Bibliography"/>
        <w:tag w:val="Nature+{&quot;language&quot;:&quot;en-US&quot;,&quot;isSectionsModeOn&quot;:false}"/>
        <w:placeholder>
          <w:docPart w:val="DefaultPlaceholder_-1854013440"/>
        </w:placeholder>
      </w:sdtPr>
      <w:sdtContent>
        <w:p w:rsidR="1585750A" w:rsidP="7E1EC789" w:rsidRDefault="1585750A" w14:paraId="7E5B9599" w14:textId="6AF5401C">
          <w:pPr>
            <w:spacing w:before="240" w:beforeAutospacing="off" w:after="240" w:afterAutospacing="off"/>
            <w:jc w:val="both"/>
            <w:rPr>
              <w:rFonts w:ascii="Arial" w:hAnsi="Arial" w:eastAsia="Arial" w:cs="Arial"/>
              <w:noProof w:val="0"/>
              <w:sz w:val="22"/>
              <w:szCs w:val="22"/>
              <w:lang w:val="en-US"/>
            </w:rPr>
          </w:pPr>
          <w:r w:rsidRPr="7E1EC789" w:rsidR="49BB2211">
            <w:rPr>
              <w:rFonts w:ascii="Arial" w:hAnsi="Arial" w:eastAsia="Arial" w:cs="Arial"/>
              <w:noProof w:val="0"/>
              <w:sz w:val="22"/>
              <w:szCs w:val="22"/>
              <w:lang w:val="en-US"/>
            </w:rPr>
            <w:t xml:space="preserve">1. </w:t>
          </w:r>
          <w:r w:rsidRPr="7E1EC789" w:rsidR="49BB2211">
            <w:rPr>
              <w:rFonts w:ascii="Arial" w:hAnsi="Arial" w:eastAsia="Arial" w:cs="Arial"/>
              <w:noProof w:val="0"/>
              <w:sz w:val="22"/>
              <w:szCs w:val="22"/>
              <w:lang w:val="en-US"/>
            </w:rPr>
            <w:t>Araç</w:t>
          </w:r>
          <w:r w:rsidRPr="7E1EC789" w:rsidR="49BB2211">
            <w:rPr>
              <w:rFonts w:ascii="Arial" w:hAnsi="Arial" w:eastAsia="Arial" w:cs="Arial"/>
              <w:noProof w:val="0"/>
              <w:sz w:val="22"/>
              <w:szCs w:val="22"/>
              <w:lang w:val="en-US"/>
            </w:rPr>
            <w:t xml:space="preserve">, D. </w:t>
          </w:r>
          <w:r w:rsidRPr="7E1EC789" w:rsidR="49BB2211">
            <w:rPr>
              <w:rFonts w:ascii="Arial" w:hAnsi="Arial" w:eastAsia="Arial" w:cs="Arial"/>
              <w:i w:val="1"/>
              <w:iCs w:val="1"/>
              <w:noProof w:val="0"/>
              <w:sz w:val="22"/>
              <w:szCs w:val="22"/>
              <w:lang w:val="en-US"/>
            </w:rPr>
            <w:t>et al.</w:t>
          </w:r>
          <w:r w:rsidRPr="7E1EC789" w:rsidR="49BB2211">
            <w:rPr>
              <w:rFonts w:ascii="Arial" w:hAnsi="Arial" w:eastAsia="Arial" w:cs="Arial"/>
              <w:noProof w:val="0"/>
              <w:sz w:val="22"/>
              <w:szCs w:val="22"/>
              <w:lang w:val="en-US"/>
            </w:rPr>
            <w:t xml:space="preserve"> A novel evolutionarily conserved domain of cell-adhesion GPCRs mediates autoproteolysis. </w:t>
          </w:r>
          <w:r w:rsidRPr="7E1EC789" w:rsidR="49BB2211">
            <w:rPr>
              <w:rFonts w:ascii="Arial" w:hAnsi="Arial" w:eastAsia="Arial" w:cs="Arial"/>
              <w:i w:val="1"/>
              <w:iCs w:val="1"/>
              <w:noProof w:val="0"/>
              <w:sz w:val="22"/>
              <w:szCs w:val="22"/>
              <w:lang w:val="en-US"/>
            </w:rPr>
            <w:t>The EMBO Journal</w:t>
          </w:r>
          <w:r w:rsidRPr="7E1EC789" w:rsidR="49BB2211">
            <w:rPr>
              <w:rFonts w:ascii="Arial" w:hAnsi="Arial" w:eastAsia="Arial" w:cs="Arial"/>
              <w:noProof w:val="0"/>
              <w:sz w:val="22"/>
              <w:szCs w:val="22"/>
              <w:lang w:val="en-US"/>
            </w:rPr>
            <w:t xml:space="preserve"> </w:t>
          </w:r>
          <w:r w:rsidRPr="7E1EC789" w:rsidR="49BB2211">
            <w:rPr>
              <w:rFonts w:ascii="Arial" w:hAnsi="Arial" w:eastAsia="Arial" w:cs="Arial"/>
              <w:b w:val="1"/>
              <w:bCs w:val="1"/>
              <w:noProof w:val="0"/>
              <w:sz w:val="22"/>
              <w:szCs w:val="22"/>
              <w:lang w:val="en-US"/>
            </w:rPr>
            <w:t>31</w:t>
          </w:r>
          <w:r w:rsidRPr="7E1EC789" w:rsidR="49BB2211">
            <w:rPr>
              <w:rFonts w:ascii="Arial" w:hAnsi="Arial" w:eastAsia="Arial" w:cs="Arial"/>
              <w:noProof w:val="0"/>
              <w:sz w:val="22"/>
              <w:szCs w:val="22"/>
              <w:lang w:val="en-US"/>
            </w:rPr>
            <w:t>, 1364–1378 (2012).</w:t>
          </w:r>
        </w:p>
        <w:p w:rsidR="1585750A" w:rsidP="7E1EC789" w:rsidRDefault="1585750A" w14:paraId="4410AF16" w14:textId="38896968">
          <w:pPr>
            <w:spacing w:before="240" w:beforeAutospacing="off" w:after="240" w:afterAutospacing="off"/>
            <w:jc w:val="both"/>
            <w:rPr>
              <w:rFonts w:ascii="Arial" w:hAnsi="Arial" w:eastAsia="Arial" w:cs="Arial"/>
              <w:noProof w:val="0"/>
              <w:sz w:val="22"/>
              <w:szCs w:val="22"/>
              <w:lang w:val="en-US"/>
            </w:rPr>
          </w:pPr>
          <w:r w:rsidRPr="7E1EC789" w:rsidR="49BB2211">
            <w:rPr>
              <w:rFonts w:ascii="Arial" w:hAnsi="Arial" w:eastAsia="Arial" w:cs="Arial"/>
              <w:noProof w:val="0"/>
              <w:sz w:val="22"/>
              <w:szCs w:val="22"/>
              <w:lang w:val="en-US"/>
            </w:rPr>
            <w:t xml:space="preserve">2. Seufert, F. </w:t>
          </w:r>
          <w:r w:rsidRPr="7E1EC789" w:rsidR="49BB2211">
            <w:rPr>
              <w:rFonts w:ascii="Arial" w:hAnsi="Arial" w:eastAsia="Arial" w:cs="Arial"/>
              <w:i w:val="1"/>
              <w:iCs w:val="1"/>
              <w:noProof w:val="0"/>
              <w:sz w:val="22"/>
              <w:szCs w:val="22"/>
              <w:lang w:val="en-US"/>
            </w:rPr>
            <w:t>et al.</w:t>
          </w:r>
          <w:r w:rsidRPr="7E1EC789" w:rsidR="49BB2211">
            <w:rPr>
              <w:rFonts w:ascii="Arial" w:hAnsi="Arial" w:eastAsia="Arial" w:cs="Arial"/>
              <w:noProof w:val="0"/>
              <w:sz w:val="22"/>
              <w:szCs w:val="22"/>
              <w:lang w:val="en-US"/>
            </w:rPr>
            <w:t xml:space="preserve"> Generic residue numbering of the GAIN domain of adhesion GPCRs. </w:t>
          </w:r>
          <w:r w:rsidRPr="7E1EC789" w:rsidR="49BB2211">
            <w:rPr>
              <w:rFonts w:ascii="Arial" w:hAnsi="Arial" w:eastAsia="Arial" w:cs="Arial"/>
              <w:i w:val="1"/>
              <w:iCs w:val="1"/>
              <w:noProof w:val="0"/>
              <w:sz w:val="22"/>
              <w:szCs w:val="22"/>
              <w:lang w:val="en-US"/>
            </w:rPr>
            <w:t>Nat. Commun.</w:t>
          </w:r>
          <w:r w:rsidRPr="7E1EC789" w:rsidR="49BB2211">
            <w:rPr>
              <w:rFonts w:ascii="Arial" w:hAnsi="Arial" w:eastAsia="Arial" w:cs="Arial"/>
              <w:noProof w:val="0"/>
              <w:sz w:val="22"/>
              <w:szCs w:val="22"/>
              <w:lang w:val="en-US"/>
            </w:rPr>
            <w:t xml:space="preserve"> </w:t>
          </w:r>
          <w:r w:rsidRPr="7E1EC789" w:rsidR="49BB2211">
            <w:rPr>
              <w:rFonts w:ascii="Arial" w:hAnsi="Arial" w:eastAsia="Arial" w:cs="Arial"/>
              <w:b w:val="1"/>
              <w:bCs w:val="1"/>
              <w:noProof w:val="0"/>
              <w:sz w:val="22"/>
              <w:szCs w:val="22"/>
              <w:lang w:val="en-US"/>
            </w:rPr>
            <w:t>16</w:t>
          </w:r>
          <w:r w:rsidRPr="7E1EC789" w:rsidR="49BB2211">
            <w:rPr>
              <w:rFonts w:ascii="Arial" w:hAnsi="Arial" w:eastAsia="Arial" w:cs="Arial"/>
              <w:noProof w:val="0"/>
              <w:sz w:val="22"/>
              <w:szCs w:val="22"/>
              <w:lang w:val="en-US"/>
            </w:rPr>
            <w:t>, 246 (2025).</w:t>
          </w:r>
        </w:p>
        <w:p w:rsidR="1585750A" w:rsidP="7E1EC789" w:rsidRDefault="1585750A" w14:paraId="6AD5B36E" w14:textId="1A6B6C49">
          <w:pPr>
            <w:spacing w:before="240" w:beforeAutospacing="off" w:after="240" w:afterAutospacing="off"/>
            <w:jc w:val="both"/>
            <w:rPr>
              <w:rFonts w:ascii="Arial" w:hAnsi="Arial" w:eastAsia="Arial" w:cs="Arial"/>
              <w:noProof w:val="0"/>
              <w:sz w:val="22"/>
              <w:szCs w:val="22"/>
              <w:lang w:val="en-US"/>
            </w:rPr>
          </w:pPr>
          <w:r w:rsidRPr="7E1EC789" w:rsidR="49BB2211">
            <w:rPr>
              <w:rFonts w:ascii="Arial" w:hAnsi="Arial" w:eastAsia="Arial" w:cs="Arial"/>
              <w:noProof w:val="0"/>
              <w:sz w:val="22"/>
              <w:szCs w:val="22"/>
              <w:lang w:val="en-US"/>
            </w:rPr>
            <w:t xml:space="preserve">3. </w:t>
          </w:r>
          <w:r w:rsidRPr="7E1EC789" w:rsidR="49BB2211">
            <w:rPr>
              <w:rFonts w:ascii="Arial" w:hAnsi="Arial" w:eastAsia="Arial" w:cs="Arial"/>
              <w:noProof w:val="0"/>
              <w:sz w:val="22"/>
              <w:szCs w:val="22"/>
              <w:lang w:val="en-US"/>
            </w:rPr>
            <w:t>Beliu</w:t>
          </w:r>
          <w:r w:rsidRPr="7E1EC789" w:rsidR="49BB2211">
            <w:rPr>
              <w:rFonts w:ascii="Arial" w:hAnsi="Arial" w:eastAsia="Arial" w:cs="Arial"/>
              <w:noProof w:val="0"/>
              <w:sz w:val="22"/>
              <w:szCs w:val="22"/>
              <w:lang w:val="en-US"/>
            </w:rPr>
            <w:t xml:space="preserve">, G. </w:t>
          </w:r>
          <w:r w:rsidRPr="7E1EC789" w:rsidR="49BB2211">
            <w:rPr>
              <w:rFonts w:ascii="Arial" w:hAnsi="Arial" w:eastAsia="Arial" w:cs="Arial"/>
              <w:i w:val="1"/>
              <w:iCs w:val="1"/>
              <w:noProof w:val="0"/>
              <w:sz w:val="22"/>
              <w:szCs w:val="22"/>
              <w:lang w:val="en-US"/>
            </w:rPr>
            <w:t>et al.</w:t>
          </w:r>
          <w:r w:rsidRPr="7E1EC789" w:rsidR="49BB2211">
            <w:rPr>
              <w:rFonts w:ascii="Arial" w:hAnsi="Arial" w:eastAsia="Arial" w:cs="Arial"/>
              <w:noProof w:val="0"/>
              <w:sz w:val="22"/>
              <w:szCs w:val="22"/>
              <w:lang w:val="en-US"/>
            </w:rPr>
            <w:t xml:space="preserve"> Tethered agonist exposure in intact adhesion/class B2 GPCRs through intrinsic structural flexibility of the GAIN domain. </w:t>
          </w:r>
          <w:r w:rsidRPr="7E1EC789" w:rsidR="49BB2211">
            <w:rPr>
              <w:rFonts w:ascii="Arial" w:hAnsi="Arial" w:eastAsia="Arial" w:cs="Arial"/>
              <w:i w:val="1"/>
              <w:iCs w:val="1"/>
              <w:noProof w:val="0"/>
              <w:sz w:val="22"/>
              <w:szCs w:val="22"/>
              <w:lang w:val="en-US"/>
            </w:rPr>
            <w:t>Molecular Cell</w:t>
          </w:r>
          <w:r w:rsidRPr="7E1EC789" w:rsidR="49BB2211">
            <w:rPr>
              <w:rFonts w:ascii="Arial" w:hAnsi="Arial" w:eastAsia="Arial" w:cs="Arial"/>
              <w:noProof w:val="0"/>
              <w:sz w:val="22"/>
              <w:szCs w:val="22"/>
              <w:lang w:val="en-US"/>
            </w:rPr>
            <w:t xml:space="preserve"> </w:t>
          </w:r>
          <w:r w:rsidRPr="7E1EC789" w:rsidR="49BB2211">
            <w:rPr>
              <w:rFonts w:ascii="Arial" w:hAnsi="Arial" w:eastAsia="Arial" w:cs="Arial"/>
              <w:b w:val="1"/>
              <w:bCs w:val="1"/>
              <w:noProof w:val="0"/>
              <w:sz w:val="22"/>
              <w:szCs w:val="22"/>
              <w:lang w:val="en-US"/>
            </w:rPr>
            <w:t>81</w:t>
          </w:r>
          <w:r w:rsidRPr="7E1EC789" w:rsidR="49BB2211">
            <w:rPr>
              <w:rFonts w:ascii="Arial" w:hAnsi="Arial" w:eastAsia="Arial" w:cs="Arial"/>
              <w:noProof w:val="0"/>
              <w:sz w:val="22"/>
              <w:szCs w:val="22"/>
              <w:lang w:val="en-US"/>
            </w:rPr>
            <w:t>, 905-921.e5 (2021).</w:t>
          </w:r>
        </w:p>
        <w:p w:rsidR="1585750A" w:rsidP="7E1EC789" w:rsidRDefault="1585750A" w14:paraId="2E267C1C" w14:textId="227DB0F1">
          <w:pPr>
            <w:spacing w:before="240" w:beforeAutospacing="off" w:after="240" w:afterAutospacing="off"/>
            <w:jc w:val="both"/>
            <w:rPr>
              <w:rFonts w:ascii="Arial" w:hAnsi="Arial" w:eastAsia="Arial" w:cs="Arial"/>
              <w:noProof w:val="0"/>
              <w:sz w:val="22"/>
              <w:szCs w:val="22"/>
              <w:lang w:val="en-US"/>
            </w:rPr>
          </w:pPr>
          <w:r w:rsidRPr="7E1EC789" w:rsidR="49BB2211">
            <w:rPr>
              <w:rFonts w:ascii="Arial" w:hAnsi="Arial" w:eastAsia="Arial" w:cs="Arial"/>
              <w:noProof w:val="0"/>
              <w:sz w:val="22"/>
              <w:szCs w:val="22"/>
              <w:lang w:val="en-US"/>
            </w:rPr>
            <w:t xml:space="preserve">4. </w:t>
          </w:r>
          <w:r w:rsidRPr="7E1EC789" w:rsidR="49BB2211">
            <w:rPr>
              <w:rFonts w:ascii="Arial" w:hAnsi="Arial" w:eastAsia="Arial" w:cs="Arial"/>
              <w:noProof w:val="0"/>
              <w:sz w:val="22"/>
              <w:szCs w:val="22"/>
              <w:lang w:val="en-US"/>
            </w:rPr>
            <w:t>Ankerst</w:t>
          </w:r>
          <w:r w:rsidRPr="7E1EC789" w:rsidR="49BB2211">
            <w:rPr>
              <w:rFonts w:ascii="Arial" w:hAnsi="Arial" w:eastAsia="Arial" w:cs="Arial"/>
              <w:noProof w:val="0"/>
              <w:sz w:val="22"/>
              <w:szCs w:val="22"/>
              <w:lang w:val="en-US"/>
            </w:rPr>
            <w:t xml:space="preserve">, M., Breunig, M. M., Kriegel, H.-P. &amp; Sander, J. OPTICS. </w:t>
          </w:r>
          <w:r w:rsidRPr="7E1EC789" w:rsidR="49BB2211">
            <w:rPr>
              <w:rFonts w:ascii="Arial" w:hAnsi="Arial" w:eastAsia="Arial" w:cs="Arial"/>
              <w:i w:val="1"/>
              <w:iCs w:val="1"/>
              <w:noProof w:val="0"/>
              <w:sz w:val="22"/>
              <w:szCs w:val="22"/>
              <w:lang w:val="en-US"/>
            </w:rPr>
            <w:t>ACM SIGMOD Rec.</w:t>
          </w:r>
          <w:r w:rsidRPr="7E1EC789" w:rsidR="49BB2211">
            <w:rPr>
              <w:rFonts w:ascii="Arial" w:hAnsi="Arial" w:eastAsia="Arial" w:cs="Arial"/>
              <w:noProof w:val="0"/>
              <w:sz w:val="22"/>
              <w:szCs w:val="22"/>
              <w:lang w:val="en-US"/>
            </w:rPr>
            <w:t xml:space="preserve"> </w:t>
          </w:r>
          <w:r w:rsidRPr="7E1EC789" w:rsidR="49BB2211">
            <w:rPr>
              <w:rFonts w:ascii="Arial" w:hAnsi="Arial" w:eastAsia="Arial" w:cs="Arial"/>
              <w:b w:val="1"/>
              <w:bCs w:val="1"/>
              <w:noProof w:val="0"/>
              <w:sz w:val="22"/>
              <w:szCs w:val="22"/>
              <w:lang w:val="en-US"/>
            </w:rPr>
            <w:t>28</w:t>
          </w:r>
          <w:r w:rsidRPr="7E1EC789" w:rsidR="49BB2211">
            <w:rPr>
              <w:rFonts w:ascii="Arial" w:hAnsi="Arial" w:eastAsia="Arial" w:cs="Arial"/>
              <w:noProof w:val="0"/>
              <w:sz w:val="22"/>
              <w:szCs w:val="22"/>
              <w:lang w:val="en-US"/>
            </w:rPr>
            <w:t>, 49–60 (1999).</w:t>
          </w:r>
        </w:p>
        <w:p w:rsidR="1585750A" w:rsidP="7E1EC789" w:rsidRDefault="1585750A" w14:paraId="35F855A1" w14:textId="769B6DA8">
          <w:pPr>
            <w:spacing w:before="240" w:beforeAutospacing="off" w:after="240" w:afterAutospacing="off"/>
            <w:jc w:val="both"/>
            <w:rPr>
              <w:rFonts w:ascii="Arial" w:hAnsi="Arial" w:eastAsia="Arial" w:cs="Arial"/>
              <w:noProof w:val="0"/>
              <w:sz w:val="22"/>
              <w:szCs w:val="22"/>
              <w:lang w:val="en-US"/>
            </w:rPr>
          </w:pPr>
          <w:r w:rsidRPr="7E1EC789" w:rsidR="49BB2211">
            <w:rPr>
              <w:rFonts w:ascii="Arial" w:hAnsi="Arial" w:eastAsia="Arial" w:cs="Arial"/>
              <w:noProof w:val="0"/>
              <w:sz w:val="22"/>
              <w:szCs w:val="22"/>
              <w:lang w:val="en-US"/>
            </w:rPr>
            <w:t xml:space="preserve">5. Corey, R. B. &amp; Pauling, L. C. Fundamental dimensions of polypeptide chains. </w:t>
          </w:r>
          <w:r w:rsidRPr="7E1EC789" w:rsidR="49BB2211">
            <w:rPr>
              <w:rFonts w:ascii="Arial" w:hAnsi="Arial" w:eastAsia="Arial" w:cs="Arial"/>
              <w:i w:val="1"/>
              <w:iCs w:val="1"/>
              <w:noProof w:val="0"/>
              <w:sz w:val="22"/>
              <w:szCs w:val="22"/>
              <w:lang w:val="en-US"/>
            </w:rPr>
            <w:t>Proc. R. Soc. Lond. Ser. B - Biol. Sci.</w:t>
          </w:r>
          <w:r w:rsidRPr="7E1EC789" w:rsidR="49BB2211">
            <w:rPr>
              <w:rFonts w:ascii="Arial" w:hAnsi="Arial" w:eastAsia="Arial" w:cs="Arial"/>
              <w:noProof w:val="0"/>
              <w:sz w:val="22"/>
              <w:szCs w:val="22"/>
              <w:lang w:val="en-US"/>
            </w:rPr>
            <w:t xml:space="preserve"> </w:t>
          </w:r>
          <w:r w:rsidRPr="7E1EC789" w:rsidR="49BB2211">
            <w:rPr>
              <w:rFonts w:ascii="Arial" w:hAnsi="Arial" w:eastAsia="Arial" w:cs="Arial"/>
              <w:b w:val="1"/>
              <w:bCs w:val="1"/>
              <w:noProof w:val="0"/>
              <w:sz w:val="22"/>
              <w:szCs w:val="22"/>
              <w:lang w:val="en-US"/>
            </w:rPr>
            <w:t>141</w:t>
          </w:r>
          <w:r w:rsidRPr="7E1EC789" w:rsidR="49BB2211">
            <w:rPr>
              <w:rFonts w:ascii="Arial" w:hAnsi="Arial" w:eastAsia="Arial" w:cs="Arial"/>
              <w:noProof w:val="0"/>
              <w:sz w:val="22"/>
              <w:szCs w:val="22"/>
              <w:lang w:val="en-US"/>
            </w:rPr>
            <w:t>, 10–20 (1953).</w:t>
          </w:r>
        </w:p>
      </w:sdtContent>
    </w:sdt>
    <w:p w:rsidR="1585750A" w:rsidP="7E1EC789" w:rsidRDefault="1585750A" w14:paraId="764C4114" w14:textId="176CB848">
      <w:pPr>
        <w:pStyle w:val="Normal"/>
        <w:jc w:val="both"/>
        <w:rPr>
          <w:rFonts w:ascii="Arial" w:hAnsi="Arial" w:eastAsia="Arial" w:cs="Arial"/>
          <w:b w:val="0"/>
          <w:bCs w:val="0"/>
          <w:i w:val="0"/>
          <w:iCs w:val="0"/>
        </w:rPr>
      </w:pPr>
      <w:r w:rsidRPr="7E1EC789" w:rsidR="1585750A">
        <w:rPr>
          <w:rFonts w:ascii="Arial" w:hAnsi="Arial" w:eastAsia="Arial" w:cs="Arial"/>
          <w:b w:val="0"/>
          <w:bCs w:val="0"/>
          <w:i w:val="0"/>
          <w:iCs w:val="0"/>
        </w:rPr>
        <w:t xml:space="preserve"> </w:t>
      </w: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commentsExtended.xml><?xml version="1.0" encoding="utf-8"?>
<w15:commentsEx xmlns:mc="http://schemas.openxmlformats.org/markup-compatibility/2006" xmlns:w15="http://schemas.microsoft.com/office/word/2012/wordml" mc:Ignorable="w15"/>
</file>

<file path=word/commentsIds.xml><?xml version="1.0" encoding="utf-8"?>
<w16cid:commentsIds xmlns:mc="http://schemas.openxmlformats.org/markup-compatibility/2006" xmlns:w16cid="http://schemas.microsoft.com/office/word/2016/wordml/cid" mc:Ignorable="w16cid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mc:Ignorable="w14 w15 wp14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people.xml><?xml version="1.0" encoding="utf-8"?>
<w15:people xmlns:mc="http://schemas.openxmlformats.org/markup-compatibility/2006" xmlns:w15="http://schemas.microsoft.com/office/word/2012/wordml" mc:Ignorable="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mc:Ignorable="w14 w15 wp14 w16se w16cid w16 w16cex w16sdtdh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1300DF7"/>
    <w:rsid w:val="002BD5ED"/>
    <w:rsid w:val="005D4975"/>
    <w:rsid w:val="0078D762"/>
    <w:rsid w:val="007DD5B7"/>
    <w:rsid w:val="00E94DD0"/>
    <w:rsid w:val="011D4BBF"/>
    <w:rsid w:val="0146CB3C"/>
    <w:rsid w:val="01CC7918"/>
    <w:rsid w:val="01E86A58"/>
    <w:rsid w:val="01EEBD2F"/>
    <w:rsid w:val="035941CE"/>
    <w:rsid w:val="036854D6"/>
    <w:rsid w:val="065EE476"/>
    <w:rsid w:val="07756210"/>
    <w:rsid w:val="082A7740"/>
    <w:rsid w:val="082A7740"/>
    <w:rsid w:val="09CB0BED"/>
    <w:rsid w:val="09F96C70"/>
    <w:rsid w:val="0A1989F1"/>
    <w:rsid w:val="0A40EB4F"/>
    <w:rsid w:val="0A8FC3BB"/>
    <w:rsid w:val="0AC490D5"/>
    <w:rsid w:val="0B7DC116"/>
    <w:rsid w:val="0D999D65"/>
    <w:rsid w:val="0E7C12E3"/>
    <w:rsid w:val="0E8D8C72"/>
    <w:rsid w:val="0F3CBCBC"/>
    <w:rsid w:val="0F9E04EE"/>
    <w:rsid w:val="0FB97ECF"/>
    <w:rsid w:val="11FC9C7C"/>
    <w:rsid w:val="12112CDE"/>
    <w:rsid w:val="1290C5A9"/>
    <w:rsid w:val="13360989"/>
    <w:rsid w:val="1337A735"/>
    <w:rsid w:val="13CD5E55"/>
    <w:rsid w:val="14AE6370"/>
    <w:rsid w:val="14C40725"/>
    <w:rsid w:val="156040CF"/>
    <w:rsid w:val="157C6276"/>
    <w:rsid w:val="1585750A"/>
    <w:rsid w:val="15B56AD7"/>
    <w:rsid w:val="182CE0F5"/>
    <w:rsid w:val="19498F70"/>
    <w:rsid w:val="196E0FA2"/>
    <w:rsid w:val="198223C3"/>
    <w:rsid w:val="1C3A8EA8"/>
    <w:rsid w:val="1C9FF710"/>
    <w:rsid w:val="1CD807B0"/>
    <w:rsid w:val="1D011545"/>
    <w:rsid w:val="1DD9D4AD"/>
    <w:rsid w:val="1E03778C"/>
    <w:rsid w:val="1E50AD4E"/>
    <w:rsid w:val="1EB7AD07"/>
    <w:rsid w:val="1ECAA2A7"/>
    <w:rsid w:val="1F0C4ED3"/>
    <w:rsid w:val="1F283F24"/>
    <w:rsid w:val="1F373E57"/>
    <w:rsid w:val="2019AAC6"/>
    <w:rsid w:val="209A5566"/>
    <w:rsid w:val="20F801F3"/>
    <w:rsid w:val="21AFBA5E"/>
    <w:rsid w:val="21B872DB"/>
    <w:rsid w:val="21E8CD44"/>
    <w:rsid w:val="22CE2138"/>
    <w:rsid w:val="230B46D1"/>
    <w:rsid w:val="236BCF20"/>
    <w:rsid w:val="2396746D"/>
    <w:rsid w:val="23CFE792"/>
    <w:rsid w:val="25B863A7"/>
    <w:rsid w:val="25C0E58A"/>
    <w:rsid w:val="25C6B40C"/>
    <w:rsid w:val="25D24335"/>
    <w:rsid w:val="262B1132"/>
    <w:rsid w:val="26462420"/>
    <w:rsid w:val="270517E4"/>
    <w:rsid w:val="27348831"/>
    <w:rsid w:val="27CE7189"/>
    <w:rsid w:val="2869CDD0"/>
    <w:rsid w:val="288FD39B"/>
    <w:rsid w:val="28EC1993"/>
    <w:rsid w:val="29056E0D"/>
    <w:rsid w:val="2917DADD"/>
    <w:rsid w:val="291F4A96"/>
    <w:rsid w:val="299AA28B"/>
    <w:rsid w:val="2A66FEB4"/>
    <w:rsid w:val="2B4258F6"/>
    <w:rsid w:val="2BA8D4A3"/>
    <w:rsid w:val="2BC72A6E"/>
    <w:rsid w:val="2C797245"/>
    <w:rsid w:val="2D5653CB"/>
    <w:rsid w:val="2ED1932C"/>
    <w:rsid w:val="2F120096"/>
    <w:rsid w:val="2F638999"/>
    <w:rsid w:val="2F9BACD8"/>
    <w:rsid w:val="30C5361F"/>
    <w:rsid w:val="31114459"/>
    <w:rsid w:val="318E7A0C"/>
    <w:rsid w:val="32433CC3"/>
    <w:rsid w:val="3311E888"/>
    <w:rsid w:val="3313BE34"/>
    <w:rsid w:val="33789180"/>
    <w:rsid w:val="339454A1"/>
    <w:rsid w:val="341254CA"/>
    <w:rsid w:val="34E1E0EC"/>
    <w:rsid w:val="34E30841"/>
    <w:rsid w:val="354B3037"/>
    <w:rsid w:val="3624B6A6"/>
    <w:rsid w:val="3652AA05"/>
    <w:rsid w:val="3677720A"/>
    <w:rsid w:val="369C159F"/>
    <w:rsid w:val="37206A5C"/>
    <w:rsid w:val="3722169A"/>
    <w:rsid w:val="37343136"/>
    <w:rsid w:val="37D8BE26"/>
    <w:rsid w:val="38D7FB55"/>
    <w:rsid w:val="398729C6"/>
    <w:rsid w:val="39C815AA"/>
    <w:rsid w:val="3A33A8AF"/>
    <w:rsid w:val="3A5E5917"/>
    <w:rsid w:val="3B803322"/>
    <w:rsid w:val="3C396E18"/>
    <w:rsid w:val="3C55E257"/>
    <w:rsid w:val="3CC49F37"/>
    <w:rsid w:val="3D033403"/>
    <w:rsid w:val="3D1C08CD"/>
    <w:rsid w:val="3EC7E224"/>
    <w:rsid w:val="3F228DCD"/>
    <w:rsid w:val="3F7478E4"/>
    <w:rsid w:val="3F7E86AD"/>
    <w:rsid w:val="407B7F74"/>
    <w:rsid w:val="40D85A6F"/>
    <w:rsid w:val="41584F85"/>
    <w:rsid w:val="41A6832E"/>
    <w:rsid w:val="4268E5DE"/>
    <w:rsid w:val="43129C6E"/>
    <w:rsid w:val="43557E2A"/>
    <w:rsid w:val="46190F4E"/>
    <w:rsid w:val="49BB2211"/>
    <w:rsid w:val="4B1ECD65"/>
    <w:rsid w:val="4B609E97"/>
    <w:rsid w:val="4B9F4727"/>
    <w:rsid w:val="4C13F12D"/>
    <w:rsid w:val="4C686818"/>
    <w:rsid w:val="4D5266BB"/>
    <w:rsid w:val="4DB0F717"/>
    <w:rsid w:val="4E9EB40C"/>
    <w:rsid w:val="4F6C2DC0"/>
    <w:rsid w:val="4FC9383B"/>
    <w:rsid w:val="5058A355"/>
    <w:rsid w:val="512370C7"/>
    <w:rsid w:val="516612A3"/>
    <w:rsid w:val="5247BD58"/>
    <w:rsid w:val="526284DC"/>
    <w:rsid w:val="5409BC3A"/>
    <w:rsid w:val="54478315"/>
    <w:rsid w:val="54D1EE72"/>
    <w:rsid w:val="5518D7C3"/>
    <w:rsid w:val="55CF4BC8"/>
    <w:rsid w:val="56462FD9"/>
    <w:rsid w:val="56C365F5"/>
    <w:rsid w:val="571B9219"/>
    <w:rsid w:val="580AF4CE"/>
    <w:rsid w:val="5843605E"/>
    <w:rsid w:val="5915BB0C"/>
    <w:rsid w:val="59F30247"/>
    <w:rsid w:val="5AAD81F3"/>
    <w:rsid w:val="5AF6E8F4"/>
    <w:rsid w:val="5B384E65"/>
    <w:rsid w:val="5B3F110A"/>
    <w:rsid w:val="5BB91254"/>
    <w:rsid w:val="5C061B9A"/>
    <w:rsid w:val="5C3ECE38"/>
    <w:rsid w:val="5C555092"/>
    <w:rsid w:val="5C5FE27E"/>
    <w:rsid w:val="5C71ACB1"/>
    <w:rsid w:val="5C7FB11B"/>
    <w:rsid w:val="5DACB068"/>
    <w:rsid w:val="5E42FC8D"/>
    <w:rsid w:val="5F0039A5"/>
    <w:rsid w:val="5FF6089B"/>
    <w:rsid w:val="60596472"/>
    <w:rsid w:val="61300DF7"/>
    <w:rsid w:val="6208BD50"/>
    <w:rsid w:val="628437B1"/>
    <w:rsid w:val="62897B2B"/>
    <w:rsid w:val="637F1249"/>
    <w:rsid w:val="63BCBBF6"/>
    <w:rsid w:val="63DF9B9E"/>
    <w:rsid w:val="65102804"/>
    <w:rsid w:val="66B28137"/>
    <w:rsid w:val="6721B13F"/>
    <w:rsid w:val="67AD2162"/>
    <w:rsid w:val="67EECCEE"/>
    <w:rsid w:val="696D5EFD"/>
    <w:rsid w:val="6A0EE83A"/>
    <w:rsid w:val="6A2BB106"/>
    <w:rsid w:val="6B42ED97"/>
    <w:rsid w:val="6BE7DCEF"/>
    <w:rsid w:val="6CEB8947"/>
    <w:rsid w:val="6DDBED0E"/>
    <w:rsid w:val="6E613F3D"/>
    <w:rsid w:val="6E8E0046"/>
    <w:rsid w:val="6EE25C2A"/>
    <w:rsid w:val="70692B5A"/>
    <w:rsid w:val="70E0F1B2"/>
    <w:rsid w:val="71393F9B"/>
    <w:rsid w:val="71E12A9F"/>
    <w:rsid w:val="728603E3"/>
    <w:rsid w:val="73065442"/>
    <w:rsid w:val="74059FEC"/>
    <w:rsid w:val="743D6E4E"/>
    <w:rsid w:val="74B4633B"/>
    <w:rsid w:val="755EC470"/>
    <w:rsid w:val="759338C6"/>
    <w:rsid w:val="7711FDF2"/>
    <w:rsid w:val="77CD943A"/>
    <w:rsid w:val="78BA9F67"/>
    <w:rsid w:val="78C975EA"/>
    <w:rsid w:val="7A4C7F78"/>
    <w:rsid w:val="7AA2605A"/>
    <w:rsid w:val="7AE56ABB"/>
    <w:rsid w:val="7B5704D9"/>
    <w:rsid w:val="7B64C7D9"/>
    <w:rsid w:val="7B99128B"/>
    <w:rsid w:val="7C9FD790"/>
    <w:rsid w:val="7D749C30"/>
    <w:rsid w:val="7E1EC789"/>
    <w:rsid w:val="7EA1E24B"/>
    <w:rsid w:val="7F210012"/>
    <w:rsid w:val="7F7DC94C"/>
    <w:rsid w:val="7FC9DE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300DF7"/>
  <w15:chartTrackingRefBased/>
  <w15:docId w15:val="{65EC666F-14F9-4B1F-AA04-4F03BBBA71F0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mc:Ignorable="w14 w15 wp14 w16se w16cid w16 w16cex w16sdtdh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PlaceholderText">
    <w:uiPriority w:val="99"/>
    <w:name w:val="Placeholder Text"/>
    <w:basedOn w:val="DefaultParagraphFont"/>
    <w:semiHidden/>
    <w:rsid w:val="1585750A"/>
    <w:rPr>
      <w:color w:val="808080" w:themeColor="background1" w:themeTint="FF" w:themeShade="80"/>
    </w:rPr>
  </w:style>
  <w:style w:type="character" w:styleId="Hyperlink">
    <w:uiPriority w:val="99"/>
    <w:name w:val="Hyperlink"/>
    <w:basedOn w:val="DefaultParagraphFont"/>
    <w:unhideWhenUsed/>
    <w:rsid w:val="5BB91254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microsoft.com/office/2011/relationships/people" Target="people.xml" Id="R77d07e9e7e7f4478" /><Relationship Type="http://schemas.microsoft.com/office/2011/relationships/commentsExtended" Target="commentsExtended.xml" Id="R7fd5898d1a4d4029" /><Relationship Type="http://schemas.microsoft.com/office/2016/09/relationships/commentsIds" Target="commentsIds.xml" Id="R61e6b92965c34bc0" /><Relationship Type="http://schemas.openxmlformats.org/officeDocument/2006/relationships/glossaryDocument" Target="glossary/document.xml" Id="R44ec3da6182449dd" /><Relationship Type="http://schemas.openxmlformats.org/officeDocument/2006/relationships/image" Target="/media/imagec.png" Id="Rcd91c4fea5734b10" /><Relationship Type="http://schemas.openxmlformats.org/officeDocument/2006/relationships/image" Target="/media/imagee.png" Id="R08f1b5df062247e7" /><Relationship Type="http://schemas.openxmlformats.org/officeDocument/2006/relationships/image" Target="/media/image13.png" Id="R4f8d42b1db184ab5" /><Relationship Type="http://schemas.openxmlformats.org/officeDocument/2006/relationships/image" Target="/media/image16.png" Id="R0996f06b7f70432a" /><Relationship Type="http://schemas.openxmlformats.org/officeDocument/2006/relationships/image" Target="/media/imagea.png" Id="R80e3e0fd333b49a8" /><Relationship Type="http://schemas.openxmlformats.org/officeDocument/2006/relationships/image" Target="/media/imageb.png" Id="Rfbda1f266cf94aa0" /><Relationship Type="http://schemas.openxmlformats.org/officeDocument/2006/relationships/image" Target="/media/image10.png" Id="R5bbc8a61131e4d50" /><Relationship Type="http://schemas.openxmlformats.org/officeDocument/2006/relationships/image" Target="/media/image11.png" Id="Ra3f42d602d04479b" /><Relationship Type="http://schemas.openxmlformats.org/officeDocument/2006/relationships/hyperlink" Target="https://pypi.org/project/ramachandraw" TargetMode="External" Id="R3ccafe9d3c0340f4" /><Relationship Type="http://schemas.openxmlformats.org/officeDocument/2006/relationships/image" Target="/media/image12.png" Id="R88e25f4920844235" /><Relationship Type="http://schemas.openxmlformats.org/officeDocument/2006/relationships/image" Target="/media/image14.png" Id="R760b1e0717e34fe5" /></Relationships>
</file>

<file path=word/glossary/document.xml><?xml version="1.0" encoding="utf-8"?>
<w:glossaryDocument xmlns:w14="http://schemas.microsoft.com/office/word/2010/wordml" xmlns:w="http://schemas.openxmlformats.org/wordprocessingml/2006/main">
  <w:docParts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4653CF6-5FA3-4BA2-91A7-301FB04A801F}"/>
      </w:docPartPr>
      <w:docPartBody>
        <w:p w:rsidR="1585750A" w:rsidRDefault="1585750A" w14:paraId="0641212D" w14:textId="02C924EE">
          <w:r w:rsidRPr="1585750A" w:rsidR="1585750A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2024-04-16T08:36:36.0483832Z</dcterms:created>
  <dcterms:modified xsi:type="dcterms:W3CDTF">2025-07-14T11:53:14.1981989Z</dcterms:modified>
  <dc:creator>Flo S</dc:creator>
  <lastModifiedBy>Flo S</lastModifiedBy>
</coreProperties>
</file>