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BC9A" w14:textId="77777777" w:rsidR="006C554B" w:rsidRPr="00C7616D" w:rsidRDefault="006C554B" w:rsidP="0084074C">
      <w:pPr>
        <w:spacing w:after="120" w:line="360" w:lineRule="auto"/>
        <w:rPr>
          <w:rFonts w:cs="Calibri"/>
          <w:b/>
          <w:sz w:val="36"/>
          <w:szCs w:val="28"/>
        </w:rPr>
      </w:pPr>
      <w:r w:rsidRPr="00C7616D">
        <w:rPr>
          <w:rFonts w:cs="Calibri"/>
          <w:b/>
          <w:sz w:val="36"/>
          <w:szCs w:val="28"/>
        </w:rPr>
        <w:t xml:space="preserve">Pilot Neoadjuvant Study of Niraparib in Patients With HER2-Negative, </w:t>
      </w:r>
      <w:r w:rsidRPr="00C7616D">
        <w:rPr>
          <w:rFonts w:cs="Calibri"/>
          <w:b/>
          <w:i/>
          <w:iCs/>
          <w:sz w:val="36"/>
          <w:szCs w:val="28"/>
        </w:rPr>
        <w:t>BRCA</w:t>
      </w:r>
      <w:r w:rsidRPr="00C7616D">
        <w:rPr>
          <w:rFonts w:cs="Calibri"/>
          <w:b/>
          <w:sz w:val="36"/>
          <w:szCs w:val="28"/>
        </w:rPr>
        <w:t xml:space="preserve">-Mutated </w:t>
      </w:r>
      <w:proofErr w:type="spellStart"/>
      <w:r w:rsidRPr="00C7616D">
        <w:rPr>
          <w:rFonts w:cs="Calibri"/>
          <w:b/>
          <w:sz w:val="36"/>
          <w:szCs w:val="28"/>
        </w:rPr>
        <w:t>Resectable</w:t>
      </w:r>
      <w:proofErr w:type="spellEnd"/>
      <w:r w:rsidRPr="00C7616D">
        <w:rPr>
          <w:rFonts w:cs="Calibri"/>
          <w:b/>
          <w:sz w:val="36"/>
          <w:szCs w:val="28"/>
        </w:rPr>
        <w:t xml:space="preserve"> Breast Cancer</w:t>
      </w:r>
    </w:p>
    <w:p w14:paraId="25E55C07" w14:textId="77777777" w:rsidR="006C554B" w:rsidRPr="00C7616D" w:rsidRDefault="006C554B" w:rsidP="00F22518">
      <w:pPr>
        <w:spacing w:after="120" w:line="360" w:lineRule="auto"/>
        <w:rPr>
          <w:rFonts w:cs="Calibri"/>
          <w:sz w:val="24"/>
          <w:szCs w:val="24"/>
        </w:rPr>
      </w:pPr>
    </w:p>
    <w:p w14:paraId="6650185F" w14:textId="446CAC5E" w:rsidR="009A4569" w:rsidRDefault="009A4569" w:rsidP="003547D4">
      <w:pPr>
        <w:spacing w:after="0"/>
        <w:rPr>
          <w:rFonts w:eastAsia="PMingLiU" w:cs="Calibri"/>
          <w:szCs w:val="24"/>
          <w:lang w:eastAsia="zh-TW"/>
        </w:rPr>
      </w:pPr>
    </w:p>
    <w:p w14:paraId="181D7E6C" w14:textId="77777777" w:rsidR="00A34F00" w:rsidRPr="00C7616D" w:rsidRDefault="00A34F00" w:rsidP="003547D4">
      <w:pPr>
        <w:spacing w:after="0"/>
        <w:rPr>
          <w:bCs/>
          <w:sz w:val="24"/>
          <w:szCs w:val="28"/>
        </w:rPr>
      </w:pPr>
    </w:p>
    <w:p w14:paraId="29C3E176" w14:textId="77777777" w:rsidR="006C554B" w:rsidRPr="00C7616D" w:rsidRDefault="006C554B">
      <w:pPr>
        <w:spacing w:after="0"/>
        <w:rPr>
          <w:rFonts w:ascii="Arial" w:hAnsi="Arial" w:cs="Arial"/>
          <w:b/>
          <w:sz w:val="24"/>
          <w:szCs w:val="24"/>
        </w:rPr>
      </w:pPr>
      <w:r w:rsidRPr="00C7616D">
        <w:rPr>
          <w:rFonts w:ascii="Arial" w:hAnsi="Arial" w:cs="Arial"/>
          <w:b/>
          <w:sz w:val="24"/>
          <w:szCs w:val="24"/>
        </w:rPr>
        <w:t xml:space="preserve">Supplemental Material </w:t>
      </w:r>
    </w:p>
    <w:p w14:paraId="5AAD2363" w14:textId="77777777" w:rsidR="006C554B" w:rsidRPr="00C7616D" w:rsidRDefault="006C554B">
      <w:pPr>
        <w:spacing w:after="0"/>
        <w:rPr>
          <w:rFonts w:ascii="Arial" w:hAnsi="Arial" w:cs="Arial"/>
          <w:b/>
          <w:sz w:val="24"/>
          <w:szCs w:val="24"/>
        </w:rPr>
      </w:pPr>
    </w:p>
    <w:p w14:paraId="3F337DA8" w14:textId="77777777" w:rsidR="006C554B" w:rsidRPr="00C7616D" w:rsidRDefault="006C554B">
      <w:pPr>
        <w:spacing w:after="0"/>
        <w:rPr>
          <w:rFonts w:ascii="Arial" w:hAnsi="Arial" w:cs="Arial"/>
          <w:b/>
          <w:sz w:val="24"/>
          <w:szCs w:val="24"/>
        </w:rPr>
      </w:pPr>
    </w:p>
    <w:p w14:paraId="35687710" w14:textId="3EA5596D" w:rsidR="006C554B" w:rsidRDefault="00607E4B" w:rsidP="002C4A8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 1</w:t>
      </w:r>
      <w:r w:rsidR="006C554B" w:rsidRPr="00C7616D">
        <w:rPr>
          <w:rFonts w:ascii="Arial" w:hAnsi="Arial" w:cs="Arial"/>
          <w:b/>
          <w:bCs/>
          <w:sz w:val="20"/>
          <w:szCs w:val="20"/>
        </w:rPr>
        <w:t>. Baseline patient demographics and characteristics</w:t>
      </w:r>
    </w:p>
    <w:p w14:paraId="71650370" w14:textId="77777777" w:rsidR="00055DE7" w:rsidRPr="00A1429E" w:rsidRDefault="00055DE7" w:rsidP="00055DE7">
      <w:pPr>
        <w:spacing w:after="0"/>
        <w:rPr>
          <w:rFonts w:ascii="Arial" w:hAnsi="Arial" w:cs="Arial"/>
          <w:sz w:val="20"/>
          <w:szCs w:val="20"/>
        </w:rPr>
      </w:pPr>
      <w:r w:rsidRPr="00A1429E">
        <w:rPr>
          <w:rFonts w:ascii="Arial" w:hAnsi="Arial" w:cs="Arial"/>
          <w:b/>
          <w:bCs/>
          <w:sz w:val="20"/>
          <w:szCs w:val="20"/>
        </w:rPr>
        <w:t>Supplementary Table 2. Summary of most common niraparib-related TEAEs (any grade, reported in ≥10% patients)</w:t>
      </w:r>
    </w:p>
    <w:p w14:paraId="68647839" w14:textId="77777777" w:rsidR="00055DE7" w:rsidRPr="00C7616D" w:rsidRDefault="00055DE7" w:rsidP="002C4A84">
      <w:pPr>
        <w:rPr>
          <w:rFonts w:ascii="Arial" w:hAnsi="Arial" w:cs="Arial"/>
          <w:b/>
          <w:bCs/>
          <w:sz w:val="20"/>
          <w:szCs w:val="20"/>
        </w:rPr>
      </w:pPr>
    </w:p>
    <w:p w14:paraId="03AC8346" w14:textId="4D4D73DB" w:rsidR="006C554B" w:rsidRPr="00C7616D" w:rsidRDefault="00607E4B" w:rsidP="009E50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Supplementary Figure 1</w:t>
      </w:r>
      <w:r w:rsidR="006C554B" w:rsidRPr="00C7616D">
        <w:rPr>
          <w:rFonts w:ascii="Arial" w:hAnsi="Arial" w:cs="Arial"/>
          <w:b/>
          <w:bCs/>
          <w:sz w:val="20"/>
          <w:szCs w:val="20"/>
        </w:rPr>
        <w:t>. Clinical and pathological response patient journeys by MRI</w:t>
      </w:r>
      <w:r w:rsidR="006C554B" w:rsidRPr="00C7616D">
        <w:rPr>
          <w:rFonts w:ascii="Arial" w:hAnsi="Arial" w:cs="Arial"/>
          <w:b/>
          <w:sz w:val="24"/>
          <w:szCs w:val="24"/>
        </w:rPr>
        <w:br w:type="page"/>
      </w:r>
    </w:p>
    <w:p w14:paraId="0C34BB79" w14:textId="2F62758C" w:rsidR="006C554B" w:rsidRPr="00C7616D" w:rsidRDefault="00607E4B" w:rsidP="002C4A8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 w:rsidR="006C554B" w:rsidRPr="00C7616D">
        <w:rPr>
          <w:rFonts w:ascii="Arial" w:hAnsi="Arial" w:cs="Arial"/>
          <w:b/>
          <w:bCs/>
          <w:sz w:val="24"/>
          <w:szCs w:val="24"/>
        </w:rPr>
        <w:t>Table 1. Baseline patient demographics and characteristics</w:t>
      </w:r>
    </w:p>
    <w:p w14:paraId="5E08B66B" w14:textId="77777777" w:rsidR="006C554B" w:rsidRPr="00C7616D" w:rsidRDefault="006C554B" w:rsidP="009815A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85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4957"/>
        <w:gridCol w:w="3543"/>
      </w:tblGrid>
      <w:tr w:rsidR="006C554B" w:rsidRPr="00C7616D" w14:paraId="388E33DA" w14:textId="77777777" w:rsidTr="002C4A84">
        <w:trPr>
          <w:trHeight w:val="20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0F4B202F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501E6179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  <w:r w:rsidRPr="00C761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(N=21)</w:t>
            </w:r>
          </w:p>
        </w:tc>
      </w:tr>
      <w:tr w:rsidR="006C554B" w:rsidRPr="00C7616D" w14:paraId="13CB0A34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680451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Age, years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7A7443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167EC9FA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533AE3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Median (min, max)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071A09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43.0 (21, 73)</w:t>
            </w:r>
          </w:p>
        </w:tc>
      </w:tr>
      <w:tr w:rsidR="006C554B" w:rsidRPr="00C7616D" w14:paraId="746278E8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173538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Age group, years,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615E11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67C813D8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C5481B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 xml:space="preserve">&lt;65 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6BF5F9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19 (90.5)</w:t>
            </w:r>
          </w:p>
        </w:tc>
      </w:tr>
      <w:tr w:rsidR="006C554B" w:rsidRPr="00C7616D" w14:paraId="157952C7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AE2844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 xml:space="preserve">≥65 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4B6BF5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2 (9.5)</w:t>
            </w:r>
          </w:p>
        </w:tc>
      </w:tr>
      <w:tr w:rsidR="006C554B" w:rsidRPr="00C7616D" w14:paraId="2EBC9895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694C52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Race,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A1D02F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71F574AF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364920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9FFE8F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19 (90.5)</w:t>
            </w:r>
          </w:p>
        </w:tc>
      </w:tr>
      <w:tr w:rsidR="006C554B" w:rsidRPr="00C7616D" w14:paraId="6D1D68A5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8A5B61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E07CB9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</w:tr>
      <w:tr w:rsidR="006C554B" w:rsidRPr="00C7616D" w14:paraId="687B43A0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447EED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C5FCA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</w:tr>
      <w:tr w:rsidR="006C554B" w:rsidRPr="00C7616D" w14:paraId="09546049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DE359A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Body weight, kg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B4509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1378A648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FE874C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Median (min, max)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99199F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68.0 (47, 110)</w:t>
            </w:r>
          </w:p>
        </w:tc>
      </w:tr>
      <w:tr w:rsidR="006C554B" w:rsidRPr="00C7616D" w14:paraId="4DD0EBF6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8FD081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BMI, kg/m</w:t>
            </w:r>
            <w:r w:rsidRPr="00C7616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EAF1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46196EE6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F922F1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Median (min, max)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BE6AF2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25.1 (18, 41)</w:t>
            </w:r>
          </w:p>
        </w:tc>
      </w:tr>
      <w:tr w:rsidR="006C554B" w:rsidRPr="00C7616D" w14:paraId="0B32DE2B" w14:textId="77777777" w:rsidTr="002C4A84">
        <w:trPr>
          <w:trHeight w:val="487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C0551B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ECOG PS score,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8DC7B2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288C0D64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81DDAE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222FA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20 (95.2)</w:t>
            </w:r>
          </w:p>
        </w:tc>
      </w:tr>
      <w:tr w:rsidR="006C554B" w:rsidRPr="00C7616D" w14:paraId="72BA27F2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EA6D60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72D09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</w:tr>
      <w:tr w:rsidR="006C554B" w:rsidRPr="00C7616D" w14:paraId="3547E8A9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9B5424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Stage at initial diagnosis,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F7D233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10129CD5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B57815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CC8B8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 xml:space="preserve">8 (38.1) </w:t>
            </w:r>
          </w:p>
        </w:tc>
      </w:tr>
      <w:tr w:rsidR="006C554B" w:rsidRPr="00C7616D" w14:paraId="6B677BFE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174D7A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0420B4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10 (47.6)</w:t>
            </w:r>
          </w:p>
        </w:tc>
      </w:tr>
      <w:tr w:rsidR="006C554B" w:rsidRPr="00C7616D" w14:paraId="00BD1B6D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0CC0F9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53FA7C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3 (14.3)</w:t>
            </w:r>
          </w:p>
        </w:tc>
      </w:tr>
      <w:tr w:rsidR="006C554B" w:rsidRPr="00C7616D" w14:paraId="629D3E43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D1D6CC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Histologic type,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A44C7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37A3109D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6A847B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Invasive ductal carcinoma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692AFE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20 (95.2)</w:t>
            </w:r>
          </w:p>
        </w:tc>
      </w:tr>
      <w:tr w:rsidR="006C554B" w:rsidRPr="00C7616D" w14:paraId="6453C5C0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C135AC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Invasive lobular carcinoma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34CAC5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</w:tr>
      <w:tr w:rsidR="006C554B" w:rsidRPr="00C7616D" w14:paraId="42EB6E78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D63CF3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BRCA</w:t>
            </w:r>
            <w:r w:rsidRPr="00C7616D">
              <w:rPr>
                <w:rFonts w:ascii="Arial" w:eastAsia="Times New Roman" w:hAnsi="Arial" w:cs="Arial"/>
                <w:sz w:val="20"/>
                <w:szCs w:val="20"/>
              </w:rPr>
              <w:t xml:space="preserve"> mutation status,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ED2D30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462D4490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F9B7E0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BRCA1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0FF4BF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14 (66.7)</w:t>
            </w:r>
          </w:p>
        </w:tc>
      </w:tr>
      <w:tr w:rsidR="006C554B" w:rsidRPr="00C7616D" w14:paraId="06329830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AC27D8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BRCA2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817A03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6 (28.6)</w:t>
            </w:r>
          </w:p>
        </w:tc>
      </w:tr>
      <w:tr w:rsidR="006C554B" w:rsidRPr="00C7616D" w14:paraId="7EAA13FF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052DC5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BRCA1 </w:t>
            </w: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C7616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BRCA2</w:t>
            </w:r>
            <w:r w:rsidRPr="00237D3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B9D196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</w:tr>
      <w:tr w:rsidR="006C554B" w:rsidRPr="00C7616D" w14:paraId="5C433F75" w14:textId="77777777" w:rsidTr="002C4A84">
        <w:trPr>
          <w:trHeight w:val="245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CE19CB" w14:textId="77777777" w:rsidR="006C554B" w:rsidRPr="00C7616D" w:rsidRDefault="006C554B">
            <w:pPr>
              <w:spacing w:after="12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Hormone receptor status, n (%)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C059D6" w14:textId="77777777" w:rsidR="006C554B" w:rsidRPr="00C7616D" w:rsidRDefault="006C554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554B" w:rsidRPr="00C7616D" w14:paraId="33483378" w14:textId="77777777" w:rsidTr="002C4A84">
        <w:trPr>
          <w:trHeight w:val="80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E647BE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TNBC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5B0E81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15 (71.4)</w:t>
            </w:r>
          </w:p>
        </w:tc>
      </w:tr>
      <w:tr w:rsidR="006C554B" w:rsidRPr="00C7616D" w14:paraId="660F248D" w14:textId="77777777" w:rsidTr="002C4A84">
        <w:trPr>
          <w:trHeight w:val="58"/>
        </w:trPr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EB5CCE" w14:textId="77777777" w:rsidR="006C554B" w:rsidRPr="00C7616D" w:rsidRDefault="006C554B">
            <w:pPr>
              <w:spacing w:after="120" w:line="256" w:lineRule="auto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ER-positive and/or PR-positive disease</w:t>
            </w:r>
          </w:p>
        </w:tc>
        <w:tc>
          <w:tcPr>
            <w:tcW w:w="35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543F5A" w14:textId="77777777" w:rsidR="006C554B" w:rsidRPr="00C7616D" w:rsidRDefault="006C554B">
            <w:pPr>
              <w:spacing w:after="12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616D">
              <w:rPr>
                <w:rFonts w:ascii="Arial" w:eastAsia="Times New Roman" w:hAnsi="Arial" w:cs="Arial"/>
                <w:sz w:val="20"/>
                <w:szCs w:val="20"/>
              </w:rPr>
              <w:t>6 (28.6)</w:t>
            </w:r>
          </w:p>
        </w:tc>
      </w:tr>
    </w:tbl>
    <w:p w14:paraId="6DFA32A6" w14:textId="77777777" w:rsidR="006C554B" w:rsidRPr="00C7616D" w:rsidRDefault="006C554B" w:rsidP="002C4A84">
      <w:pPr>
        <w:pStyle w:val="BodyText"/>
        <w:spacing w:line="240" w:lineRule="auto"/>
        <w:rPr>
          <w:rFonts w:ascii="Arial" w:hAnsi="Arial" w:cs="Arial"/>
          <w:sz w:val="16"/>
          <w:szCs w:val="16"/>
          <w:lang w:val="en-US"/>
        </w:rPr>
      </w:pPr>
      <w:proofErr w:type="spellStart"/>
      <w:r w:rsidRPr="00C7616D">
        <w:rPr>
          <w:rFonts w:ascii="Arial" w:hAnsi="Arial" w:cs="Arial"/>
          <w:sz w:val="16"/>
          <w:szCs w:val="16"/>
          <w:vertAlign w:val="superscript"/>
          <w:lang w:val="en-US"/>
        </w:rPr>
        <w:lastRenderedPageBreak/>
        <w:t>a</w:t>
      </w:r>
      <w:r w:rsidRPr="00C7616D">
        <w:rPr>
          <w:rFonts w:ascii="Arial" w:hAnsi="Arial" w:cs="Arial"/>
          <w:sz w:val="16"/>
          <w:szCs w:val="16"/>
          <w:lang w:val="en-US"/>
        </w:rPr>
        <w:t>One</w:t>
      </w:r>
      <w:proofErr w:type="spellEnd"/>
      <w:r w:rsidRPr="00C7616D">
        <w:rPr>
          <w:rFonts w:ascii="Arial" w:hAnsi="Arial" w:cs="Arial"/>
          <w:sz w:val="16"/>
          <w:szCs w:val="16"/>
          <w:lang w:val="en-US"/>
        </w:rPr>
        <w:t xml:space="preserve"> patient was positive for both </w:t>
      </w:r>
      <w:r w:rsidRPr="00C7616D">
        <w:rPr>
          <w:rFonts w:ascii="Arial" w:hAnsi="Arial" w:cs="Arial"/>
          <w:i/>
          <w:iCs/>
          <w:sz w:val="16"/>
          <w:szCs w:val="16"/>
          <w:lang w:val="en-US"/>
        </w:rPr>
        <w:t>BRCA</w:t>
      </w:r>
      <w:r w:rsidRPr="00C7616D">
        <w:rPr>
          <w:rFonts w:ascii="Arial" w:hAnsi="Arial" w:cs="Arial"/>
          <w:sz w:val="16"/>
          <w:szCs w:val="16"/>
          <w:lang w:val="en-US"/>
        </w:rPr>
        <w:t xml:space="preserve">1 and </w:t>
      </w:r>
      <w:r w:rsidRPr="00C7616D">
        <w:rPr>
          <w:rFonts w:ascii="Arial" w:hAnsi="Arial" w:cs="Arial"/>
          <w:i/>
          <w:iCs/>
          <w:sz w:val="16"/>
          <w:szCs w:val="16"/>
          <w:lang w:val="en-US"/>
        </w:rPr>
        <w:t>BRCA</w:t>
      </w:r>
      <w:r w:rsidRPr="00C7616D">
        <w:rPr>
          <w:rFonts w:ascii="Arial" w:hAnsi="Arial" w:cs="Arial"/>
          <w:sz w:val="16"/>
          <w:szCs w:val="16"/>
          <w:lang w:val="en-US"/>
        </w:rPr>
        <w:t xml:space="preserve">2 mutations. </w:t>
      </w:r>
      <w:r w:rsidRPr="00C7616D">
        <w:rPr>
          <w:rFonts w:ascii="Arial" w:hAnsi="Arial" w:cs="Arial"/>
          <w:sz w:val="16"/>
          <w:szCs w:val="16"/>
          <w:lang w:val="en-US"/>
        </w:rPr>
        <w:br/>
        <w:t>BMI, body mass index; ECOG PS, Eastern Cooperative Oncology Group performance status; ER, estrogen receptor; PR, progesterone receptor; TNBC, triple-negative breast cancer.</w:t>
      </w:r>
    </w:p>
    <w:p w14:paraId="3416F9A6" w14:textId="5892C996" w:rsidR="00055DE7" w:rsidRDefault="00055DE7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30DEEE" w14:textId="0DC71CC8" w:rsidR="00D17C33" w:rsidRPr="00055DE7" w:rsidRDefault="00D17C33" w:rsidP="002C4A84">
      <w:pPr>
        <w:spacing w:after="0"/>
        <w:rPr>
          <w:rFonts w:ascii="Arial" w:hAnsi="Arial" w:cs="Arial"/>
          <w:sz w:val="24"/>
          <w:szCs w:val="24"/>
        </w:rPr>
      </w:pPr>
      <w:r w:rsidRPr="00A1429E">
        <w:rPr>
          <w:rFonts w:ascii="Arial" w:hAnsi="Arial" w:cs="Arial"/>
          <w:b/>
          <w:bCs/>
          <w:sz w:val="24"/>
        </w:rPr>
        <w:lastRenderedPageBreak/>
        <w:t>Supplementary Table 2. Summary of most common niraparib-related TEAEs (any grade, reported in ≥10% patients)</w:t>
      </w:r>
    </w:p>
    <w:tbl>
      <w:tblPr>
        <w:tblW w:w="93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3595"/>
        <w:gridCol w:w="1925"/>
        <w:gridCol w:w="1925"/>
        <w:gridCol w:w="1925"/>
      </w:tblGrid>
      <w:tr w:rsidR="00D17C33" w:rsidRPr="00055DE7" w14:paraId="3DD62354" w14:textId="77777777" w:rsidTr="001D35B7">
        <w:trPr>
          <w:trHeight w:val="435"/>
        </w:trPr>
        <w:tc>
          <w:tcPr>
            <w:tcW w:w="3595" w:type="dxa"/>
            <w:vMerge w:val="restart"/>
            <w:shd w:val="clear" w:color="auto" w:fill="auto"/>
            <w:vAlign w:val="bottom"/>
            <w:hideMark/>
          </w:tcPr>
          <w:p w14:paraId="5DE52581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Event, n (%)</w:t>
            </w:r>
          </w:p>
        </w:tc>
        <w:tc>
          <w:tcPr>
            <w:tcW w:w="5775" w:type="dxa"/>
            <w:gridSpan w:val="3"/>
            <w:shd w:val="clear" w:color="auto" w:fill="auto"/>
          </w:tcPr>
          <w:p w14:paraId="3ADCA5EC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(N=21)</w:t>
            </w:r>
          </w:p>
        </w:tc>
      </w:tr>
      <w:tr w:rsidR="00D17C33" w:rsidRPr="00055DE7" w14:paraId="23F3B793" w14:textId="77777777" w:rsidTr="001D35B7">
        <w:trPr>
          <w:trHeight w:val="435"/>
        </w:trPr>
        <w:tc>
          <w:tcPr>
            <w:tcW w:w="3595" w:type="dxa"/>
            <w:vMerge/>
            <w:shd w:val="clear" w:color="auto" w:fill="auto"/>
            <w:vAlign w:val="bottom"/>
          </w:tcPr>
          <w:p w14:paraId="5B162A20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14:paraId="7C5AFAF1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Grade 1–2</w:t>
            </w:r>
          </w:p>
        </w:tc>
        <w:tc>
          <w:tcPr>
            <w:tcW w:w="1925" w:type="dxa"/>
            <w:shd w:val="clear" w:color="auto" w:fill="auto"/>
          </w:tcPr>
          <w:p w14:paraId="4959F047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Grade 3–4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1A63B008" w14:textId="77777777" w:rsidR="00D17C33" w:rsidRPr="00A1429E" w:rsidRDefault="00D17C33" w:rsidP="001D35B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  <w:p w14:paraId="7D64ED62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</w:pP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Any </w:t>
            </w:r>
            <w:proofErr w:type="spellStart"/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Grade</w:t>
            </w:r>
            <w:r w:rsidRPr="00A1429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17C33" w:rsidRPr="00055DE7" w14:paraId="7248DE9A" w14:textId="77777777" w:rsidTr="001D35B7">
        <w:trPr>
          <w:trHeight w:val="227"/>
        </w:trPr>
        <w:tc>
          <w:tcPr>
            <w:tcW w:w="3595" w:type="dxa"/>
            <w:shd w:val="clear" w:color="auto" w:fill="auto"/>
            <w:hideMark/>
          </w:tcPr>
          <w:p w14:paraId="57D63654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Any niraparib-related TEAE</w:t>
            </w:r>
          </w:p>
        </w:tc>
        <w:tc>
          <w:tcPr>
            <w:tcW w:w="1925" w:type="dxa"/>
            <w:shd w:val="clear" w:color="auto" w:fill="auto"/>
          </w:tcPr>
          <w:p w14:paraId="4FEF09A2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12 (57.1)</w:t>
            </w:r>
          </w:p>
        </w:tc>
        <w:tc>
          <w:tcPr>
            <w:tcW w:w="1925" w:type="dxa"/>
            <w:shd w:val="clear" w:color="auto" w:fill="auto"/>
          </w:tcPr>
          <w:p w14:paraId="205172E1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7 (33.3)</w:t>
            </w:r>
          </w:p>
        </w:tc>
        <w:tc>
          <w:tcPr>
            <w:tcW w:w="1925" w:type="dxa"/>
            <w:shd w:val="clear" w:color="auto" w:fill="auto"/>
            <w:hideMark/>
          </w:tcPr>
          <w:p w14:paraId="6FB0F235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19 (90.5)</w:t>
            </w:r>
          </w:p>
        </w:tc>
      </w:tr>
      <w:tr w:rsidR="00D17C33" w:rsidRPr="00055DE7" w14:paraId="637C77B9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7090A3D1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Nausea</w:t>
            </w:r>
          </w:p>
        </w:tc>
        <w:tc>
          <w:tcPr>
            <w:tcW w:w="1925" w:type="dxa"/>
            <w:shd w:val="clear" w:color="auto" w:fill="auto"/>
          </w:tcPr>
          <w:p w14:paraId="77E97C16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14 (66.7)</w:t>
            </w:r>
          </w:p>
        </w:tc>
        <w:tc>
          <w:tcPr>
            <w:tcW w:w="1925" w:type="dxa"/>
            <w:shd w:val="clear" w:color="auto" w:fill="auto"/>
          </w:tcPr>
          <w:p w14:paraId="534A5F3D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67347BC1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14 (66.7)</w:t>
            </w:r>
          </w:p>
        </w:tc>
      </w:tr>
      <w:tr w:rsidR="00D17C33" w:rsidRPr="00055DE7" w14:paraId="4617166F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3909E187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Fatigue</w:t>
            </w:r>
          </w:p>
        </w:tc>
        <w:tc>
          <w:tcPr>
            <w:tcW w:w="1925" w:type="dxa"/>
            <w:shd w:val="clear" w:color="auto" w:fill="auto"/>
          </w:tcPr>
          <w:p w14:paraId="4B1DD268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10 (47.6)</w:t>
            </w:r>
          </w:p>
        </w:tc>
        <w:tc>
          <w:tcPr>
            <w:tcW w:w="1925" w:type="dxa"/>
            <w:shd w:val="clear" w:color="auto" w:fill="auto"/>
          </w:tcPr>
          <w:p w14:paraId="521DBBDE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59BD168D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10 (47.6)</w:t>
            </w:r>
          </w:p>
        </w:tc>
      </w:tr>
      <w:tr w:rsidR="00D17C33" w:rsidRPr="00055DE7" w14:paraId="43452608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7EC479C9" w14:textId="77777777" w:rsidR="00D17C33" w:rsidRPr="00A1429E" w:rsidRDefault="00D17C33" w:rsidP="001D35B7">
            <w:pPr>
              <w:spacing w:after="120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Anemia</w:t>
            </w:r>
          </w:p>
        </w:tc>
        <w:tc>
          <w:tcPr>
            <w:tcW w:w="1925" w:type="dxa"/>
            <w:shd w:val="clear" w:color="auto" w:fill="auto"/>
          </w:tcPr>
          <w:p w14:paraId="52810F93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2 (9.5)</w:t>
            </w:r>
          </w:p>
        </w:tc>
        <w:tc>
          <w:tcPr>
            <w:tcW w:w="1925" w:type="dxa"/>
            <w:shd w:val="clear" w:color="auto" w:fill="auto"/>
          </w:tcPr>
          <w:p w14:paraId="3C3F6879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3 (14.3)</w:t>
            </w:r>
          </w:p>
        </w:tc>
        <w:tc>
          <w:tcPr>
            <w:tcW w:w="1925" w:type="dxa"/>
            <w:shd w:val="clear" w:color="auto" w:fill="auto"/>
          </w:tcPr>
          <w:p w14:paraId="6797BD46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5 (23.8)</w:t>
            </w:r>
          </w:p>
        </w:tc>
      </w:tr>
      <w:tr w:rsidR="00D17C33" w:rsidRPr="00055DE7" w14:paraId="0DA999BC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4ED0E78F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Decreased appetite</w:t>
            </w:r>
          </w:p>
        </w:tc>
        <w:tc>
          <w:tcPr>
            <w:tcW w:w="1925" w:type="dxa"/>
            <w:shd w:val="clear" w:color="auto" w:fill="auto"/>
          </w:tcPr>
          <w:p w14:paraId="3F502CF2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4 (19.0)</w:t>
            </w:r>
          </w:p>
        </w:tc>
        <w:tc>
          <w:tcPr>
            <w:tcW w:w="1925" w:type="dxa"/>
            <w:shd w:val="clear" w:color="auto" w:fill="auto"/>
          </w:tcPr>
          <w:p w14:paraId="01D90B25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7E8D4C00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4 (19.0)</w:t>
            </w:r>
          </w:p>
        </w:tc>
      </w:tr>
      <w:tr w:rsidR="00D17C33" w:rsidRPr="00055DE7" w14:paraId="15C43EE3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3E7B83E9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Insomnia</w:t>
            </w:r>
          </w:p>
        </w:tc>
        <w:tc>
          <w:tcPr>
            <w:tcW w:w="1925" w:type="dxa"/>
            <w:shd w:val="clear" w:color="auto" w:fill="auto"/>
          </w:tcPr>
          <w:p w14:paraId="2380477B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4 (19.0)</w:t>
            </w:r>
          </w:p>
        </w:tc>
        <w:tc>
          <w:tcPr>
            <w:tcW w:w="1925" w:type="dxa"/>
            <w:shd w:val="clear" w:color="auto" w:fill="auto"/>
          </w:tcPr>
          <w:p w14:paraId="0B42F841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233A7C6E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4 (19.0)</w:t>
            </w:r>
          </w:p>
        </w:tc>
      </w:tr>
      <w:tr w:rsidR="00D17C33" w:rsidRPr="00055DE7" w14:paraId="782D4163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24AD436A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Neutrophil count decreased</w:t>
            </w:r>
          </w:p>
        </w:tc>
        <w:tc>
          <w:tcPr>
            <w:tcW w:w="1925" w:type="dxa"/>
            <w:shd w:val="clear" w:color="auto" w:fill="auto"/>
          </w:tcPr>
          <w:p w14:paraId="25FFEEC9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1 (4.8)</w:t>
            </w:r>
          </w:p>
        </w:tc>
        <w:tc>
          <w:tcPr>
            <w:tcW w:w="1925" w:type="dxa"/>
            <w:shd w:val="clear" w:color="auto" w:fill="auto"/>
          </w:tcPr>
          <w:p w14:paraId="66784E1D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2 (9.5)</w:t>
            </w:r>
          </w:p>
        </w:tc>
        <w:tc>
          <w:tcPr>
            <w:tcW w:w="1925" w:type="dxa"/>
            <w:shd w:val="clear" w:color="auto" w:fill="auto"/>
          </w:tcPr>
          <w:p w14:paraId="3059981C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3 (14.3)</w:t>
            </w:r>
          </w:p>
        </w:tc>
      </w:tr>
      <w:tr w:rsidR="00D17C33" w:rsidRPr="00055DE7" w14:paraId="65D7B426" w14:textId="77777777" w:rsidTr="001D35B7">
        <w:trPr>
          <w:trHeight w:val="227"/>
        </w:trPr>
        <w:tc>
          <w:tcPr>
            <w:tcW w:w="3595" w:type="dxa"/>
            <w:shd w:val="clear" w:color="auto" w:fill="auto"/>
          </w:tcPr>
          <w:p w14:paraId="7B325D49" w14:textId="77777777" w:rsidR="00D17C33" w:rsidRPr="00A1429E" w:rsidRDefault="00D17C33" w:rsidP="001D35B7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 xml:space="preserve">   White blood cell count decreased</w:t>
            </w:r>
          </w:p>
        </w:tc>
        <w:tc>
          <w:tcPr>
            <w:tcW w:w="1925" w:type="dxa"/>
            <w:shd w:val="clear" w:color="auto" w:fill="auto"/>
          </w:tcPr>
          <w:p w14:paraId="5631B021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3 (14.3)</w:t>
            </w:r>
          </w:p>
        </w:tc>
        <w:tc>
          <w:tcPr>
            <w:tcW w:w="1925" w:type="dxa"/>
            <w:shd w:val="clear" w:color="auto" w:fill="auto"/>
          </w:tcPr>
          <w:p w14:paraId="4B3ED082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25" w:type="dxa"/>
            <w:shd w:val="clear" w:color="auto" w:fill="auto"/>
          </w:tcPr>
          <w:p w14:paraId="43D1E1FE" w14:textId="77777777" w:rsidR="00D17C33" w:rsidRPr="00A1429E" w:rsidRDefault="00D17C33" w:rsidP="001D35B7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429E">
              <w:rPr>
                <w:rFonts w:ascii="Arial" w:eastAsia="Times New Roman" w:hAnsi="Arial" w:cs="Arial"/>
                <w:sz w:val="20"/>
                <w:szCs w:val="20"/>
              </w:rPr>
              <w:t>3 (14.3)</w:t>
            </w:r>
          </w:p>
        </w:tc>
      </w:tr>
    </w:tbl>
    <w:p w14:paraId="21771613" w14:textId="77777777" w:rsidR="00D17C33" w:rsidRPr="00A1429E" w:rsidRDefault="00D17C33" w:rsidP="00A1429E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A1429E">
        <w:rPr>
          <w:rFonts w:ascii="Arial" w:hAnsi="Arial" w:cs="Arial"/>
          <w:sz w:val="16"/>
          <w:szCs w:val="16"/>
          <w:vertAlign w:val="superscript"/>
        </w:rPr>
        <w:t>a</w:t>
      </w:r>
      <w:r w:rsidRPr="00A1429E">
        <w:rPr>
          <w:rFonts w:ascii="Arial" w:hAnsi="Arial" w:cs="Arial"/>
          <w:sz w:val="16"/>
          <w:szCs w:val="16"/>
        </w:rPr>
        <w:t>No</w:t>
      </w:r>
      <w:proofErr w:type="spellEnd"/>
      <w:r w:rsidRPr="00A1429E">
        <w:rPr>
          <w:rFonts w:ascii="Arial" w:hAnsi="Arial" w:cs="Arial"/>
          <w:sz w:val="16"/>
          <w:szCs w:val="16"/>
        </w:rPr>
        <w:t xml:space="preserve"> Grade 5 TEAEs were reported.</w:t>
      </w:r>
    </w:p>
    <w:p w14:paraId="7096A39F" w14:textId="77777777" w:rsidR="00D17C33" w:rsidRPr="00A1429E" w:rsidRDefault="00D17C33" w:rsidP="00A1429E">
      <w:pPr>
        <w:spacing w:after="0"/>
        <w:rPr>
          <w:rFonts w:ascii="Arial" w:hAnsi="Arial" w:cs="Arial"/>
          <w:sz w:val="16"/>
          <w:szCs w:val="16"/>
        </w:rPr>
      </w:pPr>
      <w:r w:rsidRPr="00A1429E">
        <w:rPr>
          <w:rFonts w:ascii="Arial" w:hAnsi="Arial" w:cs="Arial"/>
          <w:sz w:val="16"/>
          <w:szCs w:val="16"/>
        </w:rPr>
        <w:t>TEAE, treatment-emergent adverse event.</w:t>
      </w:r>
    </w:p>
    <w:p w14:paraId="32760D0E" w14:textId="70741404" w:rsidR="009A4569" w:rsidRPr="00055DE7" w:rsidRDefault="006C554B" w:rsidP="002C4A84">
      <w:pPr>
        <w:spacing w:after="0"/>
        <w:rPr>
          <w:rFonts w:ascii="Arial" w:hAnsi="Arial" w:cs="Arial"/>
          <w:sz w:val="24"/>
          <w:szCs w:val="24"/>
        </w:rPr>
        <w:sectPr w:rsidR="009A4569" w:rsidRPr="00055DE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55DE7">
        <w:rPr>
          <w:rFonts w:ascii="Arial" w:hAnsi="Arial" w:cs="Arial"/>
          <w:sz w:val="24"/>
          <w:szCs w:val="24"/>
        </w:rPr>
        <w:br w:type="page"/>
      </w:r>
    </w:p>
    <w:p w14:paraId="75DFAA93" w14:textId="283D0C5F" w:rsidR="006C554B" w:rsidRPr="00C7616D" w:rsidRDefault="00607E4B" w:rsidP="002C4A84">
      <w:pPr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Figure </w:t>
      </w:r>
      <w:r w:rsidR="006C554B" w:rsidRPr="00C7616D">
        <w:rPr>
          <w:rFonts w:ascii="Arial" w:hAnsi="Arial" w:cs="Arial"/>
          <w:b/>
          <w:bCs/>
          <w:sz w:val="24"/>
          <w:szCs w:val="24"/>
        </w:rPr>
        <w:t>1. Clinical and pathological response patient journeys by MRI</w:t>
      </w:r>
    </w:p>
    <w:p w14:paraId="209FB719" w14:textId="18E1A2D2" w:rsidR="006C554B" w:rsidRDefault="006C554B" w:rsidP="009815AA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1730658" w14:textId="2156B0D6" w:rsidR="00580385" w:rsidRDefault="00D376D2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EBD7C7" wp14:editId="19D5EC1D">
            <wp:simplePos x="0" y="0"/>
            <wp:positionH relativeFrom="column">
              <wp:posOffset>381000</wp:posOffset>
            </wp:positionH>
            <wp:positionV relativeFrom="paragraph">
              <wp:posOffset>12700</wp:posOffset>
            </wp:positionV>
            <wp:extent cx="6169127" cy="4952365"/>
            <wp:effectExtent l="0" t="0" r="317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"/>
                    <a:stretch/>
                  </pic:blipFill>
                  <pic:spPr bwMode="auto">
                    <a:xfrm>
                      <a:off x="0" y="0"/>
                      <a:ext cx="6169127" cy="495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CA43D" w14:textId="0E9265C3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0F38DDA" w14:textId="3E6F6572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BBF86EE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44EB74E" w14:textId="7023799C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7478A229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28A3561B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6493F6D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5930B87A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5D21D612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6B2F366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B86E874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707A41F9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3EE4DAA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AEEB976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667C910E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9EB84A7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7BC3C4F1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4A742A8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2D9060F4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C5B2144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5F4E78B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7888C63C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A83CE07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CB1A8E5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2148EBE9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5E6B2810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D0CBCCD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B41F64A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FC11079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73510298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A5C84C8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D798FC5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8AA856E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6C23A7D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F8BED96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49A7D9C9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25E99AD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BACBEE5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6A246C87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25987E8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6460B79B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7CDB5D1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1E9A1C78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37D7B0D0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64C2E8E3" w14:textId="77777777" w:rsidR="00580385" w:rsidRDefault="00580385" w:rsidP="007740C9">
      <w:pPr>
        <w:pStyle w:val="BodyText"/>
        <w:spacing w:after="0" w:line="240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14:paraId="0DEF0465" w14:textId="317E7E8A" w:rsidR="00416DFE" w:rsidRDefault="006C554B" w:rsidP="00580385">
      <w:pPr>
        <w:pStyle w:val="BodyText"/>
        <w:spacing w:after="0" w:line="240" w:lineRule="auto"/>
      </w:pPr>
      <w:r w:rsidRPr="00C7616D">
        <w:rPr>
          <w:rFonts w:ascii="Arial" w:eastAsia="Calibri" w:hAnsi="Arial" w:cs="Arial"/>
          <w:sz w:val="16"/>
          <w:szCs w:val="16"/>
          <w:lang w:val="en-US" w:eastAsia="en-US"/>
        </w:rPr>
        <w:t xml:space="preserve">Red arrows indicated </w:t>
      </w:r>
      <w:proofErr w:type="spellStart"/>
      <w:r w:rsidRPr="00C7616D">
        <w:rPr>
          <w:rFonts w:ascii="Arial" w:eastAsia="Calibri" w:hAnsi="Arial" w:cs="Arial"/>
          <w:sz w:val="16"/>
          <w:szCs w:val="16"/>
          <w:lang w:val="en-US" w:eastAsia="en-US"/>
        </w:rPr>
        <w:t>pCR</w:t>
      </w:r>
      <w:proofErr w:type="spellEnd"/>
      <w:r w:rsidRPr="00C7616D">
        <w:rPr>
          <w:rFonts w:ascii="Arial" w:eastAsia="Calibri" w:hAnsi="Arial" w:cs="Arial"/>
          <w:sz w:val="16"/>
          <w:szCs w:val="16"/>
          <w:lang w:val="en-US" w:eastAsia="en-US"/>
        </w:rPr>
        <w:t xml:space="preserve">. EOT, end of treatment; MRI, magnetic resonance imaging; NACT, neoadjuvant chemotherapy; </w:t>
      </w:r>
      <w:proofErr w:type="spellStart"/>
      <w:r w:rsidRPr="00C7616D">
        <w:rPr>
          <w:rFonts w:ascii="Arial" w:eastAsia="Calibri" w:hAnsi="Arial" w:cs="Arial"/>
          <w:sz w:val="16"/>
          <w:szCs w:val="16"/>
          <w:lang w:val="en-US" w:eastAsia="en-US"/>
        </w:rPr>
        <w:t>pCR</w:t>
      </w:r>
      <w:proofErr w:type="spellEnd"/>
      <w:r w:rsidRPr="00C7616D">
        <w:rPr>
          <w:rFonts w:ascii="Arial" w:eastAsia="Calibri" w:hAnsi="Arial" w:cs="Arial"/>
          <w:sz w:val="16"/>
          <w:szCs w:val="16"/>
          <w:lang w:val="en-US" w:eastAsia="en-US"/>
        </w:rPr>
        <w:t>, pathological complete response; SI, Stage I; SII, Stage II; SIII; Stage III.</w:t>
      </w:r>
    </w:p>
    <w:sectPr w:rsidR="00416DFE" w:rsidSect="009E50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DEFE" w14:textId="77777777" w:rsidR="00C03F7D" w:rsidRDefault="00C03F7D">
      <w:pPr>
        <w:spacing w:after="0"/>
      </w:pPr>
      <w:r>
        <w:separator/>
      </w:r>
    </w:p>
  </w:endnote>
  <w:endnote w:type="continuationSeparator" w:id="0">
    <w:p w14:paraId="19321CFB" w14:textId="77777777" w:rsidR="00C03F7D" w:rsidRDefault="00C03F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FF0E" w14:textId="77777777" w:rsidR="00076691" w:rsidRPr="005071CE" w:rsidRDefault="009E500F" w:rsidP="00F2380A">
    <w:pPr>
      <w:pStyle w:val="Footer"/>
      <w:jc w:val="right"/>
      <w:rPr>
        <w:rFonts w:cs="Calibri"/>
      </w:rPr>
    </w:pPr>
    <w:r w:rsidRPr="005071CE">
      <w:rPr>
        <w:rFonts w:cs="Calibri"/>
      </w:rPr>
      <w:fldChar w:fldCharType="begin"/>
    </w:r>
    <w:r w:rsidRPr="005071CE">
      <w:rPr>
        <w:rFonts w:cs="Calibri"/>
      </w:rPr>
      <w:instrText xml:space="preserve"> PAGE   \* MERGEFORMAT </w:instrText>
    </w:r>
    <w:r w:rsidRPr="005071CE">
      <w:rPr>
        <w:rFonts w:cs="Calibri"/>
      </w:rPr>
      <w:fldChar w:fldCharType="separate"/>
    </w:r>
    <w:r>
      <w:rPr>
        <w:rFonts w:cs="Calibri"/>
        <w:noProof/>
      </w:rPr>
      <w:t>20</w:t>
    </w:r>
    <w:r w:rsidRPr="005071CE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F591" w14:textId="77777777" w:rsidR="00C03F7D" w:rsidRDefault="00C03F7D">
      <w:pPr>
        <w:spacing w:after="0"/>
      </w:pPr>
      <w:r>
        <w:separator/>
      </w:r>
    </w:p>
  </w:footnote>
  <w:footnote w:type="continuationSeparator" w:id="0">
    <w:p w14:paraId="32240126" w14:textId="77777777" w:rsidR="00C03F7D" w:rsidRDefault="00C03F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4E02" w14:textId="77777777" w:rsidR="00076691" w:rsidRPr="00693DAB" w:rsidRDefault="00A1429E" w:rsidP="00693DAB">
    <w:pPr>
      <w:pStyle w:val="Header"/>
      <w:spacing w:after="0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82A"/>
    <w:multiLevelType w:val="multilevel"/>
    <w:tmpl w:val="0294259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788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885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12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34445FAF"/>
    <w:multiLevelType w:val="singleLevel"/>
    <w:tmpl w:val="DB2A6048"/>
    <w:name w:val="A-List Bullet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2" w15:restartNumberingAfterBreak="0">
    <w:nsid w:val="79627512"/>
    <w:multiLevelType w:val="hybridMultilevel"/>
    <w:tmpl w:val="F3965E90"/>
    <w:lvl w:ilvl="0" w:tplc="DAE29A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C554B"/>
    <w:rsid w:val="00000499"/>
    <w:rsid w:val="00002957"/>
    <w:rsid w:val="000042D1"/>
    <w:rsid w:val="00005F1E"/>
    <w:rsid w:val="00010AC5"/>
    <w:rsid w:val="0001299B"/>
    <w:rsid w:val="000143DE"/>
    <w:rsid w:val="00017611"/>
    <w:rsid w:val="00022225"/>
    <w:rsid w:val="0002269D"/>
    <w:rsid w:val="000227AD"/>
    <w:rsid w:val="00023798"/>
    <w:rsid w:val="00023E8A"/>
    <w:rsid w:val="00030586"/>
    <w:rsid w:val="000341BA"/>
    <w:rsid w:val="000344ED"/>
    <w:rsid w:val="00034C72"/>
    <w:rsid w:val="0004044C"/>
    <w:rsid w:val="00041EEE"/>
    <w:rsid w:val="00042499"/>
    <w:rsid w:val="00042A1F"/>
    <w:rsid w:val="00045837"/>
    <w:rsid w:val="000459CF"/>
    <w:rsid w:val="00046140"/>
    <w:rsid w:val="0004793F"/>
    <w:rsid w:val="00051569"/>
    <w:rsid w:val="00051725"/>
    <w:rsid w:val="00055DE7"/>
    <w:rsid w:val="00056B8A"/>
    <w:rsid w:val="000601A2"/>
    <w:rsid w:val="00060F1E"/>
    <w:rsid w:val="00065A4A"/>
    <w:rsid w:val="00066066"/>
    <w:rsid w:val="0006664D"/>
    <w:rsid w:val="000717F2"/>
    <w:rsid w:val="000728FF"/>
    <w:rsid w:val="000742D6"/>
    <w:rsid w:val="00075BFF"/>
    <w:rsid w:val="000800CF"/>
    <w:rsid w:val="00080343"/>
    <w:rsid w:val="000852C4"/>
    <w:rsid w:val="000862C2"/>
    <w:rsid w:val="000866B3"/>
    <w:rsid w:val="00087751"/>
    <w:rsid w:val="00087E05"/>
    <w:rsid w:val="00090007"/>
    <w:rsid w:val="00090369"/>
    <w:rsid w:val="000923FE"/>
    <w:rsid w:val="0009499E"/>
    <w:rsid w:val="00094A8B"/>
    <w:rsid w:val="000972E5"/>
    <w:rsid w:val="000A1A02"/>
    <w:rsid w:val="000A4853"/>
    <w:rsid w:val="000A6F52"/>
    <w:rsid w:val="000A7216"/>
    <w:rsid w:val="000A799F"/>
    <w:rsid w:val="000B159D"/>
    <w:rsid w:val="000B17AD"/>
    <w:rsid w:val="000B233C"/>
    <w:rsid w:val="000B2566"/>
    <w:rsid w:val="000B4B5F"/>
    <w:rsid w:val="000B4D1E"/>
    <w:rsid w:val="000B5F4A"/>
    <w:rsid w:val="000C1B61"/>
    <w:rsid w:val="000C2D8D"/>
    <w:rsid w:val="000C4120"/>
    <w:rsid w:val="000C46D1"/>
    <w:rsid w:val="000C4940"/>
    <w:rsid w:val="000C5940"/>
    <w:rsid w:val="000C61A5"/>
    <w:rsid w:val="000D04B4"/>
    <w:rsid w:val="000D4E24"/>
    <w:rsid w:val="000D7579"/>
    <w:rsid w:val="000D7D7C"/>
    <w:rsid w:val="000E0659"/>
    <w:rsid w:val="000E1C63"/>
    <w:rsid w:val="000E24CD"/>
    <w:rsid w:val="000E431D"/>
    <w:rsid w:val="000E5803"/>
    <w:rsid w:val="000F176E"/>
    <w:rsid w:val="000F58EF"/>
    <w:rsid w:val="000F5DE5"/>
    <w:rsid w:val="000F6D11"/>
    <w:rsid w:val="000F6F2E"/>
    <w:rsid w:val="000F784F"/>
    <w:rsid w:val="000F7906"/>
    <w:rsid w:val="0010073A"/>
    <w:rsid w:val="00102BD0"/>
    <w:rsid w:val="001060DC"/>
    <w:rsid w:val="0010666D"/>
    <w:rsid w:val="001110DA"/>
    <w:rsid w:val="00113052"/>
    <w:rsid w:val="0011504E"/>
    <w:rsid w:val="00115DBE"/>
    <w:rsid w:val="00122EB7"/>
    <w:rsid w:val="0012615D"/>
    <w:rsid w:val="00127EBE"/>
    <w:rsid w:val="00130B02"/>
    <w:rsid w:val="00130E66"/>
    <w:rsid w:val="00130FD3"/>
    <w:rsid w:val="0013311F"/>
    <w:rsid w:val="001350A5"/>
    <w:rsid w:val="00135169"/>
    <w:rsid w:val="001401DF"/>
    <w:rsid w:val="00141277"/>
    <w:rsid w:val="001427D5"/>
    <w:rsid w:val="0014290F"/>
    <w:rsid w:val="001506DC"/>
    <w:rsid w:val="00154B3E"/>
    <w:rsid w:val="001550D6"/>
    <w:rsid w:val="00156AA0"/>
    <w:rsid w:val="0015703A"/>
    <w:rsid w:val="00165C87"/>
    <w:rsid w:val="00173F8E"/>
    <w:rsid w:val="00174D93"/>
    <w:rsid w:val="001750F4"/>
    <w:rsid w:val="00175E10"/>
    <w:rsid w:val="00175FB4"/>
    <w:rsid w:val="00180664"/>
    <w:rsid w:val="00190DBC"/>
    <w:rsid w:val="00191FE3"/>
    <w:rsid w:val="00192F6A"/>
    <w:rsid w:val="00193A22"/>
    <w:rsid w:val="00195712"/>
    <w:rsid w:val="00195893"/>
    <w:rsid w:val="00197855"/>
    <w:rsid w:val="001A03AE"/>
    <w:rsid w:val="001A3A85"/>
    <w:rsid w:val="001B07F7"/>
    <w:rsid w:val="001B2616"/>
    <w:rsid w:val="001B27DC"/>
    <w:rsid w:val="001B4BF3"/>
    <w:rsid w:val="001B4D58"/>
    <w:rsid w:val="001B4FCC"/>
    <w:rsid w:val="001B7132"/>
    <w:rsid w:val="001C0689"/>
    <w:rsid w:val="001C0C1A"/>
    <w:rsid w:val="001C0D55"/>
    <w:rsid w:val="001C405C"/>
    <w:rsid w:val="001C4523"/>
    <w:rsid w:val="001C5BD1"/>
    <w:rsid w:val="001C6654"/>
    <w:rsid w:val="001C763E"/>
    <w:rsid w:val="001C78EA"/>
    <w:rsid w:val="001D0697"/>
    <w:rsid w:val="001D12CD"/>
    <w:rsid w:val="001D53E6"/>
    <w:rsid w:val="001D708A"/>
    <w:rsid w:val="001D743E"/>
    <w:rsid w:val="001E780E"/>
    <w:rsid w:val="001E7D22"/>
    <w:rsid w:val="001F1301"/>
    <w:rsid w:val="001F29E9"/>
    <w:rsid w:val="001F4277"/>
    <w:rsid w:val="001F4636"/>
    <w:rsid w:val="001F4DA8"/>
    <w:rsid w:val="001F67DC"/>
    <w:rsid w:val="001F758F"/>
    <w:rsid w:val="001F77B3"/>
    <w:rsid w:val="00202FD9"/>
    <w:rsid w:val="00203C92"/>
    <w:rsid w:val="002050A5"/>
    <w:rsid w:val="00211A27"/>
    <w:rsid w:val="00211D95"/>
    <w:rsid w:val="00212BA2"/>
    <w:rsid w:val="002155D9"/>
    <w:rsid w:val="00215C10"/>
    <w:rsid w:val="002161DC"/>
    <w:rsid w:val="002170F2"/>
    <w:rsid w:val="0022306C"/>
    <w:rsid w:val="00233302"/>
    <w:rsid w:val="002353E0"/>
    <w:rsid w:val="00235FF3"/>
    <w:rsid w:val="00236450"/>
    <w:rsid w:val="00237D3B"/>
    <w:rsid w:val="00240197"/>
    <w:rsid w:val="002414E3"/>
    <w:rsid w:val="00246E44"/>
    <w:rsid w:val="002475D0"/>
    <w:rsid w:val="002501CE"/>
    <w:rsid w:val="0025365C"/>
    <w:rsid w:val="00265012"/>
    <w:rsid w:val="002651C2"/>
    <w:rsid w:val="00265869"/>
    <w:rsid w:val="002675E0"/>
    <w:rsid w:val="00267ECD"/>
    <w:rsid w:val="0027019C"/>
    <w:rsid w:val="0027342B"/>
    <w:rsid w:val="00273435"/>
    <w:rsid w:val="002742AD"/>
    <w:rsid w:val="00274994"/>
    <w:rsid w:val="00276086"/>
    <w:rsid w:val="002769AB"/>
    <w:rsid w:val="00277109"/>
    <w:rsid w:val="002822CE"/>
    <w:rsid w:val="00283BA7"/>
    <w:rsid w:val="00284329"/>
    <w:rsid w:val="0028688D"/>
    <w:rsid w:val="00286B0D"/>
    <w:rsid w:val="002937BB"/>
    <w:rsid w:val="0029463C"/>
    <w:rsid w:val="002970F7"/>
    <w:rsid w:val="002A0E34"/>
    <w:rsid w:val="002A123D"/>
    <w:rsid w:val="002A197E"/>
    <w:rsid w:val="002A1E47"/>
    <w:rsid w:val="002A5B85"/>
    <w:rsid w:val="002B1B06"/>
    <w:rsid w:val="002B1BDB"/>
    <w:rsid w:val="002B22D6"/>
    <w:rsid w:val="002B3301"/>
    <w:rsid w:val="002B72A6"/>
    <w:rsid w:val="002C4226"/>
    <w:rsid w:val="002C48B8"/>
    <w:rsid w:val="002C5F8B"/>
    <w:rsid w:val="002C6A5A"/>
    <w:rsid w:val="002C6DE4"/>
    <w:rsid w:val="002D00CA"/>
    <w:rsid w:val="002D6026"/>
    <w:rsid w:val="002E1232"/>
    <w:rsid w:val="002E24BB"/>
    <w:rsid w:val="002E2B97"/>
    <w:rsid w:val="002E4D30"/>
    <w:rsid w:val="002F0ACE"/>
    <w:rsid w:val="002F3722"/>
    <w:rsid w:val="002F7CAA"/>
    <w:rsid w:val="00300731"/>
    <w:rsid w:val="0030201E"/>
    <w:rsid w:val="00302E59"/>
    <w:rsid w:val="00303D98"/>
    <w:rsid w:val="00304080"/>
    <w:rsid w:val="0030619D"/>
    <w:rsid w:val="00307228"/>
    <w:rsid w:val="003076AE"/>
    <w:rsid w:val="00313C12"/>
    <w:rsid w:val="003145D7"/>
    <w:rsid w:val="003150C4"/>
    <w:rsid w:val="003216D3"/>
    <w:rsid w:val="00324CAD"/>
    <w:rsid w:val="003310C2"/>
    <w:rsid w:val="00332957"/>
    <w:rsid w:val="003330AA"/>
    <w:rsid w:val="003338E9"/>
    <w:rsid w:val="00333F8A"/>
    <w:rsid w:val="0033563B"/>
    <w:rsid w:val="00335B5A"/>
    <w:rsid w:val="0033701D"/>
    <w:rsid w:val="00343124"/>
    <w:rsid w:val="0034351C"/>
    <w:rsid w:val="00343BD4"/>
    <w:rsid w:val="0034502C"/>
    <w:rsid w:val="00352BA8"/>
    <w:rsid w:val="00355A0A"/>
    <w:rsid w:val="00360D86"/>
    <w:rsid w:val="00361013"/>
    <w:rsid w:val="003611DC"/>
    <w:rsid w:val="00361A88"/>
    <w:rsid w:val="00363749"/>
    <w:rsid w:val="00364EE8"/>
    <w:rsid w:val="00365783"/>
    <w:rsid w:val="003676C7"/>
    <w:rsid w:val="00370A9B"/>
    <w:rsid w:val="0037112C"/>
    <w:rsid w:val="00372471"/>
    <w:rsid w:val="003736FC"/>
    <w:rsid w:val="0037509F"/>
    <w:rsid w:val="00375116"/>
    <w:rsid w:val="00385D91"/>
    <w:rsid w:val="00390C54"/>
    <w:rsid w:val="00390F0E"/>
    <w:rsid w:val="00391A36"/>
    <w:rsid w:val="003921B8"/>
    <w:rsid w:val="003A20A7"/>
    <w:rsid w:val="003A28E4"/>
    <w:rsid w:val="003A3A1A"/>
    <w:rsid w:val="003A464E"/>
    <w:rsid w:val="003A5A01"/>
    <w:rsid w:val="003A65A2"/>
    <w:rsid w:val="003A7C27"/>
    <w:rsid w:val="003B25F6"/>
    <w:rsid w:val="003B29BA"/>
    <w:rsid w:val="003B4CF3"/>
    <w:rsid w:val="003B7A47"/>
    <w:rsid w:val="003B7F06"/>
    <w:rsid w:val="003C226E"/>
    <w:rsid w:val="003C329E"/>
    <w:rsid w:val="003C4F1B"/>
    <w:rsid w:val="003C5979"/>
    <w:rsid w:val="003C6853"/>
    <w:rsid w:val="003D3A8A"/>
    <w:rsid w:val="003D3D41"/>
    <w:rsid w:val="003D5C07"/>
    <w:rsid w:val="003D6614"/>
    <w:rsid w:val="003E0639"/>
    <w:rsid w:val="003E1CF3"/>
    <w:rsid w:val="003E28C9"/>
    <w:rsid w:val="003E3C56"/>
    <w:rsid w:val="003E7F73"/>
    <w:rsid w:val="003F021F"/>
    <w:rsid w:val="003F2EB6"/>
    <w:rsid w:val="003F3637"/>
    <w:rsid w:val="003F3F3F"/>
    <w:rsid w:val="003F4E2B"/>
    <w:rsid w:val="003F4FB1"/>
    <w:rsid w:val="003F57B9"/>
    <w:rsid w:val="003F5CA4"/>
    <w:rsid w:val="003F7EC2"/>
    <w:rsid w:val="00402247"/>
    <w:rsid w:val="00407233"/>
    <w:rsid w:val="00416DFE"/>
    <w:rsid w:val="0042349A"/>
    <w:rsid w:val="004262DE"/>
    <w:rsid w:val="00427DAE"/>
    <w:rsid w:val="004300AD"/>
    <w:rsid w:val="004300D4"/>
    <w:rsid w:val="00430CB9"/>
    <w:rsid w:val="00431EAB"/>
    <w:rsid w:val="00432A8F"/>
    <w:rsid w:val="0043472A"/>
    <w:rsid w:val="00436061"/>
    <w:rsid w:val="00437A62"/>
    <w:rsid w:val="004414C3"/>
    <w:rsid w:val="0044290E"/>
    <w:rsid w:val="00442F95"/>
    <w:rsid w:val="00443344"/>
    <w:rsid w:val="00445653"/>
    <w:rsid w:val="00445F7D"/>
    <w:rsid w:val="00446DEC"/>
    <w:rsid w:val="004500A6"/>
    <w:rsid w:val="0045103B"/>
    <w:rsid w:val="004536AF"/>
    <w:rsid w:val="004544FA"/>
    <w:rsid w:val="0045510C"/>
    <w:rsid w:val="004561B8"/>
    <w:rsid w:val="00456AFB"/>
    <w:rsid w:val="00466A88"/>
    <w:rsid w:val="00466E64"/>
    <w:rsid w:val="00467480"/>
    <w:rsid w:val="00473C40"/>
    <w:rsid w:val="004745D5"/>
    <w:rsid w:val="00475D07"/>
    <w:rsid w:val="004769C8"/>
    <w:rsid w:val="00477C21"/>
    <w:rsid w:val="00493205"/>
    <w:rsid w:val="00495E53"/>
    <w:rsid w:val="00496502"/>
    <w:rsid w:val="004966F3"/>
    <w:rsid w:val="0049759B"/>
    <w:rsid w:val="00497B0C"/>
    <w:rsid w:val="004A02D6"/>
    <w:rsid w:val="004A6A17"/>
    <w:rsid w:val="004A7136"/>
    <w:rsid w:val="004B0BE5"/>
    <w:rsid w:val="004B0CB2"/>
    <w:rsid w:val="004B1CF0"/>
    <w:rsid w:val="004B25F5"/>
    <w:rsid w:val="004B2910"/>
    <w:rsid w:val="004B379C"/>
    <w:rsid w:val="004B394A"/>
    <w:rsid w:val="004B6E1B"/>
    <w:rsid w:val="004B75BD"/>
    <w:rsid w:val="004C213C"/>
    <w:rsid w:val="004C4C9E"/>
    <w:rsid w:val="004C5BA4"/>
    <w:rsid w:val="004E0AAA"/>
    <w:rsid w:val="004E0C3A"/>
    <w:rsid w:val="004E1528"/>
    <w:rsid w:val="004E3CAD"/>
    <w:rsid w:val="004F1261"/>
    <w:rsid w:val="004F342E"/>
    <w:rsid w:val="004F4514"/>
    <w:rsid w:val="004F54C1"/>
    <w:rsid w:val="00500DED"/>
    <w:rsid w:val="00502644"/>
    <w:rsid w:val="00503E44"/>
    <w:rsid w:val="005060B6"/>
    <w:rsid w:val="00506C01"/>
    <w:rsid w:val="00507FD9"/>
    <w:rsid w:val="0051033E"/>
    <w:rsid w:val="005105E9"/>
    <w:rsid w:val="0051513E"/>
    <w:rsid w:val="00520440"/>
    <w:rsid w:val="0052076C"/>
    <w:rsid w:val="005210B1"/>
    <w:rsid w:val="005217DE"/>
    <w:rsid w:val="005223BE"/>
    <w:rsid w:val="00524334"/>
    <w:rsid w:val="0053189E"/>
    <w:rsid w:val="00533C08"/>
    <w:rsid w:val="00533E63"/>
    <w:rsid w:val="00534269"/>
    <w:rsid w:val="00535021"/>
    <w:rsid w:val="00535588"/>
    <w:rsid w:val="00542901"/>
    <w:rsid w:val="00545005"/>
    <w:rsid w:val="00546589"/>
    <w:rsid w:val="00551DA6"/>
    <w:rsid w:val="005526EC"/>
    <w:rsid w:val="0055322E"/>
    <w:rsid w:val="005535A5"/>
    <w:rsid w:val="00555264"/>
    <w:rsid w:val="00555E3A"/>
    <w:rsid w:val="005571B1"/>
    <w:rsid w:val="00557C78"/>
    <w:rsid w:val="005633A5"/>
    <w:rsid w:val="00570388"/>
    <w:rsid w:val="00580385"/>
    <w:rsid w:val="005843D6"/>
    <w:rsid w:val="00585543"/>
    <w:rsid w:val="00587865"/>
    <w:rsid w:val="00590AA1"/>
    <w:rsid w:val="00591FE2"/>
    <w:rsid w:val="005932A9"/>
    <w:rsid w:val="005940F2"/>
    <w:rsid w:val="00594810"/>
    <w:rsid w:val="00594CDE"/>
    <w:rsid w:val="0059552A"/>
    <w:rsid w:val="005A080D"/>
    <w:rsid w:val="005A1A18"/>
    <w:rsid w:val="005A414F"/>
    <w:rsid w:val="005A4EE2"/>
    <w:rsid w:val="005A6984"/>
    <w:rsid w:val="005B0E25"/>
    <w:rsid w:val="005B2E24"/>
    <w:rsid w:val="005B508D"/>
    <w:rsid w:val="005B5753"/>
    <w:rsid w:val="005B665D"/>
    <w:rsid w:val="005B76DB"/>
    <w:rsid w:val="005B7B40"/>
    <w:rsid w:val="005C0C53"/>
    <w:rsid w:val="005C155F"/>
    <w:rsid w:val="005C3902"/>
    <w:rsid w:val="005C5521"/>
    <w:rsid w:val="005D01ED"/>
    <w:rsid w:val="005D323A"/>
    <w:rsid w:val="005E3CA2"/>
    <w:rsid w:val="005E5138"/>
    <w:rsid w:val="005E6E59"/>
    <w:rsid w:val="005E7FAF"/>
    <w:rsid w:val="005F44A9"/>
    <w:rsid w:val="005F4522"/>
    <w:rsid w:val="005F4A30"/>
    <w:rsid w:val="005F656D"/>
    <w:rsid w:val="005F71A9"/>
    <w:rsid w:val="00602F6C"/>
    <w:rsid w:val="00607B23"/>
    <w:rsid w:val="00607E4B"/>
    <w:rsid w:val="00612028"/>
    <w:rsid w:val="00612BD5"/>
    <w:rsid w:val="00612F78"/>
    <w:rsid w:val="006172B3"/>
    <w:rsid w:val="00621ADF"/>
    <w:rsid w:val="00624266"/>
    <w:rsid w:val="006246BA"/>
    <w:rsid w:val="00627035"/>
    <w:rsid w:val="00633918"/>
    <w:rsid w:val="00636E73"/>
    <w:rsid w:val="00637868"/>
    <w:rsid w:val="00642F32"/>
    <w:rsid w:val="0064553D"/>
    <w:rsid w:val="006513D8"/>
    <w:rsid w:val="00660925"/>
    <w:rsid w:val="00662208"/>
    <w:rsid w:val="00666CE5"/>
    <w:rsid w:val="00666FE9"/>
    <w:rsid w:val="0066747B"/>
    <w:rsid w:val="006678A0"/>
    <w:rsid w:val="00667C3D"/>
    <w:rsid w:val="006753D7"/>
    <w:rsid w:val="00683986"/>
    <w:rsid w:val="006854E2"/>
    <w:rsid w:val="006859D7"/>
    <w:rsid w:val="00686BD2"/>
    <w:rsid w:val="00686EFC"/>
    <w:rsid w:val="00690B13"/>
    <w:rsid w:val="00692364"/>
    <w:rsid w:val="00693438"/>
    <w:rsid w:val="00693627"/>
    <w:rsid w:val="00695161"/>
    <w:rsid w:val="006953BE"/>
    <w:rsid w:val="006A0EBF"/>
    <w:rsid w:val="006A11CE"/>
    <w:rsid w:val="006A3EBA"/>
    <w:rsid w:val="006A6E23"/>
    <w:rsid w:val="006A719E"/>
    <w:rsid w:val="006A75C0"/>
    <w:rsid w:val="006A771F"/>
    <w:rsid w:val="006B36E6"/>
    <w:rsid w:val="006B4754"/>
    <w:rsid w:val="006B5991"/>
    <w:rsid w:val="006B6F11"/>
    <w:rsid w:val="006C10D7"/>
    <w:rsid w:val="006C24CA"/>
    <w:rsid w:val="006C42F5"/>
    <w:rsid w:val="006C554B"/>
    <w:rsid w:val="006C72D6"/>
    <w:rsid w:val="006C77B9"/>
    <w:rsid w:val="006D0136"/>
    <w:rsid w:val="006D09C8"/>
    <w:rsid w:val="006D0D71"/>
    <w:rsid w:val="006D0F90"/>
    <w:rsid w:val="006D3B6F"/>
    <w:rsid w:val="006D3EB7"/>
    <w:rsid w:val="006D7C56"/>
    <w:rsid w:val="006E3EFB"/>
    <w:rsid w:val="006E46BA"/>
    <w:rsid w:val="006E6A97"/>
    <w:rsid w:val="006F72C0"/>
    <w:rsid w:val="007035B9"/>
    <w:rsid w:val="00703626"/>
    <w:rsid w:val="00703CB7"/>
    <w:rsid w:val="00707A33"/>
    <w:rsid w:val="007104D4"/>
    <w:rsid w:val="007114B0"/>
    <w:rsid w:val="00711C65"/>
    <w:rsid w:val="00715959"/>
    <w:rsid w:val="00715EA9"/>
    <w:rsid w:val="00717A03"/>
    <w:rsid w:val="00723287"/>
    <w:rsid w:val="00725611"/>
    <w:rsid w:val="00725E05"/>
    <w:rsid w:val="00726334"/>
    <w:rsid w:val="00730DF0"/>
    <w:rsid w:val="00734FBB"/>
    <w:rsid w:val="00736679"/>
    <w:rsid w:val="00737B9E"/>
    <w:rsid w:val="00741CE3"/>
    <w:rsid w:val="007434B2"/>
    <w:rsid w:val="00743DA8"/>
    <w:rsid w:val="0074622D"/>
    <w:rsid w:val="007462D0"/>
    <w:rsid w:val="007472E5"/>
    <w:rsid w:val="00747C26"/>
    <w:rsid w:val="0075181A"/>
    <w:rsid w:val="0075655B"/>
    <w:rsid w:val="00761B55"/>
    <w:rsid w:val="00763C04"/>
    <w:rsid w:val="007654C9"/>
    <w:rsid w:val="00766703"/>
    <w:rsid w:val="00770460"/>
    <w:rsid w:val="00770EEF"/>
    <w:rsid w:val="0077118C"/>
    <w:rsid w:val="0077289B"/>
    <w:rsid w:val="00774052"/>
    <w:rsid w:val="00776072"/>
    <w:rsid w:val="00776565"/>
    <w:rsid w:val="00776E29"/>
    <w:rsid w:val="007772B5"/>
    <w:rsid w:val="00777507"/>
    <w:rsid w:val="00780DE9"/>
    <w:rsid w:val="00782FB7"/>
    <w:rsid w:val="00783409"/>
    <w:rsid w:val="007868F3"/>
    <w:rsid w:val="00791338"/>
    <w:rsid w:val="007913AC"/>
    <w:rsid w:val="007913C1"/>
    <w:rsid w:val="007955B7"/>
    <w:rsid w:val="00795924"/>
    <w:rsid w:val="007A30DA"/>
    <w:rsid w:val="007A38EC"/>
    <w:rsid w:val="007A475D"/>
    <w:rsid w:val="007A4D45"/>
    <w:rsid w:val="007B00AF"/>
    <w:rsid w:val="007B051C"/>
    <w:rsid w:val="007B08B9"/>
    <w:rsid w:val="007B38CD"/>
    <w:rsid w:val="007B59BA"/>
    <w:rsid w:val="007B7EB8"/>
    <w:rsid w:val="007C1134"/>
    <w:rsid w:val="007C57A8"/>
    <w:rsid w:val="007D0CB3"/>
    <w:rsid w:val="007D6A54"/>
    <w:rsid w:val="007E251B"/>
    <w:rsid w:val="007E28E3"/>
    <w:rsid w:val="007E4245"/>
    <w:rsid w:val="007E5532"/>
    <w:rsid w:val="007F166F"/>
    <w:rsid w:val="007F1D81"/>
    <w:rsid w:val="007F3271"/>
    <w:rsid w:val="007F3D0B"/>
    <w:rsid w:val="007F6CCA"/>
    <w:rsid w:val="007F7E0B"/>
    <w:rsid w:val="008021B8"/>
    <w:rsid w:val="00802E2C"/>
    <w:rsid w:val="008045E1"/>
    <w:rsid w:val="008122A6"/>
    <w:rsid w:val="0081258A"/>
    <w:rsid w:val="00815E55"/>
    <w:rsid w:val="008170F7"/>
    <w:rsid w:val="008173E0"/>
    <w:rsid w:val="00821908"/>
    <w:rsid w:val="00822968"/>
    <w:rsid w:val="00822D01"/>
    <w:rsid w:val="00830B1F"/>
    <w:rsid w:val="00831BAE"/>
    <w:rsid w:val="00833E7E"/>
    <w:rsid w:val="00841459"/>
    <w:rsid w:val="00842AE2"/>
    <w:rsid w:val="00842E3D"/>
    <w:rsid w:val="00843344"/>
    <w:rsid w:val="008510B3"/>
    <w:rsid w:val="00851D8F"/>
    <w:rsid w:val="0085620C"/>
    <w:rsid w:val="00861483"/>
    <w:rsid w:val="0086495B"/>
    <w:rsid w:val="008665A7"/>
    <w:rsid w:val="00866B97"/>
    <w:rsid w:val="008702B5"/>
    <w:rsid w:val="00870920"/>
    <w:rsid w:val="00874AAF"/>
    <w:rsid w:val="00877B95"/>
    <w:rsid w:val="00877DF1"/>
    <w:rsid w:val="008810A0"/>
    <w:rsid w:val="00885DB7"/>
    <w:rsid w:val="00892F65"/>
    <w:rsid w:val="008A30D1"/>
    <w:rsid w:val="008A4F6B"/>
    <w:rsid w:val="008A7724"/>
    <w:rsid w:val="008A7F43"/>
    <w:rsid w:val="008B2D77"/>
    <w:rsid w:val="008B2F3A"/>
    <w:rsid w:val="008B5807"/>
    <w:rsid w:val="008B6338"/>
    <w:rsid w:val="008B6A96"/>
    <w:rsid w:val="008B7296"/>
    <w:rsid w:val="008B7C3B"/>
    <w:rsid w:val="008C0157"/>
    <w:rsid w:val="008C06A6"/>
    <w:rsid w:val="008C324E"/>
    <w:rsid w:val="008C724E"/>
    <w:rsid w:val="008C7E2A"/>
    <w:rsid w:val="008D0FF2"/>
    <w:rsid w:val="008D1DC2"/>
    <w:rsid w:val="008D258B"/>
    <w:rsid w:val="008D41C7"/>
    <w:rsid w:val="008D58A9"/>
    <w:rsid w:val="008D657F"/>
    <w:rsid w:val="008D65B4"/>
    <w:rsid w:val="008E2C75"/>
    <w:rsid w:val="008E4E8F"/>
    <w:rsid w:val="008E618E"/>
    <w:rsid w:val="008F00C7"/>
    <w:rsid w:val="008F24D8"/>
    <w:rsid w:val="008F48C7"/>
    <w:rsid w:val="008F584F"/>
    <w:rsid w:val="008F59FD"/>
    <w:rsid w:val="008F6500"/>
    <w:rsid w:val="008F7582"/>
    <w:rsid w:val="008F7B70"/>
    <w:rsid w:val="009017E9"/>
    <w:rsid w:val="009044DA"/>
    <w:rsid w:val="009051BA"/>
    <w:rsid w:val="00907548"/>
    <w:rsid w:val="009124CF"/>
    <w:rsid w:val="00912E8E"/>
    <w:rsid w:val="00915D36"/>
    <w:rsid w:val="00920C6B"/>
    <w:rsid w:val="00920F3E"/>
    <w:rsid w:val="0092314E"/>
    <w:rsid w:val="009234F1"/>
    <w:rsid w:val="009303EF"/>
    <w:rsid w:val="00931B74"/>
    <w:rsid w:val="00931E20"/>
    <w:rsid w:val="00932DF0"/>
    <w:rsid w:val="00932F00"/>
    <w:rsid w:val="0093400F"/>
    <w:rsid w:val="00934AE0"/>
    <w:rsid w:val="00936077"/>
    <w:rsid w:val="009369FB"/>
    <w:rsid w:val="00940F92"/>
    <w:rsid w:val="00945781"/>
    <w:rsid w:val="00945853"/>
    <w:rsid w:val="00945E6E"/>
    <w:rsid w:val="00946890"/>
    <w:rsid w:val="009554A9"/>
    <w:rsid w:val="00955C28"/>
    <w:rsid w:val="00961F09"/>
    <w:rsid w:val="00966E19"/>
    <w:rsid w:val="00970C8B"/>
    <w:rsid w:val="00972080"/>
    <w:rsid w:val="009720EA"/>
    <w:rsid w:val="009743C4"/>
    <w:rsid w:val="00975408"/>
    <w:rsid w:val="0097780E"/>
    <w:rsid w:val="0099177C"/>
    <w:rsid w:val="00991A78"/>
    <w:rsid w:val="00991AF5"/>
    <w:rsid w:val="00994A15"/>
    <w:rsid w:val="009979D2"/>
    <w:rsid w:val="009A0076"/>
    <w:rsid w:val="009A02F0"/>
    <w:rsid w:val="009A399B"/>
    <w:rsid w:val="009A4569"/>
    <w:rsid w:val="009A542E"/>
    <w:rsid w:val="009A7141"/>
    <w:rsid w:val="009B060A"/>
    <w:rsid w:val="009B21C6"/>
    <w:rsid w:val="009B2F12"/>
    <w:rsid w:val="009B3B6E"/>
    <w:rsid w:val="009B3D7E"/>
    <w:rsid w:val="009B62E2"/>
    <w:rsid w:val="009B6CC4"/>
    <w:rsid w:val="009B711D"/>
    <w:rsid w:val="009C10BA"/>
    <w:rsid w:val="009C2119"/>
    <w:rsid w:val="009C3A91"/>
    <w:rsid w:val="009C55AB"/>
    <w:rsid w:val="009C5607"/>
    <w:rsid w:val="009C57C0"/>
    <w:rsid w:val="009C5D61"/>
    <w:rsid w:val="009D4207"/>
    <w:rsid w:val="009D637D"/>
    <w:rsid w:val="009D6D31"/>
    <w:rsid w:val="009D6F83"/>
    <w:rsid w:val="009E0423"/>
    <w:rsid w:val="009E1A51"/>
    <w:rsid w:val="009E2BEC"/>
    <w:rsid w:val="009E500F"/>
    <w:rsid w:val="009E5152"/>
    <w:rsid w:val="009E5E27"/>
    <w:rsid w:val="009E6F44"/>
    <w:rsid w:val="009F067C"/>
    <w:rsid w:val="009F2100"/>
    <w:rsid w:val="009F27AC"/>
    <w:rsid w:val="009F41AB"/>
    <w:rsid w:val="009F5008"/>
    <w:rsid w:val="009F5879"/>
    <w:rsid w:val="00A022A8"/>
    <w:rsid w:val="00A02A6A"/>
    <w:rsid w:val="00A02D5F"/>
    <w:rsid w:val="00A06BBC"/>
    <w:rsid w:val="00A07084"/>
    <w:rsid w:val="00A078F4"/>
    <w:rsid w:val="00A1232C"/>
    <w:rsid w:val="00A12409"/>
    <w:rsid w:val="00A129BF"/>
    <w:rsid w:val="00A1429E"/>
    <w:rsid w:val="00A22AAD"/>
    <w:rsid w:val="00A22B48"/>
    <w:rsid w:val="00A27644"/>
    <w:rsid w:val="00A32D0B"/>
    <w:rsid w:val="00A32E06"/>
    <w:rsid w:val="00A33271"/>
    <w:rsid w:val="00A341C5"/>
    <w:rsid w:val="00A34F00"/>
    <w:rsid w:val="00A360FA"/>
    <w:rsid w:val="00A36D17"/>
    <w:rsid w:val="00A409E8"/>
    <w:rsid w:val="00A40C2D"/>
    <w:rsid w:val="00A46A87"/>
    <w:rsid w:val="00A46B36"/>
    <w:rsid w:val="00A4771E"/>
    <w:rsid w:val="00A5027F"/>
    <w:rsid w:val="00A508AF"/>
    <w:rsid w:val="00A52209"/>
    <w:rsid w:val="00A5547B"/>
    <w:rsid w:val="00A60A96"/>
    <w:rsid w:val="00A61E53"/>
    <w:rsid w:val="00A6273B"/>
    <w:rsid w:val="00A637F4"/>
    <w:rsid w:val="00A67153"/>
    <w:rsid w:val="00A733DD"/>
    <w:rsid w:val="00A750AF"/>
    <w:rsid w:val="00A760AB"/>
    <w:rsid w:val="00A76A40"/>
    <w:rsid w:val="00A76F22"/>
    <w:rsid w:val="00A81DA7"/>
    <w:rsid w:val="00A821AF"/>
    <w:rsid w:val="00A8277F"/>
    <w:rsid w:val="00A83536"/>
    <w:rsid w:val="00A8591C"/>
    <w:rsid w:val="00A860E8"/>
    <w:rsid w:val="00A87447"/>
    <w:rsid w:val="00A9028A"/>
    <w:rsid w:val="00A90DF5"/>
    <w:rsid w:val="00A95815"/>
    <w:rsid w:val="00AA04F1"/>
    <w:rsid w:val="00AA6BC6"/>
    <w:rsid w:val="00AA76A4"/>
    <w:rsid w:val="00AB31FF"/>
    <w:rsid w:val="00AB3C79"/>
    <w:rsid w:val="00AB7C07"/>
    <w:rsid w:val="00AC0113"/>
    <w:rsid w:val="00AC0393"/>
    <w:rsid w:val="00AC2CB0"/>
    <w:rsid w:val="00AC3FDD"/>
    <w:rsid w:val="00AC6318"/>
    <w:rsid w:val="00AC7F57"/>
    <w:rsid w:val="00AD3BE0"/>
    <w:rsid w:val="00AD3E9D"/>
    <w:rsid w:val="00AD4C6F"/>
    <w:rsid w:val="00AD54F3"/>
    <w:rsid w:val="00AD5A13"/>
    <w:rsid w:val="00AD5E19"/>
    <w:rsid w:val="00AD653F"/>
    <w:rsid w:val="00AD6621"/>
    <w:rsid w:val="00AD6A35"/>
    <w:rsid w:val="00AE1C8E"/>
    <w:rsid w:val="00AE4696"/>
    <w:rsid w:val="00AE4D8C"/>
    <w:rsid w:val="00AE5751"/>
    <w:rsid w:val="00AE7265"/>
    <w:rsid w:val="00AF25B1"/>
    <w:rsid w:val="00AF4047"/>
    <w:rsid w:val="00AF796A"/>
    <w:rsid w:val="00B0070D"/>
    <w:rsid w:val="00B01394"/>
    <w:rsid w:val="00B0196A"/>
    <w:rsid w:val="00B02E38"/>
    <w:rsid w:val="00B05072"/>
    <w:rsid w:val="00B05D62"/>
    <w:rsid w:val="00B06113"/>
    <w:rsid w:val="00B0640F"/>
    <w:rsid w:val="00B070BF"/>
    <w:rsid w:val="00B10337"/>
    <w:rsid w:val="00B139F3"/>
    <w:rsid w:val="00B14FB9"/>
    <w:rsid w:val="00B22160"/>
    <w:rsid w:val="00B25FD7"/>
    <w:rsid w:val="00B27C95"/>
    <w:rsid w:val="00B30258"/>
    <w:rsid w:val="00B344A7"/>
    <w:rsid w:val="00B409FB"/>
    <w:rsid w:val="00B4220F"/>
    <w:rsid w:val="00B42652"/>
    <w:rsid w:val="00B427E3"/>
    <w:rsid w:val="00B51432"/>
    <w:rsid w:val="00B5236E"/>
    <w:rsid w:val="00B52D4C"/>
    <w:rsid w:val="00B5336B"/>
    <w:rsid w:val="00B53EE6"/>
    <w:rsid w:val="00B5403E"/>
    <w:rsid w:val="00B543D2"/>
    <w:rsid w:val="00B54715"/>
    <w:rsid w:val="00B54F21"/>
    <w:rsid w:val="00B56483"/>
    <w:rsid w:val="00B60EF3"/>
    <w:rsid w:val="00B61AEB"/>
    <w:rsid w:val="00B72E76"/>
    <w:rsid w:val="00B73223"/>
    <w:rsid w:val="00B7330D"/>
    <w:rsid w:val="00B7566B"/>
    <w:rsid w:val="00B758B7"/>
    <w:rsid w:val="00B8175C"/>
    <w:rsid w:val="00B838FF"/>
    <w:rsid w:val="00B84366"/>
    <w:rsid w:val="00B85DC6"/>
    <w:rsid w:val="00B86831"/>
    <w:rsid w:val="00B86D96"/>
    <w:rsid w:val="00B90AC4"/>
    <w:rsid w:val="00B9236C"/>
    <w:rsid w:val="00B926EF"/>
    <w:rsid w:val="00B92E30"/>
    <w:rsid w:val="00B94CAC"/>
    <w:rsid w:val="00B95B7C"/>
    <w:rsid w:val="00B97022"/>
    <w:rsid w:val="00BA0485"/>
    <w:rsid w:val="00BA2514"/>
    <w:rsid w:val="00BA5EC3"/>
    <w:rsid w:val="00BA6AE9"/>
    <w:rsid w:val="00BA6DD5"/>
    <w:rsid w:val="00BA76C5"/>
    <w:rsid w:val="00BB0D30"/>
    <w:rsid w:val="00BB2804"/>
    <w:rsid w:val="00BB2F89"/>
    <w:rsid w:val="00BB36BF"/>
    <w:rsid w:val="00BB485A"/>
    <w:rsid w:val="00BB4DCB"/>
    <w:rsid w:val="00BB52D2"/>
    <w:rsid w:val="00BB5C5E"/>
    <w:rsid w:val="00BC191A"/>
    <w:rsid w:val="00BC39EA"/>
    <w:rsid w:val="00BC48BF"/>
    <w:rsid w:val="00BC7A09"/>
    <w:rsid w:val="00BD008C"/>
    <w:rsid w:val="00BD26CF"/>
    <w:rsid w:val="00BD2B26"/>
    <w:rsid w:val="00BD2F77"/>
    <w:rsid w:val="00BD5FBE"/>
    <w:rsid w:val="00BD659B"/>
    <w:rsid w:val="00BD7CD8"/>
    <w:rsid w:val="00BD7F12"/>
    <w:rsid w:val="00BE1A57"/>
    <w:rsid w:val="00BE3025"/>
    <w:rsid w:val="00BE6278"/>
    <w:rsid w:val="00BE7509"/>
    <w:rsid w:val="00BF3B83"/>
    <w:rsid w:val="00BF5415"/>
    <w:rsid w:val="00BF65C4"/>
    <w:rsid w:val="00BF66CF"/>
    <w:rsid w:val="00C008D4"/>
    <w:rsid w:val="00C03F7D"/>
    <w:rsid w:val="00C0424C"/>
    <w:rsid w:val="00C04867"/>
    <w:rsid w:val="00C076BF"/>
    <w:rsid w:val="00C12159"/>
    <w:rsid w:val="00C14A91"/>
    <w:rsid w:val="00C15758"/>
    <w:rsid w:val="00C16B06"/>
    <w:rsid w:val="00C16D10"/>
    <w:rsid w:val="00C17FE8"/>
    <w:rsid w:val="00C23D11"/>
    <w:rsid w:val="00C2653B"/>
    <w:rsid w:val="00C305D8"/>
    <w:rsid w:val="00C3184B"/>
    <w:rsid w:val="00C3271D"/>
    <w:rsid w:val="00C34E9A"/>
    <w:rsid w:val="00C36584"/>
    <w:rsid w:val="00C41432"/>
    <w:rsid w:val="00C42F75"/>
    <w:rsid w:val="00C473C3"/>
    <w:rsid w:val="00C477B8"/>
    <w:rsid w:val="00C51212"/>
    <w:rsid w:val="00C51ABC"/>
    <w:rsid w:val="00C5229E"/>
    <w:rsid w:val="00C553CD"/>
    <w:rsid w:val="00C600B3"/>
    <w:rsid w:val="00C61741"/>
    <w:rsid w:val="00C61B1D"/>
    <w:rsid w:val="00C62CB1"/>
    <w:rsid w:val="00C665A6"/>
    <w:rsid w:val="00C73C98"/>
    <w:rsid w:val="00C75E14"/>
    <w:rsid w:val="00C80BF5"/>
    <w:rsid w:val="00C83917"/>
    <w:rsid w:val="00C841EA"/>
    <w:rsid w:val="00C86C14"/>
    <w:rsid w:val="00C9011B"/>
    <w:rsid w:val="00C93EB0"/>
    <w:rsid w:val="00C942AB"/>
    <w:rsid w:val="00C9740A"/>
    <w:rsid w:val="00C97A4A"/>
    <w:rsid w:val="00CA05AB"/>
    <w:rsid w:val="00CA1329"/>
    <w:rsid w:val="00CA381E"/>
    <w:rsid w:val="00CA6355"/>
    <w:rsid w:val="00CA692C"/>
    <w:rsid w:val="00CA71E1"/>
    <w:rsid w:val="00CB0EA4"/>
    <w:rsid w:val="00CB2DE4"/>
    <w:rsid w:val="00CB411B"/>
    <w:rsid w:val="00CB5B7A"/>
    <w:rsid w:val="00CC1BED"/>
    <w:rsid w:val="00CC2B49"/>
    <w:rsid w:val="00CC32DF"/>
    <w:rsid w:val="00CC3758"/>
    <w:rsid w:val="00CC3A27"/>
    <w:rsid w:val="00CC3CF0"/>
    <w:rsid w:val="00CC4C75"/>
    <w:rsid w:val="00CC5630"/>
    <w:rsid w:val="00CC5F81"/>
    <w:rsid w:val="00CD09E3"/>
    <w:rsid w:val="00CD3C8A"/>
    <w:rsid w:val="00CD3FE0"/>
    <w:rsid w:val="00CE2D5D"/>
    <w:rsid w:val="00CE3BB0"/>
    <w:rsid w:val="00CE3FE7"/>
    <w:rsid w:val="00CF06C7"/>
    <w:rsid w:val="00CF11B6"/>
    <w:rsid w:val="00CF1B11"/>
    <w:rsid w:val="00CF2D61"/>
    <w:rsid w:val="00CF3D12"/>
    <w:rsid w:val="00CF4160"/>
    <w:rsid w:val="00CF4642"/>
    <w:rsid w:val="00CF5A75"/>
    <w:rsid w:val="00D0011A"/>
    <w:rsid w:val="00D030E1"/>
    <w:rsid w:val="00D04A86"/>
    <w:rsid w:val="00D05ACA"/>
    <w:rsid w:val="00D071BC"/>
    <w:rsid w:val="00D075F0"/>
    <w:rsid w:val="00D07795"/>
    <w:rsid w:val="00D111A0"/>
    <w:rsid w:val="00D13945"/>
    <w:rsid w:val="00D13C97"/>
    <w:rsid w:val="00D1413A"/>
    <w:rsid w:val="00D14781"/>
    <w:rsid w:val="00D1653C"/>
    <w:rsid w:val="00D1795B"/>
    <w:rsid w:val="00D17C33"/>
    <w:rsid w:val="00D20CF6"/>
    <w:rsid w:val="00D23D57"/>
    <w:rsid w:val="00D25112"/>
    <w:rsid w:val="00D25F6D"/>
    <w:rsid w:val="00D27145"/>
    <w:rsid w:val="00D276C5"/>
    <w:rsid w:val="00D303BF"/>
    <w:rsid w:val="00D30961"/>
    <w:rsid w:val="00D30DC4"/>
    <w:rsid w:val="00D31C0C"/>
    <w:rsid w:val="00D32683"/>
    <w:rsid w:val="00D336B1"/>
    <w:rsid w:val="00D33E02"/>
    <w:rsid w:val="00D3608B"/>
    <w:rsid w:val="00D36F9A"/>
    <w:rsid w:val="00D374F1"/>
    <w:rsid w:val="00D376D2"/>
    <w:rsid w:val="00D411C0"/>
    <w:rsid w:val="00D418A7"/>
    <w:rsid w:val="00D42960"/>
    <w:rsid w:val="00D433B9"/>
    <w:rsid w:val="00D45828"/>
    <w:rsid w:val="00D4596C"/>
    <w:rsid w:val="00D47493"/>
    <w:rsid w:val="00D50971"/>
    <w:rsid w:val="00D52A3D"/>
    <w:rsid w:val="00D53FC2"/>
    <w:rsid w:val="00D56DF4"/>
    <w:rsid w:val="00D57101"/>
    <w:rsid w:val="00D608E6"/>
    <w:rsid w:val="00D67430"/>
    <w:rsid w:val="00D70354"/>
    <w:rsid w:val="00D70BF7"/>
    <w:rsid w:val="00D7547A"/>
    <w:rsid w:val="00D766D3"/>
    <w:rsid w:val="00D80D26"/>
    <w:rsid w:val="00D82F68"/>
    <w:rsid w:val="00D856D3"/>
    <w:rsid w:val="00D85995"/>
    <w:rsid w:val="00D86FAE"/>
    <w:rsid w:val="00D86FCE"/>
    <w:rsid w:val="00D9092B"/>
    <w:rsid w:val="00D9128E"/>
    <w:rsid w:val="00D92629"/>
    <w:rsid w:val="00D92645"/>
    <w:rsid w:val="00D94D03"/>
    <w:rsid w:val="00D94D98"/>
    <w:rsid w:val="00D95DE1"/>
    <w:rsid w:val="00D96C31"/>
    <w:rsid w:val="00D9759E"/>
    <w:rsid w:val="00DA0374"/>
    <w:rsid w:val="00DA1352"/>
    <w:rsid w:val="00DA21DD"/>
    <w:rsid w:val="00DA3DDF"/>
    <w:rsid w:val="00DA450B"/>
    <w:rsid w:val="00DB0499"/>
    <w:rsid w:val="00DB0E3D"/>
    <w:rsid w:val="00DB0F4F"/>
    <w:rsid w:val="00DC58E6"/>
    <w:rsid w:val="00DC636A"/>
    <w:rsid w:val="00DD0254"/>
    <w:rsid w:val="00DD08B8"/>
    <w:rsid w:val="00DD0DEF"/>
    <w:rsid w:val="00DD20F1"/>
    <w:rsid w:val="00DD361C"/>
    <w:rsid w:val="00DE5E2D"/>
    <w:rsid w:val="00DE6EF9"/>
    <w:rsid w:val="00DE7AC6"/>
    <w:rsid w:val="00DF16C0"/>
    <w:rsid w:val="00DF6084"/>
    <w:rsid w:val="00DF773F"/>
    <w:rsid w:val="00E003A7"/>
    <w:rsid w:val="00E0258D"/>
    <w:rsid w:val="00E04B88"/>
    <w:rsid w:val="00E04F35"/>
    <w:rsid w:val="00E10553"/>
    <w:rsid w:val="00E1129B"/>
    <w:rsid w:val="00E11C64"/>
    <w:rsid w:val="00E11FF8"/>
    <w:rsid w:val="00E13FC9"/>
    <w:rsid w:val="00E16AD7"/>
    <w:rsid w:val="00E16EE4"/>
    <w:rsid w:val="00E20A87"/>
    <w:rsid w:val="00E23766"/>
    <w:rsid w:val="00E25BEE"/>
    <w:rsid w:val="00E2695F"/>
    <w:rsid w:val="00E26AA5"/>
    <w:rsid w:val="00E2795F"/>
    <w:rsid w:val="00E30FD6"/>
    <w:rsid w:val="00E31F79"/>
    <w:rsid w:val="00E32574"/>
    <w:rsid w:val="00E331AA"/>
    <w:rsid w:val="00E34C57"/>
    <w:rsid w:val="00E3580A"/>
    <w:rsid w:val="00E362AD"/>
    <w:rsid w:val="00E401F9"/>
    <w:rsid w:val="00E40666"/>
    <w:rsid w:val="00E41E8D"/>
    <w:rsid w:val="00E43353"/>
    <w:rsid w:val="00E43762"/>
    <w:rsid w:val="00E44FA7"/>
    <w:rsid w:val="00E51AC4"/>
    <w:rsid w:val="00E55D2F"/>
    <w:rsid w:val="00E55DDD"/>
    <w:rsid w:val="00E56F85"/>
    <w:rsid w:val="00E6692C"/>
    <w:rsid w:val="00E67372"/>
    <w:rsid w:val="00E715A3"/>
    <w:rsid w:val="00E71D47"/>
    <w:rsid w:val="00E7759C"/>
    <w:rsid w:val="00E77ABB"/>
    <w:rsid w:val="00E800AB"/>
    <w:rsid w:val="00E80E24"/>
    <w:rsid w:val="00E8342B"/>
    <w:rsid w:val="00E85121"/>
    <w:rsid w:val="00E85A68"/>
    <w:rsid w:val="00E86D56"/>
    <w:rsid w:val="00E926AE"/>
    <w:rsid w:val="00E95177"/>
    <w:rsid w:val="00E95B08"/>
    <w:rsid w:val="00E964C8"/>
    <w:rsid w:val="00EA1FE5"/>
    <w:rsid w:val="00EA3E1C"/>
    <w:rsid w:val="00EA7910"/>
    <w:rsid w:val="00EB2185"/>
    <w:rsid w:val="00EB2EB1"/>
    <w:rsid w:val="00EB4FD2"/>
    <w:rsid w:val="00EB609F"/>
    <w:rsid w:val="00EC21D5"/>
    <w:rsid w:val="00EC576B"/>
    <w:rsid w:val="00EC57DF"/>
    <w:rsid w:val="00ED0DF7"/>
    <w:rsid w:val="00ED1065"/>
    <w:rsid w:val="00ED1F12"/>
    <w:rsid w:val="00ED3066"/>
    <w:rsid w:val="00ED6F29"/>
    <w:rsid w:val="00ED7464"/>
    <w:rsid w:val="00EE00CE"/>
    <w:rsid w:val="00EE1D39"/>
    <w:rsid w:val="00EE275C"/>
    <w:rsid w:val="00EE2D50"/>
    <w:rsid w:val="00EE3C51"/>
    <w:rsid w:val="00EE6EB8"/>
    <w:rsid w:val="00EF0993"/>
    <w:rsid w:val="00EF19AA"/>
    <w:rsid w:val="00EF21D9"/>
    <w:rsid w:val="00EF4D07"/>
    <w:rsid w:val="00EF537F"/>
    <w:rsid w:val="00F00CCD"/>
    <w:rsid w:val="00F04214"/>
    <w:rsid w:val="00F10C54"/>
    <w:rsid w:val="00F13F91"/>
    <w:rsid w:val="00F14128"/>
    <w:rsid w:val="00F14A54"/>
    <w:rsid w:val="00F15455"/>
    <w:rsid w:val="00F15A5C"/>
    <w:rsid w:val="00F21625"/>
    <w:rsid w:val="00F229C7"/>
    <w:rsid w:val="00F31305"/>
    <w:rsid w:val="00F34BBC"/>
    <w:rsid w:val="00F351DA"/>
    <w:rsid w:val="00F40B59"/>
    <w:rsid w:val="00F40FAE"/>
    <w:rsid w:val="00F413A1"/>
    <w:rsid w:val="00F424A7"/>
    <w:rsid w:val="00F4274C"/>
    <w:rsid w:val="00F4352D"/>
    <w:rsid w:val="00F44CA2"/>
    <w:rsid w:val="00F47A25"/>
    <w:rsid w:val="00F50271"/>
    <w:rsid w:val="00F50635"/>
    <w:rsid w:val="00F54997"/>
    <w:rsid w:val="00F558AE"/>
    <w:rsid w:val="00F55B11"/>
    <w:rsid w:val="00F6078B"/>
    <w:rsid w:val="00F66C77"/>
    <w:rsid w:val="00F66E1F"/>
    <w:rsid w:val="00F71AA4"/>
    <w:rsid w:val="00F72250"/>
    <w:rsid w:val="00F723B8"/>
    <w:rsid w:val="00F73187"/>
    <w:rsid w:val="00F739A9"/>
    <w:rsid w:val="00F77D08"/>
    <w:rsid w:val="00F80703"/>
    <w:rsid w:val="00F83CBA"/>
    <w:rsid w:val="00F90E88"/>
    <w:rsid w:val="00F9289A"/>
    <w:rsid w:val="00F92C72"/>
    <w:rsid w:val="00F938AC"/>
    <w:rsid w:val="00F94C63"/>
    <w:rsid w:val="00FA14B2"/>
    <w:rsid w:val="00FA4E46"/>
    <w:rsid w:val="00FA50DA"/>
    <w:rsid w:val="00FA5100"/>
    <w:rsid w:val="00FA5C25"/>
    <w:rsid w:val="00FA7E8D"/>
    <w:rsid w:val="00FB0A61"/>
    <w:rsid w:val="00FB3726"/>
    <w:rsid w:val="00FC588B"/>
    <w:rsid w:val="00FC6CE6"/>
    <w:rsid w:val="00FC7813"/>
    <w:rsid w:val="00FC7856"/>
    <w:rsid w:val="00FC7F42"/>
    <w:rsid w:val="00FD07E9"/>
    <w:rsid w:val="00FD2FB9"/>
    <w:rsid w:val="00FD3C30"/>
    <w:rsid w:val="00FE29FC"/>
    <w:rsid w:val="00FE623C"/>
    <w:rsid w:val="00FE65A1"/>
    <w:rsid w:val="00FF33F8"/>
    <w:rsid w:val="00FF36BE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6AAA"/>
  <w15:chartTrackingRefBased/>
  <w15:docId w15:val="{DED23E5D-BB58-4C6B-8BF8-6B1195BC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4B"/>
    <w:pPr>
      <w:spacing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54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4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4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C55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C554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C554B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C55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5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55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554B"/>
    <w:rPr>
      <w:rFonts w:ascii="Calibri" w:eastAsia="Calibri" w:hAnsi="Calibri" w:cs="Times New Roman"/>
    </w:rPr>
  </w:style>
  <w:style w:type="paragraph" w:customStyle="1" w:styleId="A-Single">
    <w:name w:val="A-Single"/>
    <w:rsid w:val="006C55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FigureTitle">
    <w:name w:val="A-Figure Title"/>
    <w:next w:val="Normal"/>
    <w:link w:val="A-FigureTitleChar"/>
    <w:rsid w:val="006C554B"/>
    <w:pPr>
      <w:keepNext/>
      <w:tabs>
        <w:tab w:val="left" w:pos="1800"/>
      </w:tabs>
      <w:spacing w:after="120" w:line="280" w:lineRule="atLeast"/>
      <w:ind w:left="1800" w:hanging="180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TableFootnoteText">
    <w:name w:val="A-Table Footnote Text"/>
    <w:next w:val="Normal"/>
    <w:rsid w:val="006C554B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-FigureTitleChar">
    <w:name w:val="A-Figure Title Char"/>
    <w:link w:val="A-FigureTitle"/>
    <w:locked/>
    <w:rsid w:val="006C554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ListBullet">
    <w:name w:val="A-List Bullet"/>
    <w:rsid w:val="006C554B"/>
    <w:pPr>
      <w:numPr>
        <w:numId w:val="1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6C55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554B"/>
    <w:pPr>
      <w:spacing w:after="0" w:line="240" w:lineRule="auto"/>
    </w:pPr>
    <w:rPr>
      <w:rFonts w:ascii="PMingLiU" w:eastAsia="PMingLiU" w:hAnsi="PMingLiU" w:cs="MS PGothic"/>
      <w:sz w:val="24"/>
      <w:szCs w:val="24"/>
      <w:lang w:val="en-GB" w:eastAsia="zh-TW"/>
    </w:rPr>
  </w:style>
  <w:style w:type="table" w:styleId="PlainTable5">
    <w:name w:val="Plain Table 5"/>
    <w:basedOn w:val="TableNormal"/>
    <w:uiPriority w:val="45"/>
    <w:rsid w:val="006C55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C55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6C554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6C5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54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554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54B"/>
    <w:rPr>
      <w:rFonts w:ascii="Segoe UI" w:eastAsia="Calibr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6C55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Default">
    <w:name w:val="Default"/>
    <w:rsid w:val="006C5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C554B"/>
    <w:rPr>
      <w:color w:val="0563C1"/>
      <w:u w:val="single"/>
    </w:rPr>
  </w:style>
  <w:style w:type="paragraph" w:styleId="Revision">
    <w:name w:val="Revision"/>
    <w:hidden/>
    <w:uiPriority w:val="99"/>
    <w:semiHidden/>
    <w:rsid w:val="006C554B"/>
    <w:pPr>
      <w:spacing w:after="0" w:line="240" w:lineRule="auto"/>
    </w:pPr>
    <w:rPr>
      <w:rFonts w:ascii="Calibri" w:eastAsia="Calibri" w:hAnsi="Calibri" w:cs="Times New Roman"/>
    </w:rPr>
  </w:style>
  <w:style w:type="table" w:styleId="PlainTable2">
    <w:name w:val="Plain Table 2"/>
    <w:basedOn w:val="TableNormal"/>
    <w:uiPriority w:val="42"/>
    <w:rsid w:val="006C55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C554B"/>
    <w:pPr>
      <w:ind w:left="720"/>
    </w:pPr>
  </w:style>
  <w:style w:type="paragraph" w:styleId="NormalWeb">
    <w:name w:val="Normal (Web)"/>
    <w:basedOn w:val="Normal"/>
    <w:uiPriority w:val="99"/>
    <w:unhideWhenUsed/>
    <w:rsid w:val="006C55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6C554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554B"/>
    <w:pPr>
      <w:spacing w:after="220" w:line="360" w:lineRule="auto"/>
    </w:pPr>
    <w:rPr>
      <w:rFonts w:eastAsia="Times New Roman" w:cs="Calibri"/>
      <w:szCs w:val="24"/>
      <w:lang w:val="en-GB" w:eastAsia="en-GB"/>
    </w:rPr>
  </w:style>
  <w:style w:type="character" w:customStyle="1" w:styleId="BodyTextChar">
    <w:name w:val="Body Text Char"/>
    <w:link w:val="BodyText"/>
    <w:rsid w:val="006C554B"/>
    <w:rPr>
      <w:rFonts w:ascii="Calibri" w:eastAsia="Times New Roman" w:hAnsi="Calibri" w:cs="Calibri"/>
      <w:szCs w:val="24"/>
      <w:lang w:val="en-GB" w:eastAsia="en-GB"/>
    </w:rPr>
  </w:style>
  <w:style w:type="table" w:styleId="TableGridLight">
    <w:name w:val="Grid Table Light"/>
    <w:basedOn w:val="TableNormal"/>
    <w:uiPriority w:val="40"/>
    <w:rsid w:val="006C554B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C554B"/>
    <w:pPr>
      <w:spacing w:after="0"/>
      <w:jc w:val="center"/>
    </w:pPr>
    <w:rPr>
      <w:rFonts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554B"/>
    <w:rPr>
      <w:rFonts w:ascii="Calibri" w:eastAsia="Calibri" w:hAnsi="Calibri" w:cs="Times New Roman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6C554B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C554B"/>
    <w:pPr>
      <w:spacing w:line="36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6C554B"/>
    <w:rPr>
      <w:rFonts w:ascii="Calibri" w:eastAsia="Calibri" w:hAnsi="Calibri" w:cs="Calibri"/>
      <w:noProof/>
    </w:rPr>
  </w:style>
  <w:style w:type="character" w:customStyle="1" w:styleId="UnresolvedMention2">
    <w:name w:val="Unresolved Mention2"/>
    <w:uiPriority w:val="99"/>
    <w:unhideWhenUsed/>
    <w:rsid w:val="006C554B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C554B"/>
    <w:rPr>
      <w:i/>
      <w:iCs/>
    </w:rPr>
  </w:style>
  <w:style w:type="character" w:styleId="Strong">
    <w:name w:val="Strong"/>
    <w:uiPriority w:val="22"/>
    <w:qFormat/>
    <w:rsid w:val="006C554B"/>
    <w:rPr>
      <w:b/>
      <w:bCs/>
    </w:rPr>
  </w:style>
  <w:style w:type="character" w:customStyle="1" w:styleId="hitinf">
    <w:name w:val="hit_inf"/>
    <w:basedOn w:val="DefaultParagraphFont"/>
    <w:rsid w:val="006C554B"/>
  </w:style>
  <w:style w:type="character" w:styleId="FollowedHyperlink">
    <w:name w:val="FollowedHyperlink"/>
    <w:basedOn w:val="DefaultParagraphFont"/>
    <w:uiPriority w:val="99"/>
    <w:semiHidden/>
    <w:unhideWhenUsed/>
    <w:rsid w:val="006C554B"/>
    <w:rPr>
      <w:color w:val="954F72" w:themeColor="followedHyperlink"/>
      <w:u w:val="single"/>
    </w:rPr>
  </w:style>
  <w:style w:type="paragraph" w:customStyle="1" w:styleId="C-BodyText">
    <w:name w:val="C-Body Text"/>
    <w:link w:val="C-BodyTextChar"/>
    <w:qFormat/>
    <w:rsid w:val="006C554B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BodyTextChar">
    <w:name w:val="C-Body Text Char"/>
    <w:link w:val="C-BodyText"/>
    <w:rsid w:val="006C554B"/>
    <w:rPr>
      <w:rFonts w:ascii="Times New Roman" w:eastAsia="Times New Roman" w:hAnsi="Times New Roman" w:cs="Times New Roman"/>
      <w:sz w:val="24"/>
      <w:szCs w:val="20"/>
    </w:rPr>
  </w:style>
  <w:style w:type="character" w:customStyle="1" w:styleId="docsum-pmid">
    <w:name w:val="docsum-pmid"/>
    <w:basedOn w:val="DefaultParagraphFont"/>
    <w:rsid w:val="006C554B"/>
  </w:style>
  <w:style w:type="character" w:styleId="UnresolvedMention">
    <w:name w:val="Unresolved Mention"/>
    <w:basedOn w:val="DefaultParagraphFont"/>
    <w:uiPriority w:val="99"/>
    <w:semiHidden/>
    <w:unhideWhenUsed/>
    <w:rsid w:val="006C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Mercadante</dc:creator>
  <cp:keywords/>
  <dc:description/>
  <cp:lastModifiedBy>Jo Mehat</cp:lastModifiedBy>
  <cp:revision>3</cp:revision>
  <dcterms:created xsi:type="dcterms:W3CDTF">2021-06-25T16:53:00Z</dcterms:created>
  <dcterms:modified xsi:type="dcterms:W3CDTF">2021-06-28T09:57:00Z</dcterms:modified>
</cp:coreProperties>
</file>