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28935F" w14:textId="77777777" w:rsidR="00EE244B" w:rsidRPr="009F7658" w:rsidRDefault="00EE244B" w:rsidP="00EE244B">
      <w:pPr>
        <w:spacing w:afterLines="100" w:after="240"/>
        <w:jc w:val="both"/>
        <w:rPr>
          <w:sz w:val="24"/>
          <w:szCs w:val="24"/>
          <w:lang w:val="en-CA" w:eastAsia="zh-CN"/>
        </w:rPr>
      </w:pPr>
      <w:r w:rsidRPr="009F7658">
        <w:rPr>
          <w:rFonts w:hint="eastAsia"/>
          <w:b/>
          <w:bCs/>
          <w:sz w:val="24"/>
          <w:lang w:val="en-CA"/>
        </w:rPr>
        <w:t>Extended Data Fig. 1 |</w:t>
      </w:r>
      <w:r w:rsidRPr="009F7658">
        <w:rPr>
          <w:b/>
          <w:bCs/>
          <w:sz w:val="24"/>
          <w:lang w:val="en-CA"/>
        </w:rPr>
        <w:t xml:space="preserve"> Regulation of glucose uptake </w:t>
      </w:r>
      <w:r w:rsidRPr="009F7658">
        <w:rPr>
          <w:rFonts w:hint="eastAsia"/>
          <w:b/>
          <w:bCs/>
          <w:sz w:val="24"/>
          <w:lang w:val="en-CA" w:eastAsia="zh-CN"/>
        </w:rPr>
        <w:t>in</w:t>
      </w:r>
      <w:r w:rsidRPr="009F7658">
        <w:rPr>
          <w:b/>
          <w:bCs/>
          <w:sz w:val="24"/>
          <w:lang w:val="en-CA"/>
        </w:rPr>
        <w:t xml:space="preserve"> C2C12 cells treated with aptameric dimer</w:t>
      </w:r>
      <w:r w:rsidRPr="009F7658">
        <w:rPr>
          <w:sz w:val="24"/>
          <w:lang w:val="en-CA"/>
        </w:rPr>
        <w:t xml:space="preserve">.  </w:t>
      </w:r>
      <w:r w:rsidRPr="009F7658">
        <w:rPr>
          <w:b/>
          <w:bCs/>
          <w:sz w:val="24"/>
          <w:lang w:val="en-CA"/>
        </w:rPr>
        <w:t>a</w:t>
      </w:r>
      <w:r w:rsidRPr="009F7658">
        <w:rPr>
          <w:sz w:val="24"/>
          <w:lang w:val="en-CA"/>
        </w:rPr>
        <w:t xml:space="preserve">. C2C12 cells were treated with aptameric dimer (50 nM) </w:t>
      </w:r>
      <w:r w:rsidRPr="009F7658">
        <w:rPr>
          <w:rFonts w:hint="eastAsia"/>
          <w:sz w:val="24"/>
          <w:lang w:val="en-CA" w:eastAsia="zh-CN"/>
        </w:rPr>
        <w:t>or</w:t>
      </w:r>
      <w:r w:rsidRPr="009F7658">
        <w:rPr>
          <w:sz w:val="24"/>
          <w:lang w:val="en-CA"/>
        </w:rPr>
        <w:t xml:space="preserve"> HGF (1 </w:t>
      </w:r>
      <w:r w:rsidRPr="009F7658">
        <w:rPr>
          <w:rFonts w:hint="eastAsia"/>
          <w:sz w:val="24"/>
          <w:lang w:val="en-CA" w:eastAsia="zh-CN"/>
        </w:rPr>
        <w:t>nM</w:t>
      </w:r>
      <w:r w:rsidRPr="009F7658">
        <w:rPr>
          <w:sz w:val="24"/>
          <w:lang w:val="en-CA"/>
        </w:rPr>
        <w:t>)</w:t>
      </w:r>
      <w:r w:rsidRPr="009F7658">
        <w:rPr>
          <w:rFonts w:hint="eastAsia"/>
          <w:sz w:val="24"/>
          <w:lang w:val="en-CA" w:eastAsia="zh-CN"/>
        </w:rPr>
        <w:t>,</w:t>
      </w:r>
      <w:r w:rsidRPr="009F7658">
        <w:rPr>
          <w:sz w:val="24"/>
          <w:lang w:val="en-CA"/>
        </w:rPr>
        <w:t xml:space="preserve"> respectively. </w:t>
      </w:r>
      <w:r w:rsidRPr="009F7658">
        <w:rPr>
          <w:rFonts w:hint="eastAsia"/>
          <w:sz w:val="24"/>
          <w:lang w:val="en-CA" w:eastAsia="zh-CN"/>
        </w:rPr>
        <w:t>P</w:t>
      </w:r>
      <w:r w:rsidRPr="009F7658">
        <w:rPr>
          <w:sz w:val="24"/>
          <w:lang w:val="en-CA"/>
        </w:rPr>
        <w:t xml:space="preserve">hosphorylation </w:t>
      </w:r>
      <w:r w:rsidRPr="009F7658">
        <w:rPr>
          <w:rFonts w:hint="eastAsia"/>
          <w:sz w:val="24"/>
          <w:lang w:val="en-CA" w:eastAsia="zh-CN"/>
        </w:rPr>
        <w:t xml:space="preserve">levels </w:t>
      </w:r>
      <w:r w:rsidRPr="009F7658">
        <w:rPr>
          <w:sz w:val="24"/>
          <w:lang w:val="en-CA"/>
        </w:rPr>
        <w:t>of M</w:t>
      </w:r>
      <w:r w:rsidRPr="009F7658">
        <w:rPr>
          <w:rFonts w:hint="eastAsia"/>
          <w:sz w:val="24"/>
          <w:lang w:val="en-CA" w:eastAsia="zh-CN"/>
        </w:rPr>
        <w:t>et</w:t>
      </w:r>
      <w:r w:rsidRPr="009F7658">
        <w:rPr>
          <w:sz w:val="24"/>
          <w:lang w:val="en-CA"/>
        </w:rPr>
        <w:t xml:space="preserve"> (Y1234/1235), and A</w:t>
      </w:r>
      <w:r w:rsidRPr="009F7658">
        <w:rPr>
          <w:rFonts w:hint="eastAsia"/>
          <w:sz w:val="24"/>
          <w:lang w:val="en-CA" w:eastAsia="zh-CN"/>
        </w:rPr>
        <w:t>kt</w:t>
      </w:r>
      <w:r w:rsidRPr="009F7658">
        <w:rPr>
          <w:sz w:val="24"/>
          <w:lang w:val="en-CA"/>
        </w:rPr>
        <w:t xml:space="preserve"> (Ser473) was investigated using </w:t>
      </w:r>
      <w:r w:rsidRPr="009F7658">
        <w:rPr>
          <w:rFonts w:hint="eastAsia"/>
          <w:sz w:val="24"/>
          <w:lang w:val="en-CA" w:eastAsia="zh-CN"/>
        </w:rPr>
        <w:t>i</w:t>
      </w:r>
      <w:r w:rsidRPr="009F7658">
        <w:rPr>
          <w:sz w:val="24"/>
          <w:lang w:val="en-CA"/>
        </w:rPr>
        <w:t>n</w:t>
      </w:r>
      <w:r w:rsidRPr="009F7658">
        <w:rPr>
          <w:rFonts w:hint="eastAsia"/>
          <w:sz w:val="24"/>
          <w:lang w:val="en-CA" w:eastAsia="zh-CN"/>
        </w:rPr>
        <w:t>-c</w:t>
      </w:r>
      <w:r w:rsidRPr="009F7658">
        <w:rPr>
          <w:sz w:val="24"/>
          <w:lang w:val="en-CA"/>
        </w:rPr>
        <w:t xml:space="preserve">ell </w:t>
      </w:r>
      <w:r w:rsidRPr="009F7658">
        <w:rPr>
          <w:rFonts w:hint="eastAsia"/>
          <w:sz w:val="24"/>
          <w:lang w:val="en-CA" w:eastAsia="zh-CN"/>
        </w:rPr>
        <w:t>w</w:t>
      </w:r>
      <w:r w:rsidRPr="009F7658">
        <w:rPr>
          <w:sz w:val="24"/>
          <w:lang w:val="en-CA"/>
        </w:rPr>
        <w:t>estern assay</w:t>
      </w:r>
      <w:r w:rsidRPr="009F7658">
        <w:t xml:space="preserve"> </w:t>
      </w:r>
      <w:r w:rsidRPr="009F7658">
        <w:rPr>
          <w:sz w:val="24"/>
          <w:lang w:val="en-CA"/>
        </w:rPr>
        <w:t xml:space="preserve">and </w:t>
      </w:r>
      <w:r w:rsidRPr="009F7658">
        <w:rPr>
          <w:rFonts w:hint="eastAsia"/>
          <w:sz w:val="24"/>
          <w:lang w:val="en-CA" w:eastAsia="zh-CN"/>
        </w:rPr>
        <w:t>quantifi</w:t>
      </w:r>
      <w:r w:rsidRPr="009F7658">
        <w:rPr>
          <w:sz w:val="24"/>
          <w:lang w:val="en-CA"/>
        </w:rPr>
        <w:t>ed by ImageJ</w:t>
      </w:r>
      <w:r w:rsidRPr="009F7658">
        <w:rPr>
          <w:rFonts w:hint="eastAsia"/>
          <w:sz w:val="24"/>
          <w:lang w:val="en-CA" w:eastAsia="zh-CN"/>
        </w:rPr>
        <w:t xml:space="preserve"> analysis</w:t>
      </w:r>
      <w:r w:rsidRPr="009F7658">
        <w:rPr>
          <w:sz w:val="24"/>
          <w:lang w:val="en-CA"/>
        </w:rPr>
        <w:t xml:space="preserve">. The graph </w:t>
      </w:r>
      <w:r w:rsidRPr="009F7658">
        <w:rPr>
          <w:rFonts w:hint="eastAsia"/>
          <w:sz w:val="24"/>
          <w:lang w:val="en-CA" w:eastAsia="zh-CN"/>
        </w:rPr>
        <w:t>display</w:t>
      </w:r>
      <w:r w:rsidRPr="009F7658">
        <w:rPr>
          <w:sz w:val="24"/>
          <w:lang w:val="en-CA"/>
        </w:rPr>
        <w:t>s the relative fluorescent intensity of p</w:t>
      </w:r>
      <w:r w:rsidRPr="009F7658">
        <w:rPr>
          <w:rFonts w:hint="eastAsia"/>
          <w:sz w:val="24"/>
          <w:lang w:val="en-CA" w:eastAsia="zh-CN"/>
        </w:rPr>
        <w:t xml:space="preserve">hosphorylated </w:t>
      </w:r>
      <w:r w:rsidRPr="009F7658">
        <w:rPr>
          <w:sz w:val="24"/>
          <w:lang w:val="en-CA"/>
        </w:rPr>
        <w:t>M</w:t>
      </w:r>
      <w:r w:rsidRPr="009F7658">
        <w:rPr>
          <w:rFonts w:hint="eastAsia"/>
          <w:sz w:val="24"/>
          <w:lang w:val="en-CA" w:eastAsia="zh-CN"/>
        </w:rPr>
        <w:t>et</w:t>
      </w:r>
      <w:r w:rsidRPr="009F7658">
        <w:rPr>
          <w:sz w:val="24"/>
          <w:lang w:val="en-CA"/>
        </w:rPr>
        <w:t xml:space="preserve"> and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>A</w:t>
      </w:r>
      <w:r w:rsidRPr="009F7658">
        <w:rPr>
          <w:rFonts w:hint="eastAsia"/>
          <w:sz w:val="24"/>
          <w:lang w:val="en-CA" w:eastAsia="zh-CN"/>
        </w:rPr>
        <w:t>kt</w:t>
      </w:r>
      <w:r w:rsidRPr="009F7658">
        <w:rPr>
          <w:sz w:val="24"/>
          <w:lang w:val="en-CA"/>
        </w:rPr>
        <w:t xml:space="preserve"> under the specified experimental conditions. The α-tubulin was used as an internal reference. The white dashed circle represents the size of the 96</w:t>
      </w:r>
      <w:r w:rsidRPr="009F7658">
        <w:rPr>
          <w:rFonts w:hint="eastAsia"/>
          <w:sz w:val="24"/>
          <w:lang w:val="en-CA" w:eastAsia="zh-CN"/>
        </w:rPr>
        <w:t>-</w:t>
      </w:r>
      <w:r w:rsidRPr="009F7658">
        <w:rPr>
          <w:sz w:val="24"/>
          <w:lang w:val="en-CA"/>
        </w:rPr>
        <w:t xml:space="preserve">well plate. Data are presented as mean ± S.D. (n = 3). </w:t>
      </w:r>
      <w:r w:rsidRPr="009F7658">
        <w:rPr>
          <w:b/>
          <w:bCs/>
          <w:sz w:val="24"/>
          <w:lang w:val="en-CA"/>
        </w:rPr>
        <w:t>b</w:t>
      </w:r>
      <w:r w:rsidRPr="009F7658">
        <w:rPr>
          <w:sz w:val="24"/>
          <w:lang w:val="en-CA"/>
        </w:rPr>
        <w:t>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rFonts w:hint="eastAsia"/>
          <w:i/>
          <w:iCs/>
          <w:sz w:val="24"/>
          <w:lang w:val="en-CA" w:eastAsia="zh-CN"/>
        </w:rPr>
        <w:t>Top</w:t>
      </w:r>
      <w:r w:rsidRPr="009F7658">
        <w:rPr>
          <w:rFonts w:hint="eastAsia"/>
          <w:sz w:val="24"/>
          <w:lang w:val="en-CA" w:eastAsia="zh-CN"/>
        </w:rPr>
        <w:t>:</w:t>
      </w:r>
      <w:r w:rsidRPr="009F7658">
        <w:rPr>
          <w:sz w:val="24"/>
          <w:lang w:val="en-CA"/>
        </w:rPr>
        <w:t xml:space="preserve"> Schematic diagram of GLUT</w:t>
      </w:r>
      <w:r w:rsidRPr="009F7658">
        <w:rPr>
          <w:rFonts w:hint="eastAsia"/>
          <w:sz w:val="24"/>
          <w:lang w:val="en-CA" w:eastAsia="zh-CN"/>
        </w:rPr>
        <w:t>4</w:t>
      </w:r>
      <w:r w:rsidRPr="009F7658">
        <w:rPr>
          <w:sz w:val="24"/>
          <w:lang w:val="en-CA"/>
        </w:rPr>
        <w:t xml:space="preserve"> translocation </w:t>
      </w:r>
      <w:r w:rsidRPr="009F7658">
        <w:rPr>
          <w:rFonts w:hint="eastAsia"/>
          <w:sz w:val="24"/>
          <w:lang w:val="en-CA" w:eastAsia="zh-CN"/>
        </w:rPr>
        <w:t>in</w:t>
      </w:r>
      <w:r w:rsidRPr="009F7658">
        <w:rPr>
          <w:sz w:val="24"/>
          <w:lang w:val="en-CA"/>
        </w:rPr>
        <w:t xml:space="preserve"> </w:t>
      </w:r>
      <w:r w:rsidRPr="009F7658">
        <w:rPr>
          <w:rFonts w:hint="eastAsia"/>
          <w:sz w:val="24"/>
          <w:lang w:val="en-CA" w:eastAsia="zh-CN"/>
        </w:rPr>
        <w:t>C2C12</w:t>
      </w:r>
      <w:r w:rsidRPr="009F7658">
        <w:rPr>
          <w:sz w:val="24"/>
          <w:lang w:val="en-CA"/>
        </w:rPr>
        <w:t xml:space="preserve"> cells treated with aptameric dimer by immunofluorescence staining.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rFonts w:hint="eastAsia"/>
          <w:i/>
          <w:iCs/>
          <w:sz w:val="24"/>
          <w:lang w:val="en-CA" w:eastAsia="zh-CN"/>
        </w:rPr>
        <w:t>Bottom</w:t>
      </w:r>
      <w:r w:rsidRPr="009F7658">
        <w:rPr>
          <w:rFonts w:hint="eastAsia"/>
          <w:sz w:val="24"/>
          <w:lang w:val="en-CA" w:eastAsia="zh-CN"/>
        </w:rPr>
        <w:t xml:space="preserve">: </w:t>
      </w:r>
      <w:r w:rsidRPr="009F7658">
        <w:rPr>
          <w:sz w:val="24"/>
          <w:lang w:val="en-CA"/>
        </w:rPr>
        <w:t xml:space="preserve">The translocation of GLUT4 </w:t>
      </w:r>
      <w:r w:rsidRPr="009F7658">
        <w:rPr>
          <w:rFonts w:hint="eastAsia"/>
          <w:sz w:val="24"/>
          <w:lang w:val="en-CA" w:eastAsia="zh-CN"/>
        </w:rPr>
        <w:t>in</w:t>
      </w:r>
      <w:r w:rsidRPr="009F7658">
        <w:rPr>
          <w:sz w:val="24"/>
          <w:lang w:val="en-CA"/>
        </w:rPr>
        <w:t xml:space="preserve"> C2C12 cells treated with aptameric dimer (50 nM) or HGF (1 n</w:t>
      </w:r>
      <w:r w:rsidRPr="009F7658">
        <w:rPr>
          <w:rFonts w:hint="eastAsia"/>
          <w:sz w:val="24"/>
          <w:lang w:val="en-CA" w:eastAsia="zh-CN"/>
        </w:rPr>
        <w:t>M</w:t>
      </w:r>
      <w:r w:rsidRPr="009F7658">
        <w:rPr>
          <w:sz w:val="24"/>
          <w:lang w:val="en-CA"/>
        </w:rPr>
        <w:t>) was visualized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>using confocal fluorescence microscopy.</w:t>
      </w:r>
      <w:r w:rsidRPr="009F7658">
        <w:rPr>
          <w:sz w:val="24"/>
        </w:rPr>
        <w:t xml:space="preserve"> Scale bar: </w:t>
      </w:r>
      <w:r w:rsidRPr="009F7658">
        <w:rPr>
          <w:rFonts w:hint="eastAsia"/>
          <w:sz w:val="24"/>
          <w:lang w:eastAsia="zh-CN"/>
        </w:rPr>
        <w:t>2</w:t>
      </w:r>
      <w:r w:rsidRPr="009F7658">
        <w:rPr>
          <w:sz w:val="24"/>
        </w:rPr>
        <w:t>0 μm</w:t>
      </w:r>
      <w:r w:rsidRPr="009F7658">
        <w:rPr>
          <w:rFonts w:hint="eastAsia"/>
          <w:sz w:val="24"/>
          <w:lang w:eastAsia="zh-CN"/>
        </w:rPr>
        <w:t>.</w:t>
      </w:r>
      <w:r w:rsidRPr="009F7658">
        <w:rPr>
          <w:sz w:val="24"/>
          <w:lang w:val="en-CA"/>
        </w:rPr>
        <w:t xml:space="preserve"> </w:t>
      </w:r>
      <w:r w:rsidRPr="009F7658">
        <w:rPr>
          <w:b/>
          <w:bCs/>
          <w:sz w:val="24"/>
          <w:lang w:val="en-CA"/>
        </w:rPr>
        <w:t>c</w:t>
      </w:r>
      <w:r w:rsidRPr="009F7658">
        <w:rPr>
          <w:sz w:val="24"/>
          <w:lang w:val="en-CA"/>
        </w:rPr>
        <w:t>. Flow cytometry was used to quantify the translocation of GLUT4 in C2C12 cells treated with aptameric dimer</w:t>
      </w:r>
      <w:r w:rsidRPr="009F7658" w:rsidDel="000D70EB">
        <w:rPr>
          <w:sz w:val="24"/>
          <w:lang w:val="en-CA"/>
        </w:rPr>
        <w:t xml:space="preserve"> </w:t>
      </w:r>
      <w:r w:rsidRPr="009F7658">
        <w:rPr>
          <w:sz w:val="24"/>
          <w:lang w:val="en-CA"/>
        </w:rPr>
        <w:t>(50 nM) or HGF (1 n</w:t>
      </w:r>
      <w:r w:rsidRPr="009F7658">
        <w:rPr>
          <w:rFonts w:hint="eastAsia"/>
          <w:sz w:val="24"/>
          <w:lang w:val="en-CA" w:eastAsia="zh-CN"/>
        </w:rPr>
        <w:t>M</w:t>
      </w:r>
      <w:r w:rsidRPr="009F7658">
        <w:rPr>
          <w:sz w:val="24"/>
          <w:lang w:val="en-CA"/>
        </w:rPr>
        <w:t xml:space="preserve">). The </w:t>
      </w:r>
      <w:r w:rsidRPr="009F7658">
        <w:rPr>
          <w:rFonts w:hint="eastAsia"/>
          <w:sz w:val="24"/>
          <w:lang w:val="en-CA" w:eastAsia="zh-CN"/>
        </w:rPr>
        <w:t xml:space="preserve">right </w:t>
      </w:r>
      <w:r w:rsidRPr="009F7658">
        <w:rPr>
          <w:sz w:val="24"/>
          <w:lang w:val="en-CA"/>
        </w:rPr>
        <w:t>graph presents the quantification of the fluorescence intensity, representing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 xml:space="preserve">GLUT4 </w:t>
      </w:r>
      <w:r w:rsidRPr="009F7658">
        <w:rPr>
          <w:rFonts w:hint="eastAsia"/>
          <w:sz w:val="24"/>
          <w:lang w:val="en-CA" w:eastAsia="zh-CN"/>
        </w:rPr>
        <w:t>levels on</w:t>
      </w:r>
      <w:r w:rsidRPr="009F7658">
        <w:rPr>
          <w:sz w:val="24"/>
          <w:lang w:val="en-CA"/>
        </w:rPr>
        <w:t xml:space="preserve"> the cell membrane. Data are presented as mean ± S.D. (n = 3). </w:t>
      </w:r>
      <w:r w:rsidRPr="009F7658">
        <w:rPr>
          <w:b/>
          <w:bCs/>
          <w:sz w:val="24"/>
          <w:lang w:val="en-CA"/>
        </w:rPr>
        <w:t>d</w:t>
      </w:r>
      <w:r w:rsidRPr="009F7658">
        <w:rPr>
          <w:sz w:val="24"/>
          <w:lang w:val="en-CA"/>
        </w:rPr>
        <w:t>. Glucose uptake mediated by aptameric dimer (50 nM)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>and HGF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 xml:space="preserve">(1 </w:t>
      </w:r>
      <w:r w:rsidRPr="009F7658">
        <w:rPr>
          <w:rFonts w:hint="eastAsia"/>
          <w:sz w:val="24"/>
          <w:lang w:val="en-CA" w:eastAsia="zh-CN"/>
        </w:rPr>
        <w:t>nM</w:t>
      </w:r>
      <w:r w:rsidRPr="009F7658">
        <w:rPr>
          <w:sz w:val="24"/>
          <w:lang w:val="en-CA"/>
        </w:rPr>
        <w:t xml:space="preserve">) in C2C12 cells was evaluated </w:t>
      </w:r>
      <w:r w:rsidRPr="009F7658">
        <w:rPr>
          <w:sz w:val="24"/>
        </w:rPr>
        <w:t xml:space="preserve">using </w:t>
      </w:r>
      <w:r w:rsidRPr="009F7658">
        <w:rPr>
          <w:rFonts w:hint="eastAsia"/>
          <w:sz w:val="24"/>
          <w:lang w:val="en-CA" w:eastAsia="zh-CN"/>
        </w:rPr>
        <w:t xml:space="preserve">the </w:t>
      </w:r>
      <w:r w:rsidRPr="009F7658">
        <w:rPr>
          <w:rFonts w:hint="eastAsia"/>
          <w:sz w:val="24"/>
          <w:lang w:eastAsia="zh-CN"/>
        </w:rPr>
        <w:t>2-DG assay</w:t>
      </w:r>
      <w:r w:rsidRPr="009F7658">
        <w:rPr>
          <w:sz w:val="24"/>
          <w:lang w:val="en-CA"/>
        </w:rPr>
        <w:t>. Cells were treated with the respective agents, and glucose uptake was measured according to the manufacturer's instructions</w:t>
      </w:r>
      <w:r w:rsidRPr="009F7658">
        <w:rPr>
          <w:rFonts w:hint="eastAsia"/>
          <w:sz w:val="24"/>
          <w:lang w:val="en-CA" w:eastAsia="zh-CN"/>
        </w:rPr>
        <w:t xml:space="preserve"> about </w:t>
      </w:r>
      <w:r w:rsidRPr="009F7658">
        <w:rPr>
          <w:sz w:val="24"/>
          <w:lang w:val="en-CA" w:eastAsia="zh-CN"/>
        </w:rPr>
        <w:t>Glucose Uptake-Glo</w:t>
      </w:r>
      <w:r w:rsidRPr="009F7658">
        <w:rPr>
          <w:rFonts w:hint="eastAsia"/>
          <w:sz w:val="24"/>
          <w:vertAlign w:val="superscript"/>
          <w:lang w:val="en-CA" w:eastAsia="zh-CN"/>
        </w:rPr>
        <w:t xml:space="preserve">TM </w:t>
      </w:r>
      <w:r w:rsidRPr="009F7658">
        <w:rPr>
          <w:sz w:val="24"/>
          <w:lang w:val="en-CA" w:eastAsia="zh-CN"/>
        </w:rPr>
        <w:t>Assay Kit</w:t>
      </w:r>
      <w:r w:rsidRPr="009F7658">
        <w:rPr>
          <w:sz w:val="24"/>
          <w:lang w:val="en-CA"/>
        </w:rPr>
        <w:t>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szCs w:val="24"/>
          <w:lang w:val="en-CA" w:eastAsia="zh-CN"/>
        </w:rPr>
        <w:t xml:space="preserve">Data are presented as mean ± S.D. (n = </w:t>
      </w:r>
      <w:r w:rsidRPr="009F7658">
        <w:rPr>
          <w:rFonts w:hint="eastAsia"/>
          <w:sz w:val="24"/>
          <w:szCs w:val="24"/>
          <w:lang w:val="en-CA" w:eastAsia="zh-CN"/>
        </w:rPr>
        <w:t>3</w:t>
      </w:r>
      <w:r w:rsidRPr="009F7658">
        <w:rPr>
          <w:sz w:val="24"/>
          <w:szCs w:val="24"/>
          <w:lang w:val="en-CA" w:eastAsia="zh-CN"/>
        </w:rPr>
        <w:t>).</w:t>
      </w:r>
      <w:r w:rsidRPr="009F7658">
        <w:rPr>
          <w:rFonts w:hint="eastAsia"/>
          <w:sz w:val="24"/>
          <w:szCs w:val="24"/>
          <w:lang w:val="en-CA" w:eastAsia="zh-CN"/>
        </w:rPr>
        <w:t xml:space="preserve"> </w:t>
      </w:r>
      <w:r w:rsidRPr="009F7658">
        <w:rPr>
          <w:sz w:val="24"/>
        </w:rPr>
        <w:t xml:space="preserve">P values were calculated by </w:t>
      </w:r>
      <w:r w:rsidRPr="009F7658">
        <w:rPr>
          <w:sz w:val="24"/>
          <w:lang w:eastAsia="zh-CN"/>
        </w:rPr>
        <w:t xml:space="preserve">unpaired two-tailed Student’s </w:t>
      </w:r>
      <w:r w:rsidRPr="009F7658">
        <w:rPr>
          <w:i/>
          <w:iCs/>
          <w:sz w:val="24"/>
          <w:lang w:eastAsia="zh-CN"/>
        </w:rPr>
        <w:t>t-test</w:t>
      </w:r>
      <w:r w:rsidRPr="009F7658">
        <w:rPr>
          <w:sz w:val="24"/>
          <w:lang w:eastAsia="zh-CN"/>
        </w:rPr>
        <w:t>.</w:t>
      </w:r>
    </w:p>
    <w:p w14:paraId="5EAA95C7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 w:eastAsia="zh-CN"/>
        </w:rPr>
      </w:pPr>
      <w:r w:rsidRPr="009F7658">
        <w:rPr>
          <w:noProof/>
          <w:sz w:val="24"/>
          <w:lang w:val="en-CA" w:eastAsia="zh-CN"/>
        </w:rPr>
        <w:lastRenderedPageBreak/>
        <w:drawing>
          <wp:inline distT="0" distB="0" distL="0" distR="0" wp14:anchorId="059A203E" wp14:editId="04D3ACEA">
            <wp:extent cx="4842663" cy="6691240"/>
            <wp:effectExtent l="0" t="0" r="0" b="0"/>
            <wp:docPr id="20805570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6816" cy="6821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40CD48" w14:textId="77777777" w:rsidR="00EE244B" w:rsidRPr="009F7658" w:rsidRDefault="00EE244B" w:rsidP="00EE244B">
      <w:pPr>
        <w:spacing w:after="50"/>
        <w:jc w:val="both"/>
        <w:rPr>
          <w:sz w:val="24"/>
          <w:lang w:val="en-CA" w:eastAsia="zh-CN"/>
        </w:rPr>
      </w:pPr>
      <w:r w:rsidRPr="009F7658">
        <w:rPr>
          <w:sz w:val="24"/>
          <w:lang w:val="en-CA" w:eastAsia="zh-CN"/>
        </w:rPr>
        <w:br w:type="page"/>
      </w:r>
    </w:p>
    <w:p w14:paraId="3E1022C4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>Extended Data Fig. 2 |</w:t>
      </w:r>
      <w:r w:rsidRPr="009F7658">
        <w:rPr>
          <w:b/>
          <w:bCs/>
          <w:sz w:val="24"/>
          <w:lang w:val="en-CA"/>
        </w:rPr>
        <w:t xml:space="preserve"> The targeting cell specificity of </w:t>
      </w:r>
      <w:r w:rsidRPr="009F7658">
        <w:rPr>
          <w:rFonts w:hint="eastAsia"/>
          <w:b/>
          <w:bCs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 xml:space="preserve">. </w:t>
      </w:r>
      <w:r w:rsidRPr="009F7658">
        <w:rPr>
          <w:b/>
          <w:bCs/>
          <w:sz w:val="24"/>
        </w:rPr>
        <w:t>a</w:t>
      </w:r>
      <w:r w:rsidRPr="009F7658">
        <w:rPr>
          <w:sz w:val="24"/>
        </w:rPr>
        <w:t xml:space="preserve">. </w:t>
      </w:r>
      <w:r w:rsidRPr="009F7658">
        <w:rPr>
          <w:rFonts w:hint="eastAsia"/>
          <w:sz w:val="24"/>
          <w:lang w:eastAsia="zh-CN"/>
        </w:rPr>
        <w:t>C</w:t>
      </w:r>
      <w:r w:rsidRPr="009F7658">
        <w:rPr>
          <w:sz w:val="24"/>
        </w:rPr>
        <w:t xml:space="preserve">ell-targeting specificity analysis of </w:t>
      </w:r>
      <w:r w:rsidRPr="009F7658">
        <w:rPr>
          <w:rFonts w:hint="eastAsia"/>
          <w:sz w:val="24"/>
          <w:lang w:eastAsia="zh-CN"/>
        </w:rPr>
        <w:t>CWGN</w:t>
      </w:r>
      <w:r w:rsidRPr="009F7658">
        <w:rPr>
          <w:sz w:val="24"/>
        </w:rPr>
        <w:t xml:space="preserve"> using confocal fluorescence microscopy. </w:t>
      </w:r>
      <w:r w:rsidRPr="009F7658">
        <w:rPr>
          <w:rFonts w:hint="eastAsia"/>
          <w:sz w:val="24"/>
          <w:lang w:eastAsia="zh-CN"/>
        </w:rPr>
        <w:t>CWGN</w:t>
      </w:r>
      <w:r w:rsidRPr="009F7658">
        <w:rPr>
          <w:sz w:val="24"/>
        </w:rPr>
        <w:t xml:space="preserve"> conjugated with FAM fluorophore </w:t>
      </w:r>
      <w:r w:rsidRPr="009F7658">
        <w:rPr>
          <w:rFonts w:hint="eastAsia"/>
          <w:sz w:val="24"/>
          <w:lang w:eastAsia="zh-CN"/>
        </w:rPr>
        <w:t xml:space="preserve">was </w:t>
      </w:r>
      <w:r w:rsidRPr="009F7658">
        <w:rPr>
          <w:sz w:val="24"/>
        </w:rPr>
        <w:t>applied to BRL-3A, C2C12 and NIH</w:t>
      </w:r>
      <w:r w:rsidRPr="009F7658">
        <w:rPr>
          <w:rFonts w:hint="eastAsia"/>
          <w:sz w:val="24"/>
          <w:lang w:eastAsia="zh-CN"/>
        </w:rPr>
        <w:t>/</w:t>
      </w:r>
      <w:r w:rsidRPr="009F7658">
        <w:rPr>
          <w:sz w:val="24"/>
        </w:rPr>
        <w:t xml:space="preserve">3T3 cells, respectively. Scale bar: </w:t>
      </w:r>
      <w:r w:rsidRPr="009F7658">
        <w:rPr>
          <w:rFonts w:hint="eastAsia"/>
          <w:sz w:val="24"/>
          <w:lang w:eastAsia="zh-CN"/>
        </w:rPr>
        <w:t>2</w:t>
      </w:r>
      <w:r w:rsidRPr="009F7658">
        <w:rPr>
          <w:sz w:val="24"/>
        </w:rPr>
        <w:t>0 μm</w:t>
      </w:r>
      <w:r w:rsidRPr="009F7658">
        <w:rPr>
          <w:rFonts w:hint="eastAsia"/>
          <w:sz w:val="24"/>
          <w:lang w:eastAsia="zh-CN"/>
        </w:rPr>
        <w:t>.</w:t>
      </w:r>
      <w:r w:rsidRPr="009F7658">
        <w:rPr>
          <w:sz w:val="24"/>
        </w:rPr>
        <w:t xml:space="preserve"> </w:t>
      </w:r>
      <w:r w:rsidRPr="009F7658">
        <w:rPr>
          <w:b/>
          <w:bCs/>
          <w:sz w:val="24"/>
        </w:rPr>
        <w:t>b</w:t>
      </w:r>
      <w:r w:rsidRPr="009F7658">
        <w:rPr>
          <w:sz w:val="24"/>
        </w:rPr>
        <w:t>. M</w:t>
      </w:r>
      <w:r w:rsidRPr="009F7658">
        <w:rPr>
          <w:rFonts w:hint="eastAsia"/>
          <w:sz w:val="24"/>
          <w:lang w:eastAsia="zh-CN"/>
        </w:rPr>
        <w:t>et</w:t>
      </w:r>
      <w:r w:rsidRPr="009F7658">
        <w:rPr>
          <w:sz w:val="24"/>
        </w:rPr>
        <w:t xml:space="preserve"> expression of various cell types. Cell lysates </w:t>
      </w:r>
      <w:r w:rsidRPr="009F7658">
        <w:rPr>
          <w:rFonts w:hint="eastAsia"/>
          <w:sz w:val="24"/>
          <w:lang w:eastAsia="zh-CN"/>
        </w:rPr>
        <w:t>from</w:t>
      </w:r>
      <w:r w:rsidRPr="009F7658">
        <w:rPr>
          <w:sz w:val="24"/>
        </w:rPr>
        <w:t xml:space="preserve"> different cell lines were analyzed by western blot to determine </w:t>
      </w:r>
      <w:r w:rsidRPr="009F7658">
        <w:rPr>
          <w:rFonts w:hint="eastAsia"/>
          <w:sz w:val="24"/>
          <w:lang w:eastAsia="zh-CN"/>
        </w:rPr>
        <w:t>c-</w:t>
      </w:r>
      <w:r w:rsidRPr="009F7658">
        <w:rPr>
          <w:sz w:val="24"/>
        </w:rPr>
        <w:t>M</w:t>
      </w:r>
      <w:r w:rsidRPr="009F7658">
        <w:rPr>
          <w:rFonts w:hint="eastAsia"/>
          <w:sz w:val="24"/>
          <w:lang w:eastAsia="zh-CN"/>
        </w:rPr>
        <w:t>et</w:t>
      </w:r>
      <w:r w:rsidRPr="009F7658">
        <w:rPr>
          <w:sz w:val="24"/>
        </w:rPr>
        <w:t xml:space="preserve"> expression. The α-tubulin was used as an internal reference. The data indicate that BRL-3A and C2C12 </w:t>
      </w:r>
      <w:r w:rsidRPr="009F7658">
        <w:rPr>
          <w:rFonts w:hint="eastAsia"/>
          <w:sz w:val="24"/>
          <w:lang w:eastAsia="zh-CN"/>
        </w:rPr>
        <w:t>are</w:t>
      </w:r>
      <w:r w:rsidRPr="009F7658">
        <w:rPr>
          <w:sz w:val="24"/>
        </w:rPr>
        <w:t xml:space="preserve"> M</w:t>
      </w:r>
      <w:r w:rsidRPr="009F7658">
        <w:rPr>
          <w:rFonts w:hint="eastAsia"/>
          <w:sz w:val="24"/>
          <w:lang w:eastAsia="zh-CN"/>
        </w:rPr>
        <w:t>et</w:t>
      </w:r>
      <w:r w:rsidRPr="009F7658">
        <w:rPr>
          <w:sz w:val="24"/>
        </w:rPr>
        <w:t xml:space="preserve"> positive cell line</w:t>
      </w:r>
      <w:r w:rsidRPr="009F7658">
        <w:rPr>
          <w:rFonts w:hint="eastAsia"/>
          <w:sz w:val="24"/>
          <w:lang w:eastAsia="zh-CN"/>
        </w:rPr>
        <w:t>s, while</w:t>
      </w:r>
      <w:r w:rsidRPr="009F7658">
        <w:rPr>
          <w:sz w:val="24"/>
        </w:rPr>
        <w:t xml:space="preserve"> NIH</w:t>
      </w:r>
      <w:r w:rsidRPr="009F7658">
        <w:rPr>
          <w:rFonts w:hint="eastAsia"/>
          <w:sz w:val="24"/>
          <w:lang w:eastAsia="zh-CN"/>
        </w:rPr>
        <w:t>/</w:t>
      </w:r>
      <w:r w:rsidRPr="009F7658">
        <w:rPr>
          <w:sz w:val="24"/>
        </w:rPr>
        <w:t xml:space="preserve">3T3 </w:t>
      </w:r>
      <w:r w:rsidRPr="009F7658">
        <w:rPr>
          <w:rFonts w:hint="eastAsia"/>
          <w:sz w:val="24"/>
          <w:lang w:eastAsia="zh-CN"/>
        </w:rPr>
        <w:t>is a</w:t>
      </w:r>
      <w:r w:rsidRPr="009F7658">
        <w:rPr>
          <w:sz w:val="24"/>
        </w:rPr>
        <w:t xml:space="preserve"> M</w:t>
      </w:r>
      <w:r w:rsidRPr="009F7658">
        <w:rPr>
          <w:rFonts w:hint="eastAsia"/>
          <w:sz w:val="24"/>
          <w:lang w:eastAsia="zh-CN"/>
        </w:rPr>
        <w:t>et</w:t>
      </w:r>
      <w:r w:rsidRPr="009F7658">
        <w:rPr>
          <w:sz w:val="24"/>
        </w:rPr>
        <w:t xml:space="preserve"> negative cell line. </w:t>
      </w:r>
      <w:r w:rsidRPr="009F7658">
        <w:rPr>
          <w:b/>
          <w:bCs/>
          <w:sz w:val="24"/>
        </w:rPr>
        <w:t>c</w:t>
      </w:r>
      <w:r w:rsidRPr="009F7658">
        <w:rPr>
          <w:sz w:val="24"/>
        </w:rPr>
        <w:t xml:space="preserve">.  </w:t>
      </w:r>
      <w:r w:rsidRPr="009F7658">
        <w:rPr>
          <w:rFonts w:hint="eastAsia"/>
          <w:sz w:val="24"/>
          <w:lang w:eastAsia="zh-CN"/>
        </w:rPr>
        <w:t>C</w:t>
      </w:r>
      <w:r w:rsidRPr="009F7658">
        <w:rPr>
          <w:sz w:val="24"/>
        </w:rPr>
        <w:t xml:space="preserve">ell-targeting specificity analysis of </w:t>
      </w:r>
      <w:r w:rsidRPr="009F7658">
        <w:rPr>
          <w:rFonts w:hint="eastAsia"/>
          <w:sz w:val="24"/>
          <w:lang w:eastAsia="zh-CN"/>
        </w:rPr>
        <w:t>CWGN</w:t>
      </w:r>
      <w:r w:rsidRPr="009F7658">
        <w:t xml:space="preserve"> </w:t>
      </w:r>
      <w:r w:rsidRPr="009F7658">
        <w:rPr>
          <w:sz w:val="24"/>
        </w:rPr>
        <w:t xml:space="preserve">using flow cytometry. </w:t>
      </w:r>
      <w:r w:rsidRPr="009F7658">
        <w:rPr>
          <w:rFonts w:hint="eastAsia"/>
          <w:sz w:val="24"/>
          <w:lang w:eastAsia="zh-CN"/>
        </w:rPr>
        <w:t>CWGN</w:t>
      </w:r>
      <w:r w:rsidRPr="009F7658">
        <w:rPr>
          <w:sz w:val="24"/>
        </w:rPr>
        <w:t xml:space="preserve"> conjugated with FAM fluorophore was applied to BRL-3A, C2C12 and NIH</w:t>
      </w:r>
      <w:r w:rsidRPr="009F7658">
        <w:rPr>
          <w:rFonts w:hint="eastAsia"/>
          <w:sz w:val="24"/>
          <w:lang w:eastAsia="zh-CN"/>
        </w:rPr>
        <w:t>/</w:t>
      </w:r>
      <w:r w:rsidRPr="009F7658">
        <w:rPr>
          <w:sz w:val="24"/>
        </w:rPr>
        <w:t>3T3 cells, respectively. The selective cell targeting performance was</w:t>
      </w:r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sz w:val="24"/>
        </w:rPr>
        <w:t xml:space="preserve">evaluated </w:t>
      </w:r>
      <w:bookmarkStart w:id="0" w:name="_Hlk192089779"/>
      <w:r w:rsidRPr="009F7658">
        <w:rPr>
          <w:sz w:val="24"/>
        </w:rPr>
        <w:t>using flow cytometry</w:t>
      </w:r>
      <w:bookmarkEnd w:id="0"/>
      <w:r w:rsidRPr="009F7658">
        <w:rPr>
          <w:sz w:val="24"/>
        </w:rPr>
        <w:t xml:space="preserve">. The fluorescence quantification of FAM </w:t>
      </w:r>
      <w:r w:rsidRPr="009F7658">
        <w:rPr>
          <w:rFonts w:hint="eastAsia"/>
          <w:sz w:val="24"/>
          <w:lang w:eastAsia="zh-CN"/>
        </w:rPr>
        <w:t>w</w:t>
      </w:r>
      <w:r w:rsidRPr="009F7658">
        <w:rPr>
          <w:sz w:val="24"/>
        </w:rPr>
        <w:t xml:space="preserve">as shown in </w:t>
      </w:r>
      <w:r w:rsidRPr="009F7658">
        <w:rPr>
          <w:rFonts w:hint="eastAsia"/>
          <w:sz w:val="24"/>
          <w:lang w:eastAsia="zh-CN"/>
        </w:rPr>
        <w:t xml:space="preserve">the </w:t>
      </w:r>
      <w:r w:rsidRPr="009F7658">
        <w:rPr>
          <w:sz w:val="24"/>
        </w:rPr>
        <w:t xml:space="preserve">right images. </w:t>
      </w:r>
      <w:r w:rsidRPr="009F7658">
        <w:rPr>
          <w:sz w:val="24"/>
          <w:lang w:val="en-CA"/>
        </w:rPr>
        <w:t xml:space="preserve">Data </w:t>
      </w:r>
      <w:r w:rsidRPr="009F7658">
        <w:rPr>
          <w:rFonts w:hint="eastAsia"/>
          <w:sz w:val="24"/>
          <w:lang w:val="en-CA" w:eastAsia="zh-CN"/>
        </w:rPr>
        <w:t xml:space="preserve">are </w:t>
      </w:r>
      <w:r w:rsidRPr="009F7658">
        <w:rPr>
          <w:sz w:val="24"/>
          <w:lang w:val="en-CA"/>
        </w:rPr>
        <w:t>present</w:t>
      </w:r>
      <w:r w:rsidRPr="009F7658">
        <w:rPr>
          <w:rFonts w:hint="eastAsia"/>
          <w:sz w:val="24"/>
          <w:lang w:val="en-CA" w:eastAsia="zh-CN"/>
        </w:rPr>
        <w:t>ed as</w:t>
      </w:r>
      <w:r w:rsidRPr="009F7658">
        <w:rPr>
          <w:sz w:val="24"/>
          <w:lang w:val="en-CA"/>
        </w:rPr>
        <w:t xml:space="preserve"> mean ± S.D. (n = </w:t>
      </w:r>
      <w:r w:rsidRPr="009F7658">
        <w:rPr>
          <w:rFonts w:hint="eastAsia"/>
          <w:sz w:val="24"/>
          <w:lang w:val="en-CA" w:eastAsia="zh-CN"/>
        </w:rPr>
        <w:t>3</w:t>
      </w:r>
      <w:r w:rsidRPr="009F7658">
        <w:rPr>
          <w:sz w:val="24"/>
          <w:lang w:val="en-CA"/>
        </w:rPr>
        <w:t xml:space="preserve">). </w:t>
      </w:r>
    </w:p>
    <w:p w14:paraId="0C128A5B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/>
        </w:rPr>
      </w:pPr>
      <w:r w:rsidRPr="009F7658">
        <w:rPr>
          <w:noProof/>
          <w:sz w:val="24"/>
          <w:lang w:val="en-CA"/>
        </w:rPr>
        <w:drawing>
          <wp:inline distT="0" distB="0" distL="0" distR="0" wp14:anchorId="479D3DF0" wp14:editId="765DEB1D">
            <wp:extent cx="5966000" cy="3611397"/>
            <wp:effectExtent l="0" t="0" r="0" b="0"/>
            <wp:docPr id="172465513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518" cy="3616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526DAC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</w:p>
    <w:p w14:paraId="7B462431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sz w:val="24"/>
          <w:lang w:val="en-CA"/>
        </w:rPr>
        <w:br w:type="page"/>
      </w:r>
    </w:p>
    <w:p w14:paraId="4CE75B4B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>Extended Data Fig. 3 |</w:t>
      </w:r>
      <w:r w:rsidRPr="009F7658">
        <w:rPr>
          <w:b/>
          <w:bCs/>
          <w:sz w:val="24"/>
          <w:lang w:val="en-CA"/>
        </w:rPr>
        <w:t xml:space="preserve"> a</w:t>
      </w:r>
      <w:r w:rsidRPr="009F7658">
        <w:rPr>
          <w:sz w:val="24"/>
          <w:lang w:val="en-CA"/>
        </w:rPr>
        <w:t xml:space="preserve">. Schematic illustration of the reaction of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 xml:space="preserve"> anchored </w:t>
      </w:r>
      <w:r w:rsidRPr="009F7658">
        <w:rPr>
          <w:rFonts w:hint="eastAsia"/>
          <w:sz w:val="24"/>
          <w:lang w:val="en-CA" w:eastAsia="zh-CN"/>
        </w:rPr>
        <w:t>in</w:t>
      </w:r>
      <w:r w:rsidRPr="009F7658">
        <w:rPr>
          <w:sz w:val="24"/>
          <w:lang w:val="en-CA"/>
        </w:rPr>
        <w:t xml:space="preserve"> BRL-3A cell membrane in the presence of glucose. </w:t>
      </w:r>
      <w:r w:rsidRPr="009F7658">
        <w:rPr>
          <w:b/>
          <w:bCs/>
          <w:sz w:val="24"/>
          <w:lang w:val="en-CA"/>
        </w:rPr>
        <w:t>b</w:t>
      </w:r>
      <w:r w:rsidRPr="009F7658">
        <w:rPr>
          <w:sz w:val="24"/>
          <w:lang w:val="en-CA"/>
        </w:rPr>
        <w:t xml:space="preserve">. </w:t>
      </w:r>
      <w:r w:rsidRPr="009F7658">
        <w:rPr>
          <w:rFonts w:hint="eastAsia"/>
          <w:sz w:val="24"/>
          <w:szCs w:val="24"/>
          <w:lang w:val="en-CA" w:eastAsia="zh-CN"/>
        </w:rPr>
        <w:t>Real-time</w:t>
      </w:r>
      <w:r w:rsidRPr="009F7658">
        <w:rPr>
          <w:rFonts w:hint="eastAsia"/>
          <w:b/>
          <w:bCs/>
          <w:sz w:val="24"/>
          <w:szCs w:val="24"/>
          <w:lang w:val="en-CA" w:eastAsia="zh-CN"/>
        </w:rPr>
        <w:t xml:space="preserve"> </w:t>
      </w:r>
      <w:r w:rsidRPr="009F7658">
        <w:rPr>
          <w:rFonts w:hint="eastAsia"/>
          <w:sz w:val="24"/>
          <w:szCs w:val="24"/>
          <w:lang w:val="en-CA" w:eastAsia="zh-CN"/>
        </w:rPr>
        <w:t>l</w:t>
      </w:r>
      <w:r w:rsidRPr="009F7658">
        <w:rPr>
          <w:sz w:val="24"/>
          <w:szCs w:val="24"/>
          <w:lang w:val="en-CA" w:eastAsia="zh-CN"/>
        </w:rPr>
        <w:t>ive cell imaging</w:t>
      </w:r>
      <w:r w:rsidRPr="009F7658">
        <w:rPr>
          <w:sz w:val="24"/>
          <w:lang w:val="en-CA"/>
        </w:rPr>
        <w:t xml:space="preserve"> of CWGN-equipped cells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>respon</w:t>
      </w:r>
      <w:r w:rsidRPr="009F7658">
        <w:rPr>
          <w:rFonts w:hint="eastAsia"/>
          <w:sz w:val="24"/>
          <w:lang w:val="en-CA" w:eastAsia="zh-CN"/>
        </w:rPr>
        <w:t>ding</w:t>
      </w:r>
      <w:r w:rsidRPr="009F7658">
        <w:rPr>
          <w:sz w:val="24"/>
          <w:lang w:val="en-CA"/>
        </w:rPr>
        <w:t xml:space="preserve"> to glucose. </w:t>
      </w:r>
      <w:bookmarkStart w:id="1" w:name="_Hlk191400299"/>
      <w:r w:rsidRPr="009F7658">
        <w:rPr>
          <w:sz w:val="24"/>
          <w:szCs w:val="24"/>
          <w:lang w:val="en-CA" w:eastAsia="zh-CN"/>
        </w:rPr>
        <w:t xml:space="preserve">BRL-3A cells were incubated with </w:t>
      </w:r>
      <w:r w:rsidRPr="009F7658">
        <w:rPr>
          <w:rFonts w:hint="eastAsia"/>
          <w:sz w:val="24"/>
          <w:szCs w:val="24"/>
          <w:lang w:val="en-CA" w:eastAsia="zh-CN"/>
        </w:rPr>
        <w:t>CWGN</w:t>
      </w:r>
      <w:r w:rsidRPr="009F7658">
        <w:rPr>
          <w:sz w:val="24"/>
          <w:szCs w:val="24"/>
          <w:lang w:val="en-CA" w:eastAsia="zh-CN"/>
        </w:rPr>
        <w:t xml:space="preserve"> (100 nM) at 37 °C for 10 min</w:t>
      </w:r>
      <w:r w:rsidRPr="009F7658">
        <w:rPr>
          <w:rFonts w:hint="eastAsia"/>
          <w:sz w:val="24"/>
          <w:lang w:eastAsia="zh-CN"/>
        </w:rPr>
        <w:t>utes</w:t>
      </w:r>
      <w:r w:rsidRPr="009F7658">
        <w:rPr>
          <w:sz w:val="24"/>
          <w:szCs w:val="24"/>
          <w:lang w:val="en-CA" w:eastAsia="zh-CN"/>
        </w:rPr>
        <w:t>.</w:t>
      </w:r>
      <w:r w:rsidRPr="009F7658">
        <w:rPr>
          <w:rFonts w:hint="eastAsia"/>
          <w:sz w:val="24"/>
          <w:szCs w:val="24"/>
          <w:lang w:val="en-CA" w:eastAsia="zh-CN"/>
        </w:rPr>
        <w:t xml:space="preserve"> </w:t>
      </w:r>
      <w:r w:rsidRPr="009F7658">
        <w:rPr>
          <w:sz w:val="24"/>
          <w:szCs w:val="24"/>
          <w:lang w:val="en-CA" w:eastAsia="zh-CN"/>
        </w:rPr>
        <w:t>Real-time live cell imaging was performed using a confocal laser scanning microscope (CLSM)</w:t>
      </w:r>
      <w:r w:rsidRPr="009F7658">
        <w:rPr>
          <w:rFonts w:hint="eastAsia"/>
          <w:sz w:val="24"/>
          <w:szCs w:val="24"/>
          <w:lang w:val="en-CA" w:eastAsia="zh-CN"/>
        </w:rPr>
        <w:t xml:space="preserve"> </w:t>
      </w:r>
      <w:r w:rsidRPr="009F7658">
        <w:rPr>
          <w:sz w:val="24"/>
          <w:szCs w:val="24"/>
          <w:lang w:val="en-CA" w:eastAsia="zh-CN"/>
        </w:rPr>
        <w:t>with</w:t>
      </w:r>
      <w:r w:rsidRPr="009F7658">
        <w:rPr>
          <w:rFonts w:hint="eastAsia"/>
          <w:sz w:val="24"/>
          <w:szCs w:val="24"/>
          <w:lang w:val="en-CA" w:eastAsia="zh-CN"/>
        </w:rPr>
        <w:t xml:space="preserve"> and without </w:t>
      </w:r>
      <w:r w:rsidRPr="009F7658">
        <w:rPr>
          <w:sz w:val="24"/>
          <w:szCs w:val="24"/>
          <w:lang w:val="en-CA" w:eastAsia="zh-CN"/>
        </w:rPr>
        <w:t>10 mM glucose</w:t>
      </w:r>
      <w:r w:rsidRPr="009F7658">
        <w:rPr>
          <w:rFonts w:hint="eastAsia"/>
          <w:sz w:val="24"/>
          <w:szCs w:val="24"/>
          <w:lang w:val="en-CA" w:eastAsia="zh-CN"/>
        </w:rPr>
        <w:t xml:space="preserve">. </w:t>
      </w:r>
      <w:r w:rsidRPr="009F7658">
        <w:rPr>
          <w:sz w:val="24"/>
        </w:rPr>
        <w:t xml:space="preserve">Scale bar: </w:t>
      </w:r>
      <w:r w:rsidRPr="009F7658">
        <w:rPr>
          <w:rFonts w:hint="eastAsia"/>
          <w:sz w:val="24"/>
          <w:lang w:eastAsia="zh-CN"/>
        </w:rPr>
        <w:t>2</w:t>
      </w:r>
      <w:r w:rsidRPr="009F7658">
        <w:rPr>
          <w:sz w:val="24"/>
        </w:rPr>
        <w:t>0 μm</w:t>
      </w:r>
      <w:r w:rsidRPr="009F7658">
        <w:rPr>
          <w:rFonts w:hint="eastAsia"/>
          <w:sz w:val="24"/>
          <w:lang w:eastAsia="zh-CN"/>
        </w:rPr>
        <w:t>.</w:t>
      </w:r>
      <w:bookmarkEnd w:id="1"/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b/>
          <w:bCs/>
          <w:sz w:val="24"/>
          <w:lang w:val="en-CA"/>
        </w:rPr>
        <w:t>c</w:t>
      </w:r>
      <w:r w:rsidRPr="009F7658">
        <w:rPr>
          <w:sz w:val="24"/>
          <w:lang w:val="en-CA"/>
        </w:rPr>
        <w:t>. Glucose-</w:t>
      </w:r>
      <w:r w:rsidRPr="009F7658">
        <w:rPr>
          <w:rFonts w:hint="eastAsia"/>
          <w:sz w:val="24"/>
          <w:lang w:val="en-CA" w:eastAsia="zh-CN"/>
        </w:rPr>
        <w:t>induc</w:t>
      </w:r>
      <w:r w:rsidRPr="009F7658">
        <w:rPr>
          <w:sz w:val="24"/>
          <w:lang w:val="en-CA"/>
        </w:rPr>
        <w:t xml:space="preserve">ed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 xml:space="preserve"> reaction </w:t>
      </w:r>
      <w:r w:rsidRPr="009F7658">
        <w:rPr>
          <w:rFonts w:hint="eastAsia"/>
          <w:sz w:val="24"/>
          <w:lang w:val="en-CA" w:eastAsia="zh-CN"/>
        </w:rPr>
        <w:t>in</w:t>
      </w:r>
      <w:r w:rsidRPr="009F7658">
        <w:rPr>
          <w:sz w:val="24"/>
          <w:lang w:val="en-CA"/>
        </w:rPr>
        <w:t xml:space="preserve"> BRL-3A cells </w:t>
      </w:r>
      <w:r w:rsidRPr="009F7658">
        <w:rPr>
          <w:rFonts w:hint="eastAsia"/>
          <w:sz w:val="24"/>
          <w:lang w:val="en-CA" w:eastAsia="zh-CN"/>
        </w:rPr>
        <w:t>using</w:t>
      </w:r>
      <w:r w:rsidRPr="009F7658">
        <w:rPr>
          <w:sz w:val="24"/>
          <w:lang w:val="en-CA"/>
        </w:rPr>
        <w:t xml:space="preserve"> flow cytometry. </w:t>
      </w:r>
      <w:r w:rsidRPr="009F7658">
        <w:rPr>
          <w:rFonts w:hint="eastAsia"/>
          <w:sz w:val="24"/>
          <w:lang w:val="en-CA" w:eastAsia="zh-CN"/>
        </w:rPr>
        <w:t xml:space="preserve">FAM, Cy3, and Cy5 </w:t>
      </w:r>
      <w:r w:rsidRPr="009F7658">
        <w:rPr>
          <w:sz w:val="24"/>
          <w:lang w:val="en-CA"/>
        </w:rPr>
        <w:t>fluorescence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 w:eastAsia="zh-CN"/>
        </w:rPr>
        <w:t xml:space="preserve">were quantified </w:t>
      </w:r>
      <w:r w:rsidRPr="009F7658">
        <w:rPr>
          <w:sz w:val="24"/>
          <w:lang w:val="en-CA"/>
        </w:rPr>
        <w:t xml:space="preserve">using </w:t>
      </w:r>
      <w:r w:rsidRPr="009F7658">
        <w:rPr>
          <w:rFonts w:hint="eastAsia"/>
          <w:sz w:val="24"/>
          <w:lang w:val="en-CA" w:eastAsia="zh-CN"/>
        </w:rPr>
        <w:t>FlowJo software</w:t>
      </w:r>
      <w:r w:rsidRPr="009F7658">
        <w:rPr>
          <w:sz w:val="24"/>
          <w:lang w:val="en-CA"/>
        </w:rPr>
        <w:t xml:space="preserve">. Data </w:t>
      </w:r>
      <w:r w:rsidRPr="009F7658">
        <w:rPr>
          <w:rFonts w:hint="eastAsia"/>
          <w:sz w:val="24"/>
          <w:lang w:val="en-CA" w:eastAsia="zh-CN"/>
        </w:rPr>
        <w:t xml:space="preserve">are </w:t>
      </w:r>
      <w:r w:rsidRPr="009F7658">
        <w:rPr>
          <w:sz w:val="24"/>
          <w:lang w:val="en-CA"/>
        </w:rPr>
        <w:t>present</w:t>
      </w:r>
      <w:r w:rsidRPr="009F7658">
        <w:rPr>
          <w:rFonts w:hint="eastAsia"/>
          <w:sz w:val="24"/>
          <w:lang w:val="en-CA" w:eastAsia="zh-CN"/>
        </w:rPr>
        <w:t>ed as</w:t>
      </w:r>
      <w:r w:rsidRPr="009F7658">
        <w:rPr>
          <w:sz w:val="24"/>
          <w:lang w:val="en-CA"/>
        </w:rPr>
        <w:t xml:space="preserve"> mean ± S.D. (n = </w:t>
      </w:r>
      <w:r w:rsidRPr="009F7658">
        <w:rPr>
          <w:rFonts w:hint="eastAsia"/>
          <w:sz w:val="24"/>
          <w:lang w:val="en-CA" w:eastAsia="zh-CN"/>
        </w:rPr>
        <w:t>3</w:t>
      </w:r>
      <w:r w:rsidRPr="009F7658">
        <w:rPr>
          <w:sz w:val="24"/>
          <w:lang w:val="en-CA"/>
        </w:rPr>
        <w:t>). P values were calculated by unpaired two-tailed Student’s</w:t>
      </w:r>
      <w:r w:rsidRPr="009F7658">
        <w:rPr>
          <w:i/>
          <w:iCs/>
          <w:sz w:val="24"/>
          <w:lang w:val="en-CA"/>
        </w:rPr>
        <w:t xml:space="preserve"> t-test</w:t>
      </w:r>
      <w:r w:rsidRPr="009F7658">
        <w:rPr>
          <w:sz w:val="24"/>
          <w:lang w:val="en-CA"/>
        </w:rPr>
        <w:t>.</w:t>
      </w:r>
    </w:p>
    <w:p w14:paraId="62A630DF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 w:eastAsia="zh-CN"/>
        </w:rPr>
      </w:pPr>
      <w:r>
        <w:rPr>
          <w:noProof/>
          <w:sz w:val="24"/>
          <w:lang w:val="en-CA" w:eastAsia="zh-CN"/>
        </w:rPr>
        <w:drawing>
          <wp:inline distT="0" distB="0" distL="0" distR="0" wp14:anchorId="0C11A9F4" wp14:editId="1CB1B735">
            <wp:extent cx="4850810" cy="6196519"/>
            <wp:effectExtent l="0" t="0" r="6985" b="0"/>
            <wp:docPr id="16600946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564" cy="62051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ADD90B" w14:textId="77777777" w:rsidR="00EE244B" w:rsidRPr="009F7658" w:rsidRDefault="00EE244B" w:rsidP="00EE244B">
      <w:pPr>
        <w:rPr>
          <w:sz w:val="24"/>
          <w:lang w:val="en-CA" w:eastAsia="zh-CN"/>
        </w:rPr>
      </w:pPr>
      <w:r w:rsidRPr="009F7658">
        <w:rPr>
          <w:sz w:val="24"/>
          <w:lang w:val="en-CA" w:eastAsia="zh-CN"/>
        </w:rPr>
        <w:br w:type="page"/>
      </w:r>
    </w:p>
    <w:p w14:paraId="546C4267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>Extended Data Fig. 4 |</w:t>
      </w:r>
      <w:r w:rsidRPr="009F7658">
        <w:rPr>
          <w:b/>
          <w:bCs/>
          <w:sz w:val="24"/>
          <w:lang w:val="en-CA"/>
        </w:rPr>
        <w:t xml:space="preserve"> a</w:t>
      </w:r>
      <w:r w:rsidRPr="009F7658">
        <w:rPr>
          <w:sz w:val="24"/>
          <w:lang w:val="en-CA"/>
        </w:rPr>
        <w:t>.</w:t>
      </w:r>
      <w:r w:rsidRPr="009F7658">
        <w:t xml:space="preserve"> </w:t>
      </w:r>
      <w:r w:rsidRPr="009F7658">
        <w:rPr>
          <w:sz w:val="24"/>
          <w:lang w:val="en-CA"/>
        </w:rPr>
        <w:t>Schematic diagram of M</w:t>
      </w:r>
      <w:r w:rsidRPr="009F7658">
        <w:rPr>
          <w:rFonts w:hint="eastAsia"/>
          <w:sz w:val="24"/>
          <w:lang w:val="en-CA" w:eastAsia="zh-CN"/>
        </w:rPr>
        <w:t>et</w:t>
      </w:r>
      <w:r w:rsidRPr="009F7658">
        <w:rPr>
          <w:sz w:val="24"/>
          <w:lang w:val="en-CA"/>
        </w:rPr>
        <w:t xml:space="preserve"> activation mediated by AGSR. </w:t>
      </w:r>
      <w:r w:rsidRPr="009F7658">
        <w:rPr>
          <w:b/>
          <w:bCs/>
          <w:sz w:val="24"/>
        </w:rPr>
        <w:t>b</w:t>
      </w:r>
      <w:r w:rsidRPr="009F7658">
        <w:rPr>
          <w:sz w:val="24"/>
        </w:rPr>
        <w:t>. Characterization of AGSR-mediated receptor dimerization and activation of M</w:t>
      </w:r>
      <w:r w:rsidRPr="009F7658">
        <w:rPr>
          <w:rFonts w:hint="eastAsia"/>
          <w:sz w:val="24"/>
          <w:lang w:eastAsia="zh-CN"/>
        </w:rPr>
        <w:t>et</w:t>
      </w:r>
      <w:r w:rsidRPr="009F7658">
        <w:rPr>
          <w:sz w:val="24"/>
        </w:rPr>
        <w:t xml:space="preserve"> phosphorylation in the presence of glucose through immunofluorescence flow cytometry. The fluorescence quantification of FITC-p-M</w:t>
      </w:r>
      <w:r w:rsidRPr="009F7658">
        <w:rPr>
          <w:rFonts w:hint="eastAsia"/>
          <w:sz w:val="24"/>
          <w:lang w:eastAsia="zh-CN"/>
        </w:rPr>
        <w:t>et</w:t>
      </w:r>
      <w:r w:rsidRPr="009F7658">
        <w:rPr>
          <w:sz w:val="24"/>
        </w:rPr>
        <w:t xml:space="preserve"> </w:t>
      </w:r>
      <w:r w:rsidRPr="009F7658">
        <w:rPr>
          <w:rFonts w:hint="eastAsia"/>
          <w:sz w:val="24"/>
          <w:lang w:eastAsia="zh-CN"/>
        </w:rPr>
        <w:t>w</w:t>
      </w:r>
      <w:r w:rsidRPr="009F7658">
        <w:rPr>
          <w:sz w:val="24"/>
        </w:rPr>
        <w:t xml:space="preserve">as shown in </w:t>
      </w:r>
      <w:r w:rsidRPr="009F7658">
        <w:rPr>
          <w:rFonts w:hint="eastAsia"/>
          <w:sz w:val="24"/>
          <w:lang w:eastAsia="zh-CN"/>
        </w:rPr>
        <w:t xml:space="preserve">the </w:t>
      </w:r>
      <w:r w:rsidRPr="009F7658">
        <w:rPr>
          <w:sz w:val="24"/>
        </w:rPr>
        <w:t xml:space="preserve">right images. </w:t>
      </w:r>
      <w:r w:rsidRPr="009F7658">
        <w:rPr>
          <w:sz w:val="24"/>
          <w:szCs w:val="24"/>
          <w:lang w:val="en-CA" w:eastAsia="zh-CN"/>
        </w:rPr>
        <w:t xml:space="preserve">Data are presented as mean ± S.D. (n = </w:t>
      </w:r>
      <w:r w:rsidRPr="009F7658">
        <w:rPr>
          <w:rFonts w:hint="eastAsia"/>
          <w:sz w:val="24"/>
          <w:szCs w:val="24"/>
          <w:lang w:val="en-CA" w:eastAsia="zh-CN"/>
        </w:rPr>
        <w:t>3</w:t>
      </w:r>
      <w:r w:rsidRPr="009F7658">
        <w:rPr>
          <w:sz w:val="24"/>
          <w:szCs w:val="24"/>
          <w:lang w:val="en-CA" w:eastAsia="zh-CN"/>
        </w:rPr>
        <w:t>).</w:t>
      </w:r>
      <w:r w:rsidRPr="009F7658">
        <w:rPr>
          <w:rFonts w:hint="eastAsia"/>
          <w:sz w:val="24"/>
          <w:szCs w:val="24"/>
          <w:lang w:val="en-CA" w:eastAsia="zh-CN"/>
        </w:rPr>
        <w:t xml:space="preserve"> </w:t>
      </w:r>
      <w:r w:rsidRPr="009F7658">
        <w:rPr>
          <w:sz w:val="24"/>
        </w:rPr>
        <w:t xml:space="preserve">P values were calculated by </w:t>
      </w:r>
      <w:r w:rsidRPr="009F7658">
        <w:rPr>
          <w:sz w:val="24"/>
          <w:lang w:eastAsia="zh-CN"/>
        </w:rPr>
        <w:t xml:space="preserve">unpaired two-tailed Student’s </w:t>
      </w:r>
      <w:r w:rsidRPr="009F7658">
        <w:rPr>
          <w:i/>
          <w:iCs/>
          <w:sz w:val="24"/>
          <w:lang w:eastAsia="zh-CN"/>
        </w:rPr>
        <w:t>t-test</w:t>
      </w:r>
      <w:r w:rsidRPr="009F7658">
        <w:rPr>
          <w:sz w:val="24"/>
          <w:lang w:eastAsia="zh-CN"/>
        </w:rPr>
        <w:t>.</w:t>
      </w:r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b/>
          <w:bCs/>
          <w:sz w:val="24"/>
        </w:rPr>
        <w:t>c</w:t>
      </w:r>
      <w:r w:rsidRPr="009F7658">
        <w:rPr>
          <w:sz w:val="24"/>
        </w:rPr>
        <w:t>. AGSR-mediated glucose response specificity. The fluorescence quantification of FITC-p-M</w:t>
      </w:r>
      <w:r w:rsidRPr="009F7658">
        <w:rPr>
          <w:rFonts w:hint="eastAsia"/>
          <w:sz w:val="24"/>
          <w:lang w:eastAsia="zh-CN"/>
        </w:rPr>
        <w:t>et</w:t>
      </w:r>
      <w:r w:rsidRPr="009F7658">
        <w:rPr>
          <w:sz w:val="24"/>
        </w:rPr>
        <w:t xml:space="preserve"> </w:t>
      </w:r>
      <w:r w:rsidRPr="009F7658">
        <w:rPr>
          <w:rFonts w:hint="eastAsia"/>
          <w:sz w:val="24"/>
          <w:lang w:eastAsia="zh-CN"/>
        </w:rPr>
        <w:t>w</w:t>
      </w:r>
      <w:r w:rsidRPr="009F7658">
        <w:rPr>
          <w:sz w:val="24"/>
        </w:rPr>
        <w:t xml:space="preserve">as shown in </w:t>
      </w:r>
      <w:r w:rsidRPr="009F7658">
        <w:rPr>
          <w:rFonts w:hint="eastAsia"/>
          <w:sz w:val="24"/>
          <w:lang w:eastAsia="zh-CN"/>
        </w:rPr>
        <w:t xml:space="preserve">the </w:t>
      </w:r>
      <w:r w:rsidRPr="009F7658">
        <w:rPr>
          <w:sz w:val="24"/>
        </w:rPr>
        <w:t xml:space="preserve">right images. </w:t>
      </w:r>
      <w:r w:rsidRPr="009F7658">
        <w:rPr>
          <w:sz w:val="24"/>
          <w:szCs w:val="24"/>
          <w:lang w:val="en-CA" w:eastAsia="zh-CN"/>
        </w:rPr>
        <w:t xml:space="preserve">Data are presented as mean ± S.D. (n = </w:t>
      </w:r>
      <w:r w:rsidRPr="009F7658">
        <w:rPr>
          <w:rFonts w:hint="eastAsia"/>
          <w:sz w:val="24"/>
          <w:szCs w:val="24"/>
          <w:lang w:val="en-CA" w:eastAsia="zh-CN"/>
        </w:rPr>
        <w:t>3</w:t>
      </w:r>
      <w:r w:rsidRPr="009F7658">
        <w:rPr>
          <w:sz w:val="24"/>
          <w:szCs w:val="24"/>
          <w:lang w:val="en-CA" w:eastAsia="zh-CN"/>
        </w:rPr>
        <w:t>).</w:t>
      </w:r>
      <w:r w:rsidRPr="009F7658">
        <w:rPr>
          <w:rFonts w:hint="eastAsia"/>
          <w:sz w:val="24"/>
          <w:szCs w:val="24"/>
          <w:lang w:val="en-CA" w:eastAsia="zh-CN"/>
        </w:rPr>
        <w:t xml:space="preserve"> </w:t>
      </w:r>
    </w:p>
    <w:p w14:paraId="583C473A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 w:eastAsia="zh-CN"/>
        </w:rPr>
      </w:pPr>
      <w:r w:rsidRPr="009F7658">
        <w:rPr>
          <w:noProof/>
          <w:sz w:val="24"/>
          <w:lang w:val="en-CA" w:eastAsia="zh-CN"/>
        </w:rPr>
        <w:drawing>
          <wp:inline distT="0" distB="0" distL="0" distR="0" wp14:anchorId="68CE1D41" wp14:editId="46453EE0">
            <wp:extent cx="4036060" cy="6035675"/>
            <wp:effectExtent l="0" t="0" r="0" b="0"/>
            <wp:docPr id="127995898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060" cy="6035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8565CC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</w:p>
    <w:p w14:paraId="679F01E6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sz w:val="24"/>
          <w:lang w:val="en-CA"/>
        </w:rPr>
        <w:br w:type="page"/>
      </w:r>
    </w:p>
    <w:p w14:paraId="5A18B6A2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>Extended Data Fig. 5 |</w:t>
      </w:r>
      <w:r w:rsidRPr="009F7658">
        <w:rPr>
          <w:b/>
          <w:bCs/>
          <w:sz w:val="24"/>
          <w:lang w:val="en-CA"/>
        </w:rPr>
        <w:t xml:space="preserve"> The safety performance of cellular wearable and detachable of </w:t>
      </w:r>
      <w:r w:rsidRPr="009F7658">
        <w:rPr>
          <w:rFonts w:hint="eastAsia"/>
          <w:b/>
          <w:bCs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 xml:space="preserve">. </w:t>
      </w:r>
      <w:r w:rsidRPr="009F7658">
        <w:rPr>
          <w:b/>
          <w:bCs/>
          <w:sz w:val="24"/>
          <w:lang w:val="en-CA"/>
        </w:rPr>
        <w:t xml:space="preserve">a. </w:t>
      </w:r>
      <w:r w:rsidRPr="009F7658">
        <w:rPr>
          <w:sz w:val="24"/>
        </w:rPr>
        <w:t xml:space="preserve">Schematic illustration of </w:t>
      </w:r>
      <w:r w:rsidRPr="009F7658">
        <w:rPr>
          <w:rFonts w:hint="eastAsia"/>
          <w:sz w:val="24"/>
          <w:lang w:eastAsia="zh-CN"/>
        </w:rPr>
        <w:t>CWGN</w:t>
      </w:r>
      <w:r w:rsidRPr="009F7658">
        <w:rPr>
          <w:sz w:val="24"/>
        </w:rPr>
        <w:t xml:space="preserve"> achieving wearable and removable</w:t>
      </w:r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sz w:val="24"/>
          <w:lang w:eastAsia="zh-CN"/>
        </w:rPr>
        <w:t>characteristics</w:t>
      </w:r>
      <w:r w:rsidRPr="009F7658">
        <w:rPr>
          <w:sz w:val="24"/>
        </w:rPr>
        <w:t>. H</w:t>
      </w:r>
      <w:r w:rsidRPr="009F7658">
        <w:rPr>
          <w:sz w:val="24"/>
          <w:vertAlign w:val="subscript"/>
        </w:rPr>
        <w:t>A</w:t>
      </w:r>
      <w:r w:rsidRPr="009F7658">
        <w:rPr>
          <w:sz w:val="24"/>
        </w:rPr>
        <w:t xml:space="preserve"> of the </w:t>
      </w:r>
      <w:r w:rsidRPr="009F7658">
        <w:rPr>
          <w:rFonts w:hint="eastAsia"/>
          <w:sz w:val="24"/>
          <w:lang w:eastAsia="zh-CN"/>
        </w:rPr>
        <w:t>A</w:t>
      </w:r>
      <w:r w:rsidRPr="009F7658">
        <w:rPr>
          <w:sz w:val="24"/>
        </w:rPr>
        <w:t xml:space="preserve"> </w:t>
      </w:r>
      <w:r w:rsidRPr="009F7658">
        <w:rPr>
          <w:rFonts w:hint="eastAsia"/>
          <w:sz w:val="24"/>
          <w:lang w:eastAsia="zh-CN"/>
        </w:rPr>
        <w:t>subunit</w:t>
      </w:r>
      <w:r w:rsidRPr="009F7658">
        <w:rPr>
          <w:sz w:val="24"/>
        </w:rPr>
        <w:t xml:space="preserve"> of </w:t>
      </w:r>
      <w:r w:rsidRPr="009F7658">
        <w:rPr>
          <w:rFonts w:hint="eastAsia"/>
          <w:sz w:val="24"/>
          <w:lang w:eastAsia="zh-CN"/>
        </w:rPr>
        <w:t>CWGN</w:t>
      </w:r>
      <w:r w:rsidRPr="009F7658">
        <w:rPr>
          <w:sz w:val="24"/>
        </w:rPr>
        <w:t xml:space="preserve"> is labeled with FAM fluorescent groups. It is removed from cells by adding DNA strands</w:t>
      </w:r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sz w:val="24"/>
        </w:rPr>
        <w:t>(C</w:t>
      </w:r>
      <w:r w:rsidRPr="009F7658">
        <w:rPr>
          <w:sz w:val="24"/>
          <w:vertAlign w:val="subscript"/>
        </w:rPr>
        <w:t>H</w:t>
      </w:r>
      <w:r w:rsidRPr="009F7658">
        <w:rPr>
          <w:sz w:val="24"/>
        </w:rPr>
        <w:t>) that are completely complementary to H</w:t>
      </w:r>
      <w:r w:rsidRPr="009F7658">
        <w:rPr>
          <w:sz w:val="24"/>
          <w:vertAlign w:val="subscript"/>
        </w:rPr>
        <w:t>A</w:t>
      </w:r>
      <w:r w:rsidRPr="009F7658">
        <w:rPr>
          <w:sz w:val="24"/>
        </w:rPr>
        <w:t xml:space="preserve">. </w:t>
      </w:r>
      <w:r w:rsidRPr="009F7658">
        <w:rPr>
          <w:b/>
          <w:bCs/>
          <w:sz w:val="24"/>
        </w:rPr>
        <w:t>b</w:t>
      </w:r>
      <w:r w:rsidRPr="009F7658">
        <w:rPr>
          <w:sz w:val="24"/>
        </w:rPr>
        <w:t xml:space="preserve">.  </w:t>
      </w:r>
      <w:r w:rsidRPr="009F7658">
        <w:rPr>
          <w:rFonts w:hint="eastAsia"/>
          <w:sz w:val="24"/>
          <w:lang w:eastAsia="zh-CN"/>
        </w:rPr>
        <w:t>L</w:t>
      </w:r>
      <w:r w:rsidRPr="009F7658">
        <w:rPr>
          <w:sz w:val="24"/>
        </w:rPr>
        <w:t>ive cell imaging of CWGN-equipped cells respon</w:t>
      </w:r>
      <w:r w:rsidRPr="009F7658">
        <w:rPr>
          <w:rFonts w:hint="eastAsia"/>
          <w:sz w:val="24"/>
          <w:lang w:eastAsia="zh-CN"/>
        </w:rPr>
        <w:t>ding</w:t>
      </w:r>
      <w:r w:rsidRPr="009F7658">
        <w:rPr>
          <w:sz w:val="24"/>
        </w:rPr>
        <w:t xml:space="preserve"> to C</w:t>
      </w:r>
      <w:r w:rsidRPr="009F7658">
        <w:rPr>
          <w:sz w:val="24"/>
          <w:vertAlign w:val="subscript"/>
        </w:rPr>
        <w:t>H</w:t>
      </w:r>
      <w:r w:rsidRPr="009F7658">
        <w:rPr>
          <w:sz w:val="24"/>
        </w:rPr>
        <w:t xml:space="preserve">. </w:t>
      </w:r>
      <w:r w:rsidRPr="009F7658">
        <w:rPr>
          <w:rFonts w:hint="eastAsia"/>
          <w:sz w:val="24"/>
          <w:lang w:eastAsia="zh-CN"/>
        </w:rPr>
        <w:t>BRL-3A c</w:t>
      </w:r>
      <w:r w:rsidRPr="009F7658">
        <w:rPr>
          <w:sz w:val="24"/>
        </w:rPr>
        <w:t>ells were treated with C</w:t>
      </w:r>
      <w:r w:rsidRPr="009F7658">
        <w:rPr>
          <w:sz w:val="24"/>
          <w:vertAlign w:val="subscript"/>
        </w:rPr>
        <w:t>H</w:t>
      </w:r>
      <w:r w:rsidRPr="009F7658">
        <w:rPr>
          <w:sz w:val="24"/>
        </w:rPr>
        <w:t xml:space="preserve">, and imaging was performed to observe the removal of </w:t>
      </w:r>
      <w:r w:rsidRPr="009F7658">
        <w:rPr>
          <w:rFonts w:hint="eastAsia"/>
          <w:sz w:val="24"/>
          <w:lang w:eastAsia="zh-CN"/>
        </w:rPr>
        <w:t>CWGN</w:t>
      </w:r>
      <w:r w:rsidRPr="009F7658">
        <w:rPr>
          <w:sz w:val="24"/>
        </w:rPr>
        <w:t xml:space="preserve"> from the cell surface.</w:t>
      </w:r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sz w:val="24"/>
        </w:rPr>
        <w:t xml:space="preserve">Scale bar: </w:t>
      </w:r>
      <w:r w:rsidRPr="009F7658">
        <w:rPr>
          <w:rFonts w:hint="eastAsia"/>
          <w:sz w:val="24"/>
          <w:lang w:eastAsia="zh-CN"/>
        </w:rPr>
        <w:t>5</w:t>
      </w:r>
      <w:r w:rsidRPr="009F7658">
        <w:rPr>
          <w:sz w:val="24"/>
        </w:rPr>
        <w:t>0 μm</w:t>
      </w:r>
      <w:r w:rsidRPr="009F7658">
        <w:rPr>
          <w:rFonts w:hint="eastAsia"/>
          <w:sz w:val="24"/>
          <w:lang w:eastAsia="zh-CN"/>
        </w:rPr>
        <w:t xml:space="preserve">. </w:t>
      </w:r>
      <w:r w:rsidRPr="009F7658">
        <w:rPr>
          <w:rFonts w:hint="eastAsia"/>
          <w:b/>
          <w:bCs/>
          <w:sz w:val="24"/>
          <w:lang w:eastAsia="zh-CN"/>
        </w:rPr>
        <w:t>c</w:t>
      </w:r>
      <w:r w:rsidRPr="009F7658">
        <w:rPr>
          <w:rFonts w:hint="eastAsia"/>
          <w:sz w:val="24"/>
          <w:lang w:eastAsia="zh-CN"/>
        </w:rPr>
        <w:t xml:space="preserve">. </w:t>
      </w:r>
      <w:r w:rsidRPr="009F7658">
        <w:rPr>
          <w:sz w:val="24"/>
          <w:lang w:eastAsia="zh-CN"/>
        </w:rPr>
        <w:t>Flow cytometric fluorescence quantification analysis</w:t>
      </w:r>
      <w:r w:rsidRPr="009F7658">
        <w:rPr>
          <w:sz w:val="24"/>
        </w:rPr>
        <w:t xml:space="preserve"> of CWGN-equipped </w:t>
      </w:r>
      <w:r w:rsidRPr="009F7658">
        <w:rPr>
          <w:rFonts w:hint="eastAsia"/>
          <w:sz w:val="24"/>
          <w:lang w:eastAsia="zh-CN"/>
        </w:rPr>
        <w:t xml:space="preserve">BRL-3A </w:t>
      </w:r>
      <w:r w:rsidRPr="009F7658">
        <w:rPr>
          <w:sz w:val="24"/>
        </w:rPr>
        <w:t>cells in response to C</w:t>
      </w:r>
      <w:r w:rsidRPr="009F7658">
        <w:rPr>
          <w:sz w:val="24"/>
          <w:vertAlign w:val="subscript"/>
        </w:rPr>
        <w:t>H</w:t>
      </w:r>
      <w:r w:rsidRPr="009F7658">
        <w:rPr>
          <w:sz w:val="24"/>
        </w:rPr>
        <w:t xml:space="preserve">. </w:t>
      </w:r>
      <w:r w:rsidRPr="009F7658">
        <w:rPr>
          <w:sz w:val="24"/>
          <w:szCs w:val="24"/>
          <w:lang w:val="en-CA" w:eastAsia="zh-CN"/>
        </w:rPr>
        <w:t xml:space="preserve">Data are presented as mean ± S.D. (n = </w:t>
      </w:r>
      <w:r w:rsidRPr="009F7658">
        <w:rPr>
          <w:rFonts w:hint="eastAsia"/>
          <w:sz w:val="24"/>
          <w:szCs w:val="24"/>
          <w:lang w:val="en-CA" w:eastAsia="zh-CN"/>
        </w:rPr>
        <w:t>3</w:t>
      </w:r>
      <w:r w:rsidRPr="009F7658">
        <w:rPr>
          <w:sz w:val="24"/>
          <w:szCs w:val="24"/>
          <w:lang w:val="en-CA" w:eastAsia="zh-CN"/>
        </w:rPr>
        <w:t>).</w:t>
      </w:r>
      <w:r w:rsidRPr="009F7658">
        <w:rPr>
          <w:rFonts w:hint="eastAsia"/>
          <w:sz w:val="24"/>
          <w:szCs w:val="24"/>
          <w:lang w:val="en-CA" w:eastAsia="zh-CN"/>
        </w:rPr>
        <w:t xml:space="preserve"> </w:t>
      </w:r>
      <w:bookmarkStart w:id="2" w:name="_Hlk191460621"/>
      <w:r w:rsidRPr="009F7658">
        <w:rPr>
          <w:sz w:val="24"/>
        </w:rPr>
        <w:t xml:space="preserve">P values were calculated by </w:t>
      </w:r>
      <w:r w:rsidRPr="009F7658">
        <w:rPr>
          <w:sz w:val="24"/>
          <w:lang w:eastAsia="zh-CN"/>
        </w:rPr>
        <w:t xml:space="preserve">unpaired two-tailed Student’s </w:t>
      </w:r>
      <w:r w:rsidRPr="009F7658">
        <w:rPr>
          <w:i/>
          <w:iCs/>
          <w:sz w:val="24"/>
          <w:lang w:eastAsia="zh-CN"/>
        </w:rPr>
        <w:t>t-test</w:t>
      </w:r>
      <w:r w:rsidRPr="009F7658">
        <w:rPr>
          <w:sz w:val="24"/>
          <w:lang w:eastAsia="zh-CN"/>
        </w:rPr>
        <w:t>.</w:t>
      </w:r>
      <w:bookmarkEnd w:id="2"/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rFonts w:hint="eastAsia"/>
          <w:b/>
          <w:bCs/>
          <w:sz w:val="24"/>
          <w:lang w:eastAsia="zh-CN"/>
        </w:rPr>
        <w:t>d</w:t>
      </w:r>
      <w:r w:rsidRPr="009F7658">
        <w:rPr>
          <w:rFonts w:hint="eastAsia"/>
          <w:sz w:val="24"/>
          <w:lang w:eastAsia="zh-CN"/>
        </w:rPr>
        <w:t>. G</w:t>
      </w:r>
      <w:r w:rsidRPr="009F7658">
        <w:rPr>
          <w:sz w:val="24"/>
        </w:rPr>
        <w:t>lucose</w:t>
      </w:r>
      <w:r w:rsidRPr="009F7658">
        <w:rPr>
          <w:rFonts w:hint="eastAsia"/>
          <w:sz w:val="24"/>
          <w:lang w:eastAsia="zh-CN"/>
        </w:rPr>
        <w:t>-</w:t>
      </w:r>
      <w:r w:rsidRPr="009F7658">
        <w:rPr>
          <w:sz w:val="24"/>
        </w:rPr>
        <w:t>responsive activation of M</w:t>
      </w:r>
      <w:r w:rsidRPr="009F7658">
        <w:rPr>
          <w:rFonts w:hint="eastAsia"/>
          <w:sz w:val="24"/>
          <w:lang w:eastAsia="zh-CN"/>
        </w:rPr>
        <w:t>et</w:t>
      </w:r>
      <w:r w:rsidRPr="009F7658">
        <w:rPr>
          <w:sz w:val="24"/>
        </w:rPr>
        <w:t xml:space="preserve"> signaling in CWGN-equipped </w:t>
      </w:r>
      <w:r w:rsidRPr="009F7658">
        <w:rPr>
          <w:rFonts w:hint="eastAsia"/>
          <w:sz w:val="24"/>
          <w:lang w:eastAsia="zh-CN"/>
        </w:rPr>
        <w:t>BRL-3A</w:t>
      </w:r>
      <w:r w:rsidRPr="009F7658">
        <w:rPr>
          <w:sz w:val="24"/>
        </w:rPr>
        <w:t xml:space="preserve"> cells treated with </w:t>
      </w:r>
      <w:r w:rsidRPr="009F7658">
        <w:rPr>
          <w:rFonts w:hint="eastAsia"/>
          <w:sz w:val="24"/>
        </w:rPr>
        <w:t>different concentration</w:t>
      </w:r>
      <w:r w:rsidRPr="009F7658">
        <w:rPr>
          <w:rFonts w:hint="eastAsia"/>
          <w:sz w:val="24"/>
          <w:lang w:eastAsia="zh-CN"/>
        </w:rPr>
        <w:t xml:space="preserve"> of</w:t>
      </w:r>
      <w:r w:rsidRPr="009F7658">
        <w:rPr>
          <w:rFonts w:hint="eastAsia"/>
          <w:sz w:val="24"/>
        </w:rPr>
        <w:t xml:space="preserve"> </w:t>
      </w:r>
      <w:r w:rsidRPr="009F7658">
        <w:rPr>
          <w:sz w:val="24"/>
        </w:rPr>
        <w:t>C</w:t>
      </w:r>
      <w:r w:rsidRPr="009F7658">
        <w:rPr>
          <w:sz w:val="24"/>
          <w:vertAlign w:val="subscript"/>
        </w:rPr>
        <w:t>H</w:t>
      </w:r>
      <w:r w:rsidRPr="009F7658">
        <w:rPr>
          <w:sz w:val="24"/>
        </w:rPr>
        <w:t xml:space="preserve"> using immunofluorescence staining and flow cytometry analysis. </w:t>
      </w:r>
    </w:p>
    <w:p w14:paraId="01235C24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 w:eastAsia="zh-CN"/>
        </w:rPr>
      </w:pPr>
      <w:r w:rsidRPr="009F7658">
        <w:rPr>
          <w:noProof/>
          <w:sz w:val="24"/>
          <w:lang w:val="en-CA" w:eastAsia="zh-CN"/>
        </w:rPr>
        <w:drawing>
          <wp:inline distT="0" distB="0" distL="0" distR="0" wp14:anchorId="6989DF4E" wp14:editId="69489B8F">
            <wp:extent cx="5145405" cy="4803775"/>
            <wp:effectExtent l="0" t="0" r="0" b="0"/>
            <wp:docPr id="1795244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5405" cy="4803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928B26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sz w:val="24"/>
          <w:lang w:val="en-CA"/>
        </w:rPr>
        <w:br w:type="page"/>
      </w:r>
    </w:p>
    <w:p w14:paraId="44F101E1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>Extended Data Fig. 6 |</w:t>
      </w:r>
      <w:r w:rsidRPr="009F7658">
        <w:rPr>
          <w:b/>
          <w:bCs/>
          <w:sz w:val="24"/>
          <w:lang w:val="en-CA"/>
        </w:rPr>
        <w:t xml:space="preserve"> a. </w:t>
      </w:r>
      <w:r w:rsidRPr="009F7658">
        <w:rPr>
          <w:sz w:val="24"/>
          <w:lang w:val="en-CA"/>
        </w:rPr>
        <w:t xml:space="preserve">Schematic illustration of signal activation mediated by AGSR. </w:t>
      </w:r>
      <w:r w:rsidRPr="009F7658">
        <w:rPr>
          <w:b/>
          <w:bCs/>
          <w:sz w:val="24"/>
          <w:lang w:val="en-CA"/>
        </w:rPr>
        <w:t xml:space="preserve">b. </w:t>
      </w:r>
      <w:r w:rsidRPr="009F7658">
        <w:rPr>
          <w:rFonts w:hint="eastAsia"/>
          <w:sz w:val="24"/>
          <w:lang w:val="en-CA" w:eastAsia="zh-CN"/>
        </w:rPr>
        <w:t>A</w:t>
      </w:r>
      <w:r w:rsidRPr="009F7658">
        <w:rPr>
          <w:sz w:val="24"/>
          <w:lang w:val="en-CA"/>
        </w:rPr>
        <w:t>ctivation of signal transduction mediated by AGSR. CWGN-equipped BRL-3A cells were treated with glucose (10 mM). The phosphorylation of M</w:t>
      </w:r>
      <w:r w:rsidRPr="009F7658">
        <w:rPr>
          <w:rFonts w:hint="eastAsia"/>
          <w:sz w:val="24"/>
          <w:lang w:val="en-CA" w:eastAsia="zh-CN"/>
        </w:rPr>
        <w:t>et</w:t>
      </w:r>
      <w:r w:rsidRPr="009F7658">
        <w:rPr>
          <w:sz w:val="24"/>
          <w:lang w:val="en-CA"/>
        </w:rPr>
        <w:t xml:space="preserve"> (Y1234/1235) and A</w:t>
      </w:r>
      <w:r w:rsidRPr="009F7658">
        <w:rPr>
          <w:rFonts w:hint="eastAsia"/>
          <w:sz w:val="24"/>
          <w:lang w:val="en-CA" w:eastAsia="zh-CN"/>
        </w:rPr>
        <w:t>kt</w:t>
      </w:r>
      <w:r w:rsidRPr="009F7658">
        <w:rPr>
          <w:sz w:val="24"/>
          <w:lang w:val="en-CA"/>
        </w:rPr>
        <w:t xml:space="preserve"> (S473) w</w:t>
      </w:r>
      <w:r w:rsidRPr="009F7658">
        <w:rPr>
          <w:rFonts w:hint="eastAsia"/>
          <w:sz w:val="24"/>
          <w:lang w:val="en-CA" w:eastAsia="zh-CN"/>
        </w:rPr>
        <w:t>ere</w:t>
      </w:r>
      <w:r w:rsidRPr="009F7658">
        <w:rPr>
          <w:sz w:val="24"/>
          <w:lang w:val="en-CA"/>
        </w:rPr>
        <w:t xml:space="preserve"> investigated using in</w:t>
      </w:r>
      <w:r w:rsidRPr="009F7658">
        <w:rPr>
          <w:rFonts w:hint="eastAsia"/>
          <w:sz w:val="24"/>
          <w:lang w:val="en-CA" w:eastAsia="zh-CN"/>
        </w:rPr>
        <w:t>-</w:t>
      </w:r>
      <w:r w:rsidRPr="009F7658">
        <w:rPr>
          <w:sz w:val="24"/>
          <w:lang w:val="en-CA"/>
        </w:rPr>
        <w:t xml:space="preserve">cell western </w:t>
      </w:r>
      <w:r w:rsidRPr="009F7658">
        <w:rPr>
          <w:rFonts w:hint="eastAsia"/>
          <w:sz w:val="24"/>
          <w:lang w:val="en-CA" w:eastAsia="zh-CN"/>
        </w:rPr>
        <w:t xml:space="preserve">assay </w:t>
      </w:r>
      <w:r w:rsidRPr="009F7658">
        <w:rPr>
          <w:sz w:val="24"/>
          <w:lang w:val="en-CA"/>
        </w:rPr>
        <w:t>and analyzed by Image J</w:t>
      </w:r>
      <w:r w:rsidRPr="009F7658">
        <w:rPr>
          <w:rFonts w:hint="eastAsia"/>
          <w:sz w:val="24"/>
          <w:lang w:val="en-CA" w:eastAsia="zh-CN"/>
        </w:rPr>
        <w:t xml:space="preserve"> software. The bottom graphs</w:t>
      </w:r>
      <w:r w:rsidRPr="009F7658">
        <w:rPr>
          <w:sz w:val="24"/>
          <w:lang w:val="en-CA"/>
        </w:rPr>
        <w:t xml:space="preserve"> indicat</w:t>
      </w:r>
      <w:r w:rsidRPr="009F7658">
        <w:rPr>
          <w:rFonts w:hint="eastAsia"/>
          <w:sz w:val="24"/>
          <w:lang w:val="en-CA" w:eastAsia="zh-CN"/>
        </w:rPr>
        <w:t>ed</w:t>
      </w:r>
      <w:r w:rsidRPr="009F7658">
        <w:rPr>
          <w:sz w:val="24"/>
          <w:lang w:val="en-CA"/>
        </w:rPr>
        <w:t xml:space="preserve"> the relative M</w:t>
      </w:r>
      <w:r w:rsidRPr="009F7658">
        <w:rPr>
          <w:rFonts w:hint="eastAsia"/>
          <w:sz w:val="24"/>
          <w:lang w:val="en-CA" w:eastAsia="zh-CN"/>
        </w:rPr>
        <w:t>et</w:t>
      </w:r>
      <w:r w:rsidRPr="009F7658">
        <w:rPr>
          <w:sz w:val="24"/>
          <w:lang w:val="en-CA"/>
        </w:rPr>
        <w:t>, and A</w:t>
      </w:r>
      <w:r w:rsidRPr="009F7658">
        <w:rPr>
          <w:rFonts w:hint="eastAsia"/>
          <w:sz w:val="24"/>
          <w:lang w:val="en-CA" w:eastAsia="zh-CN"/>
        </w:rPr>
        <w:t>kt</w:t>
      </w:r>
      <w:r w:rsidRPr="009F7658">
        <w:rPr>
          <w:sz w:val="24"/>
          <w:lang w:val="en-CA"/>
        </w:rPr>
        <w:t xml:space="preserve"> phosphorylation </w:t>
      </w:r>
      <w:r w:rsidRPr="009F7658">
        <w:rPr>
          <w:rFonts w:hint="eastAsia"/>
          <w:sz w:val="24"/>
          <w:lang w:val="en-CA" w:eastAsia="zh-CN"/>
        </w:rPr>
        <w:t xml:space="preserve">levels </w:t>
      </w:r>
      <w:r w:rsidRPr="009F7658">
        <w:rPr>
          <w:sz w:val="24"/>
          <w:lang w:val="en-CA"/>
        </w:rPr>
        <w:t>in different experimental settings. The white dashed circle represents the size of the 96</w:t>
      </w:r>
      <w:r w:rsidRPr="009F7658">
        <w:rPr>
          <w:rFonts w:hint="eastAsia"/>
          <w:sz w:val="24"/>
          <w:lang w:val="en-CA" w:eastAsia="zh-CN"/>
        </w:rPr>
        <w:t>-</w:t>
      </w:r>
      <w:r w:rsidRPr="009F7658">
        <w:rPr>
          <w:sz w:val="24"/>
          <w:lang w:val="en-CA"/>
        </w:rPr>
        <w:t xml:space="preserve">well plate. Data are presented as mean ± S.D. (n = 3). </w:t>
      </w:r>
      <w:r w:rsidRPr="009F7658">
        <w:rPr>
          <w:sz w:val="24"/>
        </w:rPr>
        <w:t xml:space="preserve">P values were calculated by </w:t>
      </w:r>
      <w:r w:rsidRPr="009F7658">
        <w:rPr>
          <w:sz w:val="24"/>
          <w:lang w:eastAsia="zh-CN"/>
        </w:rPr>
        <w:t xml:space="preserve">unpaired two-tailed Student’s </w:t>
      </w:r>
      <w:r w:rsidRPr="009F7658">
        <w:rPr>
          <w:i/>
          <w:iCs/>
          <w:sz w:val="24"/>
          <w:lang w:eastAsia="zh-CN"/>
        </w:rPr>
        <w:t>t-test</w:t>
      </w:r>
      <w:r w:rsidRPr="009F7658">
        <w:rPr>
          <w:sz w:val="24"/>
          <w:lang w:eastAsia="zh-CN"/>
        </w:rPr>
        <w:t>.</w:t>
      </w:r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b/>
          <w:bCs/>
          <w:sz w:val="24"/>
          <w:lang w:val="en-CA"/>
        </w:rPr>
        <w:t>c</w:t>
      </w:r>
      <w:r w:rsidRPr="009F7658">
        <w:rPr>
          <w:sz w:val="24"/>
          <w:lang w:val="en-CA"/>
        </w:rPr>
        <w:t xml:space="preserve">. </w:t>
      </w:r>
      <w:r w:rsidRPr="009F7658">
        <w:rPr>
          <w:rFonts w:hint="eastAsia"/>
          <w:sz w:val="24"/>
          <w:lang w:val="en-CA" w:eastAsia="zh-CN"/>
        </w:rPr>
        <w:t>P</w:t>
      </w:r>
      <w:r w:rsidRPr="009F7658">
        <w:rPr>
          <w:sz w:val="24"/>
          <w:lang w:val="en-CA"/>
        </w:rPr>
        <w:t>hosphorylation of M</w:t>
      </w:r>
      <w:r w:rsidRPr="009F7658">
        <w:rPr>
          <w:rFonts w:hint="eastAsia"/>
          <w:sz w:val="24"/>
          <w:lang w:val="en-CA" w:eastAsia="zh-CN"/>
        </w:rPr>
        <w:t>et</w:t>
      </w:r>
      <w:r w:rsidRPr="009F7658">
        <w:rPr>
          <w:sz w:val="24"/>
          <w:lang w:val="en-CA"/>
        </w:rPr>
        <w:t xml:space="preserve"> (Y1234/1235) and A</w:t>
      </w:r>
      <w:r w:rsidRPr="009F7658">
        <w:rPr>
          <w:rFonts w:hint="eastAsia"/>
          <w:sz w:val="24"/>
          <w:lang w:val="en-CA" w:eastAsia="zh-CN"/>
        </w:rPr>
        <w:t>kt</w:t>
      </w:r>
      <w:r w:rsidRPr="009F7658">
        <w:rPr>
          <w:sz w:val="24"/>
          <w:lang w:val="en-CA"/>
        </w:rPr>
        <w:t xml:space="preserve"> (S473) in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 xml:space="preserve">-, </w:t>
      </w:r>
      <w:r w:rsidRPr="009F7658">
        <w:rPr>
          <w:rFonts w:hint="eastAsia"/>
          <w:sz w:val="24"/>
          <w:lang w:val="en-CA"/>
        </w:rPr>
        <w:t xml:space="preserve">and </w:t>
      </w:r>
      <w:r w:rsidRPr="009F7658">
        <w:rPr>
          <w:sz w:val="24"/>
          <w:lang w:val="en-CA"/>
        </w:rPr>
        <w:t>mCWGN-equipped BRL-3A cells treated with glucose (10 mM)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>were determined using in</w:t>
      </w:r>
      <w:r w:rsidRPr="009F7658">
        <w:rPr>
          <w:rFonts w:hint="eastAsia"/>
          <w:sz w:val="24"/>
          <w:lang w:val="en-CA" w:eastAsia="zh-CN"/>
        </w:rPr>
        <w:t>-</w:t>
      </w:r>
      <w:r w:rsidRPr="009F7658">
        <w:rPr>
          <w:sz w:val="24"/>
          <w:lang w:val="en-CA"/>
        </w:rPr>
        <w:t>cell western a</w:t>
      </w:r>
      <w:r w:rsidRPr="009F7658">
        <w:rPr>
          <w:rFonts w:hint="eastAsia"/>
          <w:sz w:val="24"/>
          <w:lang w:val="en-CA" w:eastAsia="zh-CN"/>
        </w:rPr>
        <w:t>ssay</w:t>
      </w:r>
      <w:r w:rsidRPr="009F7658">
        <w:rPr>
          <w:sz w:val="24"/>
          <w:lang w:val="en-CA"/>
        </w:rPr>
        <w:t xml:space="preserve">. </w:t>
      </w:r>
    </w:p>
    <w:p w14:paraId="6CE1E835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/>
        </w:rPr>
      </w:pPr>
      <w:r w:rsidRPr="009F7658">
        <w:rPr>
          <w:noProof/>
          <w:sz w:val="24"/>
          <w:lang w:val="en-CA"/>
        </w:rPr>
        <w:drawing>
          <wp:inline distT="0" distB="0" distL="0" distR="0" wp14:anchorId="2184B031" wp14:editId="7A680936">
            <wp:extent cx="5694045" cy="5114925"/>
            <wp:effectExtent l="0" t="0" r="0" b="0"/>
            <wp:docPr id="12427878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045" cy="511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96206E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 w:eastAsia="zh-CN"/>
        </w:rPr>
      </w:pPr>
    </w:p>
    <w:p w14:paraId="6766FA72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sz w:val="24"/>
          <w:lang w:val="en-CA"/>
        </w:rPr>
        <w:br w:type="page"/>
      </w:r>
    </w:p>
    <w:p w14:paraId="74A2C320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 w:eastAsia="zh-CN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>Extended Data Fig. 7 |</w:t>
      </w:r>
      <w:r w:rsidRPr="009F7658">
        <w:rPr>
          <w:b/>
          <w:bCs/>
          <w:sz w:val="24"/>
          <w:lang w:val="en-CA"/>
        </w:rPr>
        <w:t xml:space="preserve"> a</w:t>
      </w:r>
      <w:r w:rsidRPr="009F7658">
        <w:rPr>
          <w:rFonts w:hint="eastAsia"/>
          <w:sz w:val="24"/>
          <w:lang w:val="en-CA" w:eastAsia="zh-CN"/>
        </w:rPr>
        <w:t>.</w:t>
      </w:r>
      <w:r w:rsidRPr="009F7658">
        <w:rPr>
          <w:sz w:val="24"/>
          <w:lang w:val="en-CA"/>
        </w:rPr>
        <w:t xml:space="preserve"> Schematic illustration of </w:t>
      </w:r>
      <w:r w:rsidRPr="009F7658">
        <w:rPr>
          <w:rFonts w:hint="eastAsia"/>
          <w:sz w:val="24"/>
          <w:lang w:val="en-CA" w:eastAsia="zh-CN"/>
        </w:rPr>
        <w:t>glucose-induced GLUT4 translocation</w:t>
      </w:r>
      <w:r w:rsidRPr="009F7658">
        <w:rPr>
          <w:sz w:val="24"/>
          <w:lang w:val="en-CA"/>
        </w:rPr>
        <w:t xml:space="preserve"> </w:t>
      </w:r>
      <w:r w:rsidRPr="009F7658">
        <w:rPr>
          <w:rFonts w:hint="eastAsia"/>
          <w:sz w:val="24"/>
          <w:lang w:val="en-CA" w:eastAsia="zh-CN"/>
        </w:rPr>
        <w:t>in</w:t>
      </w:r>
      <w:r w:rsidRPr="009F7658">
        <w:rPr>
          <w:sz w:val="24"/>
          <w:lang w:val="en-CA"/>
        </w:rPr>
        <w:t xml:space="preserve"> CWGN-equipped</w:t>
      </w:r>
      <w:r w:rsidRPr="009F7658">
        <w:rPr>
          <w:rFonts w:hint="eastAsia"/>
          <w:sz w:val="24"/>
          <w:lang w:val="en-CA" w:eastAsia="zh-CN"/>
        </w:rPr>
        <w:t xml:space="preserve"> cells</w:t>
      </w:r>
      <w:r w:rsidRPr="009F7658">
        <w:rPr>
          <w:sz w:val="24"/>
          <w:lang w:val="en-CA"/>
        </w:rPr>
        <w:t xml:space="preserve">. </w:t>
      </w:r>
      <w:r w:rsidRPr="009F7658">
        <w:rPr>
          <w:rFonts w:hint="eastAsia"/>
          <w:b/>
          <w:bCs/>
          <w:sz w:val="24"/>
          <w:lang w:val="en-CA"/>
        </w:rPr>
        <w:t>b</w:t>
      </w:r>
      <w:r w:rsidRPr="009F7658">
        <w:rPr>
          <w:rFonts w:hint="eastAsia"/>
          <w:sz w:val="24"/>
          <w:lang w:val="en-CA" w:eastAsia="zh-CN"/>
        </w:rPr>
        <w:t xml:space="preserve">. </w:t>
      </w:r>
      <w:bookmarkStart w:id="3" w:name="_Hlk192771778"/>
      <w:r w:rsidRPr="009F7658">
        <w:rPr>
          <w:sz w:val="24"/>
          <w:lang w:val="en-CA" w:eastAsia="zh-CN"/>
        </w:rPr>
        <w:t xml:space="preserve">Structured Illumination Microscopy (SIM) </w:t>
      </w:r>
      <w:r w:rsidRPr="009F7658">
        <w:rPr>
          <w:rFonts w:hint="eastAsia"/>
          <w:sz w:val="24"/>
          <w:lang w:val="en-CA" w:eastAsia="zh-CN"/>
        </w:rPr>
        <w:t>i</w:t>
      </w:r>
      <w:r w:rsidRPr="009F7658">
        <w:rPr>
          <w:sz w:val="24"/>
          <w:lang w:val="en-CA" w:eastAsia="zh-CN"/>
        </w:rPr>
        <w:t>mages of the AGSR-activation event and GLUT4 translocation of CWGN-equipped HEK293T cells</w:t>
      </w:r>
      <w:r w:rsidRPr="009F7658">
        <w:t xml:space="preserve"> </w:t>
      </w:r>
      <w:r w:rsidRPr="009F7658">
        <w:rPr>
          <w:sz w:val="24"/>
          <w:lang w:val="en-CA"/>
        </w:rPr>
        <w:t>that were transfected with GLUT4-EGFP plasmids for 24 h</w:t>
      </w:r>
      <w:r w:rsidRPr="009F7658">
        <w:rPr>
          <w:rFonts w:hint="eastAsia"/>
          <w:sz w:val="24"/>
          <w:lang w:val="en-CA" w:eastAsia="zh-CN"/>
        </w:rPr>
        <w:t>ours</w:t>
      </w:r>
      <w:r w:rsidRPr="009F7658">
        <w:rPr>
          <w:sz w:val="24"/>
          <w:lang w:val="en-CA" w:eastAsia="zh-CN"/>
        </w:rPr>
        <w:t xml:space="preserve"> in the presence and absence of glucose.</w:t>
      </w:r>
      <w:bookmarkEnd w:id="3"/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</w:rPr>
        <w:t xml:space="preserve">Scale bar: </w:t>
      </w:r>
      <w:r w:rsidRPr="009F7658">
        <w:rPr>
          <w:rFonts w:hint="eastAsia"/>
          <w:sz w:val="24"/>
          <w:lang w:eastAsia="zh-CN"/>
        </w:rPr>
        <w:t>2</w:t>
      </w:r>
      <w:r w:rsidRPr="009F7658">
        <w:rPr>
          <w:sz w:val="24"/>
        </w:rPr>
        <w:t>0 μm</w:t>
      </w:r>
      <w:r w:rsidRPr="009F7658">
        <w:rPr>
          <w:rFonts w:hint="eastAsia"/>
          <w:sz w:val="24"/>
          <w:lang w:eastAsia="zh-CN"/>
        </w:rPr>
        <w:t>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rFonts w:hint="eastAsia"/>
          <w:b/>
          <w:bCs/>
          <w:sz w:val="24"/>
          <w:lang w:val="en-CA" w:eastAsia="zh-CN"/>
        </w:rPr>
        <w:t>c</w:t>
      </w:r>
      <w:r w:rsidRPr="009F7658">
        <w:rPr>
          <w:rFonts w:hint="eastAsia"/>
          <w:sz w:val="24"/>
          <w:lang w:val="en-CA" w:eastAsia="zh-CN"/>
        </w:rPr>
        <w:t xml:space="preserve">. </w:t>
      </w:r>
      <w:r w:rsidRPr="009F7658">
        <w:rPr>
          <w:sz w:val="24"/>
          <w:lang w:val="en-CA" w:eastAsia="zh-CN"/>
        </w:rPr>
        <w:t xml:space="preserve">Quantitative analysis of the </w:t>
      </w:r>
      <w:r w:rsidRPr="009F7658">
        <w:rPr>
          <w:rFonts w:hint="eastAsia"/>
          <w:sz w:val="24"/>
          <w:lang w:val="en-CA" w:eastAsia="zh-CN"/>
        </w:rPr>
        <w:t>Cy5</w:t>
      </w:r>
      <w:r w:rsidRPr="009F7658">
        <w:rPr>
          <w:sz w:val="24"/>
          <w:lang w:val="en-CA" w:eastAsia="zh-CN"/>
        </w:rPr>
        <w:t xml:space="preserve"> fluorescence</w:t>
      </w:r>
      <w:r w:rsidRPr="009F7658">
        <w:rPr>
          <w:rFonts w:hint="eastAsia"/>
          <w:sz w:val="24"/>
          <w:lang w:val="en-CA" w:eastAsia="zh-CN"/>
        </w:rPr>
        <w:t xml:space="preserve">. </w:t>
      </w:r>
      <w:r w:rsidRPr="009F7658">
        <w:rPr>
          <w:sz w:val="24"/>
          <w:lang w:val="en-CA"/>
        </w:rPr>
        <w:t xml:space="preserve">Data are presented as mean ± S.D. </w:t>
      </w:r>
      <w:r w:rsidRPr="009F7658">
        <w:rPr>
          <w:rFonts w:hint="eastAsia"/>
          <w:sz w:val="24"/>
          <w:lang w:val="en-CA" w:eastAsia="zh-CN"/>
        </w:rPr>
        <w:t xml:space="preserve">(n = 10). </w:t>
      </w:r>
      <w:r w:rsidRPr="009F7658">
        <w:rPr>
          <w:rFonts w:hint="eastAsia"/>
          <w:b/>
          <w:bCs/>
          <w:sz w:val="24"/>
          <w:lang w:val="en-CA" w:eastAsia="zh-CN"/>
        </w:rPr>
        <w:t>d</w:t>
      </w:r>
      <w:r w:rsidRPr="009F7658">
        <w:rPr>
          <w:rFonts w:hint="eastAsia"/>
          <w:sz w:val="24"/>
          <w:lang w:val="en-CA" w:eastAsia="zh-CN"/>
        </w:rPr>
        <w:t xml:space="preserve">. </w:t>
      </w:r>
      <w:bookmarkStart w:id="4" w:name="OLE_LINK16"/>
      <w:r w:rsidRPr="009F7658">
        <w:rPr>
          <w:sz w:val="24"/>
          <w:lang w:val="en-CA" w:eastAsia="zh-CN"/>
        </w:rPr>
        <w:t xml:space="preserve">Quantitative analysis of the </w:t>
      </w:r>
      <w:r w:rsidRPr="009F7658">
        <w:rPr>
          <w:rFonts w:hint="eastAsia"/>
          <w:sz w:val="24"/>
          <w:lang w:val="en-CA" w:eastAsia="zh-CN"/>
        </w:rPr>
        <w:t>GLUT4 translocation</w:t>
      </w:r>
      <w:r w:rsidRPr="009F7658">
        <w:rPr>
          <w:sz w:val="24"/>
          <w:lang w:val="en-CA" w:eastAsia="zh-CN"/>
        </w:rPr>
        <w:t xml:space="preserve"> by the ratio of cell membrane fluorescence to total cell</w:t>
      </w:r>
      <w:r w:rsidRPr="009F7658">
        <w:rPr>
          <w:rFonts w:hint="eastAsia"/>
          <w:sz w:val="24"/>
          <w:lang w:val="en-CA" w:eastAsia="zh-CN"/>
        </w:rPr>
        <w:t>ular</w:t>
      </w:r>
      <w:r w:rsidRPr="009F7658">
        <w:rPr>
          <w:sz w:val="24"/>
          <w:lang w:val="en-CA" w:eastAsia="zh-CN"/>
        </w:rPr>
        <w:t xml:space="preserve"> fluorescence intensity</w:t>
      </w:r>
      <w:r w:rsidRPr="009F7658">
        <w:rPr>
          <w:rFonts w:hint="eastAsia"/>
          <w:sz w:val="24"/>
          <w:lang w:val="en-CA" w:eastAsia="zh-CN"/>
        </w:rPr>
        <w:t xml:space="preserve">. </w:t>
      </w:r>
      <w:bookmarkEnd w:id="4"/>
      <w:r w:rsidRPr="009F7658">
        <w:rPr>
          <w:sz w:val="24"/>
          <w:lang w:val="en-CA"/>
        </w:rPr>
        <w:t xml:space="preserve">Data are presented as mean ± S.D. </w:t>
      </w:r>
      <w:r w:rsidRPr="009F7658">
        <w:rPr>
          <w:rFonts w:hint="eastAsia"/>
          <w:sz w:val="24"/>
          <w:lang w:val="en-CA" w:eastAsia="zh-CN"/>
        </w:rPr>
        <w:t>(n = 10).</w:t>
      </w:r>
      <w:r w:rsidRPr="009F7658">
        <w:rPr>
          <w:sz w:val="24"/>
        </w:rPr>
        <w:t xml:space="preserve"> P values were calculated by </w:t>
      </w:r>
      <w:r w:rsidRPr="009F7658">
        <w:rPr>
          <w:sz w:val="24"/>
          <w:lang w:eastAsia="zh-CN"/>
        </w:rPr>
        <w:t xml:space="preserve">unpaired two-tailed Student’s </w:t>
      </w:r>
      <w:r w:rsidRPr="009F7658">
        <w:rPr>
          <w:i/>
          <w:iCs/>
          <w:sz w:val="24"/>
          <w:lang w:eastAsia="zh-CN"/>
        </w:rPr>
        <w:t>t-test</w:t>
      </w:r>
      <w:r w:rsidRPr="009F7658">
        <w:rPr>
          <w:sz w:val="24"/>
          <w:lang w:eastAsia="zh-CN"/>
        </w:rPr>
        <w:t>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rFonts w:hint="eastAsia"/>
          <w:b/>
          <w:bCs/>
          <w:sz w:val="24"/>
          <w:lang w:val="en-CA" w:eastAsia="zh-CN"/>
        </w:rPr>
        <w:t>e</w:t>
      </w:r>
      <w:r w:rsidRPr="009F7658">
        <w:rPr>
          <w:rFonts w:hint="eastAsia"/>
          <w:sz w:val="24"/>
          <w:lang w:val="en-CA" w:eastAsia="zh-CN"/>
        </w:rPr>
        <w:t xml:space="preserve">. </w:t>
      </w:r>
      <w:r w:rsidRPr="009F7658">
        <w:rPr>
          <w:sz w:val="24"/>
          <w:lang w:val="en-CA" w:eastAsia="zh-CN"/>
        </w:rPr>
        <w:t>The line scan analysis of the EGFP-GLUT4 translocation in (b).</w:t>
      </w:r>
    </w:p>
    <w:p w14:paraId="2324890E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 w:eastAsia="zh-CN"/>
        </w:rPr>
      </w:pPr>
      <w:r w:rsidRPr="009F7658">
        <w:rPr>
          <w:noProof/>
          <w:sz w:val="24"/>
          <w:lang w:val="en-CA" w:eastAsia="zh-CN"/>
        </w:rPr>
        <w:drawing>
          <wp:inline distT="0" distB="0" distL="0" distR="0" wp14:anchorId="04364C6A" wp14:editId="321E3249">
            <wp:extent cx="4828194" cy="5976518"/>
            <wp:effectExtent l="0" t="0" r="0" b="0"/>
            <wp:docPr id="14450374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32" cy="59895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AA9D40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sz w:val="24"/>
          <w:lang w:val="en-CA"/>
        </w:rPr>
        <w:br w:type="page"/>
      </w:r>
    </w:p>
    <w:p w14:paraId="6B5F7ECF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>Extended Data Fig. 8 |</w:t>
      </w:r>
      <w:r w:rsidRPr="009F7658">
        <w:rPr>
          <w:b/>
          <w:bCs/>
          <w:sz w:val="24"/>
          <w:lang w:val="en-CA"/>
        </w:rPr>
        <w:t xml:space="preserve"> a.</w:t>
      </w:r>
      <w:r w:rsidRPr="009F7658">
        <w:rPr>
          <w:sz w:val="24"/>
          <w:lang w:val="en-CA"/>
        </w:rPr>
        <w:t xml:space="preserve"> Schematic illustration of glucose uptake </w:t>
      </w:r>
      <w:r w:rsidRPr="009F7658">
        <w:rPr>
          <w:rFonts w:hint="eastAsia"/>
          <w:sz w:val="24"/>
          <w:lang w:val="en-CA" w:eastAsia="zh-CN"/>
        </w:rPr>
        <w:t xml:space="preserve">mediated by </w:t>
      </w:r>
      <w:r w:rsidRPr="009F7658">
        <w:rPr>
          <w:sz w:val="24"/>
          <w:lang w:val="en-CA"/>
        </w:rPr>
        <w:t xml:space="preserve">the Met-Akt pathway in CWGN-equipped C2C12 cells. </w:t>
      </w:r>
      <w:r w:rsidRPr="009F7658">
        <w:rPr>
          <w:b/>
          <w:bCs/>
          <w:sz w:val="24"/>
          <w:lang w:val="en-CA"/>
        </w:rPr>
        <w:t>b</w:t>
      </w:r>
      <w:r w:rsidRPr="009F7658">
        <w:rPr>
          <w:sz w:val="24"/>
          <w:lang w:val="en-CA"/>
        </w:rPr>
        <w:t>. The phosphorylation of M</w:t>
      </w:r>
      <w:r w:rsidRPr="009F7658">
        <w:rPr>
          <w:rFonts w:hint="eastAsia"/>
          <w:sz w:val="24"/>
          <w:lang w:val="en-CA" w:eastAsia="zh-CN"/>
        </w:rPr>
        <w:t>et</w:t>
      </w:r>
      <w:r w:rsidRPr="009F7658">
        <w:rPr>
          <w:sz w:val="24"/>
          <w:lang w:val="en-CA"/>
        </w:rPr>
        <w:t xml:space="preserve"> (Y1234/1235), and A</w:t>
      </w:r>
      <w:r w:rsidRPr="009F7658">
        <w:rPr>
          <w:rFonts w:hint="eastAsia"/>
          <w:sz w:val="24"/>
          <w:lang w:val="en-CA" w:eastAsia="zh-CN"/>
        </w:rPr>
        <w:t>kt</w:t>
      </w:r>
      <w:r w:rsidRPr="009F7658">
        <w:rPr>
          <w:sz w:val="24"/>
          <w:lang w:val="en-CA"/>
        </w:rPr>
        <w:t xml:space="preserve"> (Ser473) </w:t>
      </w:r>
      <w:r w:rsidRPr="009F7658">
        <w:rPr>
          <w:rFonts w:hint="eastAsia"/>
          <w:sz w:val="24"/>
          <w:lang w:val="en-CA" w:eastAsia="zh-CN"/>
        </w:rPr>
        <w:t xml:space="preserve">in </w:t>
      </w:r>
      <w:r w:rsidRPr="009F7658">
        <w:rPr>
          <w:sz w:val="24"/>
          <w:lang w:val="en-CA"/>
        </w:rPr>
        <w:t xml:space="preserve">CWGN-equipped C2C12 cells </w:t>
      </w:r>
      <w:r w:rsidRPr="009F7658">
        <w:rPr>
          <w:rFonts w:hint="eastAsia"/>
          <w:sz w:val="24"/>
          <w:lang w:val="en-CA" w:eastAsia="zh-CN"/>
        </w:rPr>
        <w:t xml:space="preserve">after the treatment of glucose </w:t>
      </w:r>
      <w:r w:rsidRPr="009F7658">
        <w:rPr>
          <w:sz w:val="24"/>
          <w:lang w:val="en-CA"/>
        </w:rPr>
        <w:t xml:space="preserve">was investigated using </w:t>
      </w:r>
      <w:r w:rsidRPr="009F7658">
        <w:rPr>
          <w:rFonts w:hint="eastAsia"/>
          <w:sz w:val="24"/>
          <w:lang w:val="en-CA" w:eastAsia="zh-CN"/>
        </w:rPr>
        <w:t>i</w:t>
      </w:r>
      <w:r w:rsidRPr="009F7658">
        <w:rPr>
          <w:sz w:val="24"/>
          <w:lang w:val="en-CA"/>
        </w:rPr>
        <w:t>n</w:t>
      </w:r>
      <w:r w:rsidRPr="009F7658">
        <w:rPr>
          <w:rFonts w:hint="eastAsia"/>
          <w:sz w:val="24"/>
          <w:lang w:val="en-CA" w:eastAsia="zh-CN"/>
        </w:rPr>
        <w:t>-c</w:t>
      </w:r>
      <w:r w:rsidRPr="009F7658">
        <w:rPr>
          <w:sz w:val="24"/>
          <w:lang w:val="en-CA"/>
        </w:rPr>
        <w:t xml:space="preserve">ell </w:t>
      </w:r>
      <w:r w:rsidRPr="009F7658">
        <w:rPr>
          <w:rFonts w:hint="eastAsia"/>
          <w:sz w:val="24"/>
          <w:lang w:val="en-CA" w:eastAsia="zh-CN"/>
        </w:rPr>
        <w:t>w</w:t>
      </w:r>
      <w:r w:rsidRPr="009F7658">
        <w:rPr>
          <w:sz w:val="24"/>
          <w:lang w:val="en-CA"/>
        </w:rPr>
        <w:t>estern assay and analyzed by ImageJ</w:t>
      </w:r>
      <w:r w:rsidRPr="009F7658">
        <w:rPr>
          <w:rFonts w:hint="eastAsia"/>
          <w:sz w:val="24"/>
          <w:lang w:val="en-CA" w:eastAsia="zh-CN"/>
        </w:rPr>
        <w:t xml:space="preserve"> software. The bottom graph</w:t>
      </w:r>
      <w:r w:rsidRPr="009F7658">
        <w:rPr>
          <w:sz w:val="24"/>
          <w:lang w:val="en-CA"/>
        </w:rPr>
        <w:t xml:space="preserve"> indicat</w:t>
      </w:r>
      <w:r w:rsidRPr="009F7658">
        <w:rPr>
          <w:rFonts w:hint="eastAsia"/>
          <w:sz w:val="24"/>
          <w:lang w:val="en-CA" w:eastAsia="zh-CN"/>
        </w:rPr>
        <w:t>ed</w:t>
      </w:r>
      <w:r w:rsidRPr="009F7658">
        <w:rPr>
          <w:sz w:val="24"/>
          <w:lang w:val="en-CA"/>
        </w:rPr>
        <w:t xml:space="preserve"> the relative M</w:t>
      </w:r>
      <w:r w:rsidRPr="009F7658">
        <w:rPr>
          <w:rFonts w:hint="eastAsia"/>
          <w:sz w:val="24"/>
          <w:lang w:val="en-CA" w:eastAsia="zh-CN"/>
        </w:rPr>
        <w:t>et</w:t>
      </w:r>
      <w:r w:rsidRPr="009F7658">
        <w:rPr>
          <w:sz w:val="24"/>
          <w:lang w:val="en-CA"/>
        </w:rPr>
        <w:t>, and A</w:t>
      </w:r>
      <w:r w:rsidRPr="009F7658">
        <w:rPr>
          <w:rFonts w:hint="eastAsia"/>
          <w:sz w:val="24"/>
          <w:lang w:val="en-CA" w:eastAsia="zh-CN"/>
        </w:rPr>
        <w:t>kt</w:t>
      </w:r>
      <w:r w:rsidRPr="009F7658">
        <w:rPr>
          <w:sz w:val="24"/>
          <w:lang w:val="en-CA"/>
        </w:rPr>
        <w:t xml:space="preserve"> phosphorylation </w:t>
      </w:r>
      <w:r w:rsidRPr="009F7658">
        <w:rPr>
          <w:rFonts w:hint="eastAsia"/>
          <w:sz w:val="24"/>
          <w:lang w:val="en-CA" w:eastAsia="zh-CN"/>
        </w:rPr>
        <w:t xml:space="preserve">levels </w:t>
      </w:r>
      <w:r w:rsidRPr="009F7658">
        <w:rPr>
          <w:sz w:val="24"/>
          <w:lang w:val="en-CA"/>
        </w:rPr>
        <w:t>in different experimental settings. The white dashed circle represents the size of the 96</w:t>
      </w:r>
      <w:r w:rsidRPr="009F7658">
        <w:rPr>
          <w:rFonts w:hint="eastAsia"/>
          <w:sz w:val="24"/>
          <w:lang w:val="en-CA" w:eastAsia="zh-CN"/>
        </w:rPr>
        <w:t>-</w:t>
      </w:r>
      <w:r w:rsidRPr="009F7658">
        <w:rPr>
          <w:sz w:val="24"/>
          <w:lang w:val="en-CA"/>
        </w:rPr>
        <w:t xml:space="preserve">well plate. Data are presented as mean ± S.D. (n = 3). </w:t>
      </w:r>
      <w:r w:rsidRPr="009F7658">
        <w:rPr>
          <w:b/>
          <w:bCs/>
          <w:sz w:val="24"/>
          <w:lang w:val="en-CA"/>
        </w:rPr>
        <w:t>c</w:t>
      </w:r>
      <w:r w:rsidRPr="009F7658">
        <w:rPr>
          <w:sz w:val="24"/>
          <w:lang w:val="en-CA"/>
        </w:rPr>
        <w:t>. Evaluation of AGSR</w:t>
      </w:r>
      <w:r w:rsidRPr="009F7658">
        <w:rPr>
          <w:rFonts w:hint="eastAsia"/>
          <w:sz w:val="24"/>
          <w:lang w:val="en-CA" w:eastAsia="zh-CN"/>
        </w:rPr>
        <w:t>-</w:t>
      </w:r>
      <w:r w:rsidRPr="009F7658">
        <w:rPr>
          <w:sz w:val="24"/>
          <w:lang w:val="en-CA"/>
        </w:rPr>
        <w:t xml:space="preserve">mediated glucose uptake in C2C12 cells using the Glucose Uptake-Glo™ Assay kit (Promega, J1343) following the manufacturer’s instructions. Data are presented as mean ± S.D. (n = 3). </w:t>
      </w:r>
      <w:r w:rsidRPr="009F7658">
        <w:rPr>
          <w:sz w:val="24"/>
        </w:rPr>
        <w:t xml:space="preserve">P values were calculated by </w:t>
      </w:r>
      <w:r w:rsidRPr="009F7658">
        <w:rPr>
          <w:sz w:val="24"/>
          <w:lang w:eastAsia="zh-CN"/>
        </w:rPr>
        <w:t xml:space="preserve">unpaired two-tailed Student’s </w:t>
      </w:r>
      <w:r w:rsidRPr="009F7658">
        <w:rPr>
          <w:i/>
          <w:iCs/>
          <w:sz w:val="24"/>
          <w:lang w:eastAsia="zh-CN"/>
        </w:rPr>
        <w:t>t-test</w:t>
      </w:r>
      <w:r w:rsidRPr="009F7658">
        <w:rPr>
          <w:sz w:val="24"/>
          <w:lang w:eastAsia="zh-CN"/>
        </w:rPr>
        <w:t>.</w:t>
      </w:r>
    </w:p>
    <w:p w14:paraId="4990ADE1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/>
        </w:rPr>
      </w:pPr>
      <w:r w:rsidRPr="009F7658">
        <w:rPr>
          <w:noProof/>
          <w:sz w:val="24"/>
          <w:lang w:val="en-CA"/>
        </w:rPr>
        <w:drawing>
          <wp:inline distT="0" distB="0" distL="0" distR="0" wp14:anchorId="4B7BE1B3" wp14:editId="6A8E7F4B">
            <wp:extent cx="5212715" cy="4779645"/>
            <wp:effectExtent l="0" t="0" r="0" b="0"/>
            <wp:docPr id="30867135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2715" cy="4779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6B731E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</w:p>
    <w:p w14:paraId="0B2C32B3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</w:p>
    <w:p w14:paraId="39A1A69D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sz w:val="24"/>
          <w:lang w:val="en-CA"/>
        </w:rPr>
        <w:br w:type="page"/>
      </w:r>
    </w:p>
    <w:p w14:paraId="0981A79C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 w:eastAsia="zh-CN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>Extended Data Fig. 9 |</w:t>
      </w:r>
      <w:r w:rsidRPr="009F7658">
        <w:rPr>
          <w:b/>
          <w:bCs/>
          <w:sz w:val="24"/>
          <w:lang w:val="en-CA"/>
        </w:rPr>
        <w:t xml:space="preserve"> </w:t>
      </w:r>
      <w:r w:rsidRPr="009F7658">
        <w:rPr>
          <w:rFonts w:hint="eastAsia"/>
          <w:b/>
          <w:bCs/>
          <w:sz w:val="24"/>
          <w:lang w:val="en-CA"/>
        </w:rPr>
        <w:t>a</w:t>
      </w:r>
      <w:r w:rsidRPr="009F7658">
        <w:rPr>
          <w:sz w:val="24"/>
          <w:lang w:val="en-CA"/>
        </w:rPr>
        <w:t xml:space="preserve">. </w:t>
      </w:r>
      <w:r w:rsidRPr="009F7658">
        <w:rPr>
          <w:rFonts w:hint="eastAsia"/>
          <w:sz w:val="24"/>
          <w:lang w:val="en-CA" w:eastAsia="zh-CN"/>
        </w:rPr>
        <w:t>V</w:t>
      </w:r>
      <w:r w:rsidRPr="009F7658">
        <w:rPr>
          <w:sz w:val="24"/>
          <w:lang w:val="en-CA"/>
        </w:rPr>
        <w:t xml:space="preserve">iability </w:t>
      </w:r>
      <w:r w:rsidRPr="009F7658">
        <w:rPr>
          <w:rFonts w:hint="eastAsia"/>
          <w:sz w:val="24"/>
          <w:lang w:val="en-CA" w:eastAsia="zh-CN"/>
        </w:rPr>
        <w:t xml:space="preserve">of </w:t>
      </w:r>
      <w:r w:rsidRPr="009F7658">
        <w:rPr>
          <w:sz w:val="24"/>
          <w:lang w:val="en-CA"/>
        </w:rPr>
        <w:t xml:space="preserve">BRL-3A cells and C2C12 cells after incubation with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 xml:space="preserve"> at various concentrations for 24 or 48 h</w:t>
      </w:r>
      <w:r w:rsidRPr="009F7658">
        <w:rPr>
          <w:rFonts w:hint="eastAsia"/>
          <w:sz w:val="24"/>
          <w:lang w:eastAsia="zh-CN"/>
        </w:rPr>
        <w:t>ours</w:t>
      </w:r>
      <w:r w:rsidRPr="009F7658">
        <w:rPr>
          <w:sz w:val="24"/>
          <w:lang w:val="en-CA"/>
        </w:rPr>
        <w:t xml:space="preserve">. Data are presented as mean ± S.D. (n = </w:t>
      </w:r>
      <w:r w:rsidRPr="009F7658">
        <w:rPr>
          <w:rFonts w:hint="eastAsia"/>
          <w:sz w:val="24"/>
          <w:lang w:val="en-CA" w:eastAsia="zh-CN"/>
        </w:rPr>
        <w:t>3</w:t>
      </w:r>
      <w:r w:rsidRPr="009F7658">
        <w:rPr>
          <w:sz w:val="24"/>
          <w:lang w:val="en-CA"/>
        </w:rPr>
        <w:t>).</w:t>
      </w:r>
      <w:r w:rsidRPr="009F7658">
        <w:rPr>
          <w:rFonts w:hint="eastAsia"/>
          <w:sz w:val="24"/>
          <w:lang w:val="en-CA"/>
        </w:rPr>
        <w:t xml:space="preserve"> </w:t>
      </w:r>
      <w:r w:rsidRPr="009F7658">
        <w:rPr>
          <w:rFonts w:hint="eastAsia"/>
          <w:b/>
          <w:bCs/>
          <w:sz w:val="24"/>
          <w:lang w:val="en-CA" w:eastAsia="zh-CN"/>
        </w:rPr>
        <w:t>b</w:t>
      </w:r>
      <w:r w:rsidRPr="009F7658">
        <w:rPr>
          <w:rFonts w:hint="eastAsia"/>
          <w:sz w:val="24"/>
          <w:lang w:val="en-CA"/>
        </w:rPr>
        <w:t xml:space="preserve">. </w:t>
      </w:r>
      <w:r w:rsidRPr="009F7658">
        <w:rPr>
          <w:sz w:val="24"/>
          <w:lang w:val="en-CA"/>
        </w:rPr>
        <w:t xml:space="preserve">Serum stability of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>. The SD subunit and A subunit (each at 500 nM) were incubated in PBS containing 10% FBS at 37 °C. Following incubation for various periods (0</w:t>
      </w:r>
      <w:r w:rsidRPr="009F7658">
        <w:rPr>
          <w:rFonts w:hint="eastAsia"/>
          <w:sz w:val="24"/>
          <w:lang w:val="en-CA" w:eastAsia="zh-CN"/>
        </w:rPr>
        <w:t>, 3, 6, 12</w:t>
      </w:r>
      <w:r w:rsidRPr="009F7658">
        <w:rPr>
          <w:sz w:val="24"/>
          <w:lang w:val="en-CA"/>
        </w:rPr>
        <w:t xml:space="preserve"> h</w:t>
      </w:r>
      <w:r w:rsidRPr="009F7658">
        <w:rPr>
          <w:rFonts w:hint="eastAsia"/>
          <w:sz w:val="24"/>
          <w:lang w:eastAsia="zh-CN"/>
        </w:rPr>
        <w:t>ours</w:t>
      </w:r>
      <w:r w:rsidRPr="009F7658">
        <w:rPr>
          <w:sz w:val="24"/>
          <w:lang w:val="en-CA"/>
        </w:rPr>
        <w:t xml:space="preserve">), samples were immediately analyzed using denaturing </w:t>
      </w:r>
      <w:r w:rsidRPr="009F7658">
        <w:rPr>
          <w:rFonts w:hint="eastAsia"/>
          <w:sz w:val="24"/>
          <w:lang w:val="en-CA" w:eastAsia="zh-CN"/>
        </w:rPr>
        <w:t>8</w:t>
      </w:r>
      <w:r w:rsidRPr="009F7658">
        <w:rPr>
          <w:sz w:val="24"/>
          <w:lang w:val="en-CA"/>
        </w:rPr>
        <w:t xml:space="preserve">% polyacrylamide gel electrophoresis. </w:t>
      </w:r>
      <w:r w:rsidRPr="009F7658">
        <w:rPr>
          <w:b/>
          <w:bCs/>
          <w:sz w:val="24"/>
          <w:lang w:val="en-CA" w:eastAsia="zh-CN"/>
        </w:rPr>
        <w:t>c</w:t>
      </w:r>
      <w:r w:rsidRPr="009F7658">
        <w:rPr>
          <w:rFonts w:hint="eastAsia"/>
          <w:sz w:val="24"/>
          <w:lang w:val="en-CA" w:eastAsia="zh-CN"/>
        </w:rPr>
        <w:t xml:space="preserve">. </w:t>
      </w:r>
      <w:r w:rsidRPr="009F7658">
        <w:rPr>
          <w:sz w:val="24"/>
          <w:lang w:val="en-CA" w:eastAsia="zh-CN"/>
        </w:rPr>
        <w:t xml:space="preserve">Cell binding analysis of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 w:eastAsia="zh-CN"/>
        </w:rPr>
        <w:t xml:space="preserve"> after prolonged incubation with serum. The S</w:t>
      </w:r>
      <w:r w:rsidRPr="009F7658">
        <w:rPr>
          <w:rFonts w:hint="eastAsia"/>
          <w:sz w:val="24"/>
          <w:lang w:val="en-CA" w:eastAsia="zh-CN"/>
        </w:rPr>
        <w:t>D subunit</w:t>
      </w:r>
      <w:r w:rsidRPr="009F7658">
        <w:rPr>
          <w:sz w:val="24"/>
          <w:lang w:val="en-CA" w:eastAsia="zh-CN"/>
        </w:rPr>
        <w:t xml:space="preserve"> and A </w:t>
      </w:r>
      <w:r w:rsidRPr="009F7658">
        <w:rPr>
          <w:rFonts w:hint="eastAsia"/>
          <w:sz w:val="24"/>
          <w:lang w:val="en-CA" w:eastAsia="zh-CN"/>
        </w:rPr>
        <w:t>subunit</w:t>
      </w:r>
      <w:r w:rsidRPr="009F7658">
        <w:rPr>
          <w:sz w:val="24"/>
          <w:lang w:val="en-CA" w:eastAsia="zh-CN"/>
        </w:rPr>
        <w:t xml:space="preserve"> (each at 500 nM) </w:t>
      </w:r>
      <w:r w:rsidRPr="009F7658">
        <w:rPr>
          <w:rFonts w:hint="eastAsia"/>
          <w:sz w:val="24"/>
          <w:lang w:val="en-CA" w:eastAsia="zh-CN"/>
        </w:rPr>
        <w:t>labeled</w:t>
      </w:r>
      <w:r w:rsidRPr="009F7658">
        <w:rPr>
          <w:sz w:val="24"/>
          <w:lang w:val="en-CA" w:eastAsia="zh-CN"/>
        </w:rPr>
        <w:t xml:space="preserve"> with Cy5 fluorophore were incubated in PBS with 10% FBS at 37 °C for varying durations. After incubation, the samples were applied to the </w:t>
      </w:r>
      <w:r w:rsidRPr="009F7658">
        <w:rPr>
          <w:rFonts w:hint="eastAsia"/>
          <w:sz w:val="24"/>
          <w:lang w:val="en-CA" w:eastAsia="zh-CN"/>
        </w:rPr>
        <w:t>BRL-3A</w:t>
      </w:r>
      <w:r w:rsidRPr="009F7658">
        <w:rPr>
          <w:sz w:val="24"/>
          <w:lang w:val="en-CA" w:eastAsia="zh-CN"/>
        </w:rPr>
        <w:t xml:space="preserve"> cells and analyzed using flow cytometry. </w:t>
      </w:r>
      <w:r w:rsidRPr="009F7658">
        <w:rPr>
          <w:rFonts w:hint="eastAsia"/>
          <w:b/>
          <w:bCs/>
          <w:sz w:val="24"/>
          <w:lang w:val="en-CA" w:eastAsia="zh-CN"/>
        </w:rPr>
        <w:t>d</w:t>
      </w:r>
      <w:r w:rsidRPr="009F7658">
        <w:rPr>
          <w:b/>
          <w:bCs/>
          <w:sz w:val="24"/>
          <w:lang w:val="en-CA"/>
        </w:rPr>
        <w:t xml:space="preserve">. </w:t>
      </w:r>
      <w:r w:rsidRPr="009F7658">
        <w:rPr>
          <w:sz w:val="24"/>
          <w:lang w:val="en-CA"/>
        </w:rPr>
        <w:t xml:space="preserve">H&amp;E-stained sections of major organs (heart, liver, spleen, lung, kidney, and muscle) in </w:t>
      </w:r>
      <w:r w:rsidRPr="009F7658">
        <w:rPr>
          <w:rFonts w:hint="eastAsia"/>
          <w:sz w:val="24"/>
          <w:lang w:val="en-CA" w:eastAsia="zh-CN"/>
        </w:rPr>
        <w:t>mice</w:t>
      </w:r>
      <w:r w:rsidRPr="009F7658">
        <w:rPr>
          <w:sz w:val="24"/>
          <w:lang w:val="en-CA"/>
        </w:rPr>
        <w:t xml:space="preserve"> before and after treatment of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>. Scale bar: 1000 µm.</w:t>
      </w:r>
      <w:r w:rsidRPr="009F7658">
        <w:rPr>
          <w:rFonts w:hint="eastAsia"/>
          <w:sz w:val="24"/>
          <w:lang w:val="en-CA"/>
        </w:rPr>
        <w:t xml:space="preserve"> </w:t>
      </w:r>
      <w:r w:rsidRPr="009F7658">
        <w:rPr>
          <w:rFonts w:hint="eastAsia"/>
          <w:b/>
          <w:bCs/>
          <w:sz w:val="24"/>
          <w:lang w:val="en-CA" w:eastAsia="zh-CN"/>
        </w:rPr>
        <w:t>e</w:t>
      </w:r>
      <w:r w:rsidRPr="009F7658">
        <w:rPr>
          <w:sz w:val="24"/>
          <w:lang w:val="en-CA"/>
        </w:rPr>
        <w:t>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 xml:space="preserve">Biodistribution of the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/>
        </w:rPr>
        <w:t xml:space="preserve"> implementation.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 w:eastAsia="zh-CN"/>
        </w:rPr>
        <w:t xml:space="preserve">Mice were administered a single dose of </w:t>
      </w:r>
      <w:r w:rsidRPr="009F7658">
        <w:rPr>
          <w:rFonts w:hint="eastAsia"/>
          <w:sz w:val="24"/>
          <w:lang w:val="en-CA" w:eastAsia="zh-CN"/>
        </w:rPr>
        <w:t>CWGN</w:t>
      </w:r>
      <w:r w:rsidRPr="009F7658">
        <w:rPr>
          <w:sz w:val="24"/>
          <w:lang w:val="en-CA" w:eastAsia="zh-CN"/>
        </w:rPr>
        <w:t xml:space="preserve"> modified with a Cy5 fluorescent group (0.5 nmol) via tail vein injection and were sacrificed at 0.5 and 2 h</w:t>
      </w:r>
      <w:r w:rsidRPr="009F7658">
        <w:rPr>
          <w:rFonts w:hint="eastAsia"/>
          <w:sz w:val="24"/>
          <w:lang w:eastAsia="zh-CN"/>
        </w:rPr>
        <w:t>ours</w:t>
      </w:r>
      <w:r w:rsidRPr="009F7658">
        <w:rPr>
          <w:sz w:val="24"/>
          <w:lang w:val="en-CA" w:eastAsia="zh-CN"/>
        </w:rPr>
        <w:t xml:space="preserve"> for analysis.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  <w:lang w:val="en-CA"/>
        </w:rPr>
        <w:t xml:space="preserve">The various organs were harvested and subjected </w:t>
      </w:r>
      <w:r w:rsidRPr="009F7658">
        <w:rPr>
          <w:rFonts w:hint="eastAsia"/>
          <w:sz w:val="24"/>
          <w:lang w:val="en-CA" w:eastAsia="zh-CN"/>
        </w:rPr>
        <w:t>to</w:t>
      </w:r>
      <w:r w:rsidRPr="009F7658">
        <w:rPr>
          <w:sz w:val="24"/>
          <w:lang w:val="en-CA"/>
        </w:rPr>
        <w:t xml:space="preserve"> </w:t>
      </w:r>
      <w:r w:rsidRPr="009F7658">
        <w:rPr>
          <w:i/>
          <w:iCs/>
          <w:sz w:val="24"/>
          <w:lang w:val="en-CA"/>
        </w:rPr>
        <w:t>ex vivo</w:t>
      </w:r>
      <w:r w:rsidRPr="009F7658">
        <w:rPr>
          <w:sz w:val="24"/>
          <w:lang w:val="en-CA"/>
        </w:rPr>
        <w:t xml:space="preserve"> imaging under IVIS </w:t>
      </w:r>
      <w:r w:rsidRPr="009F7658">
        <w:rPr>
          <w:rFonts w:hint="eastAsia"/>
          <w:sz w:val="24"/>
          <w:lang w:val="en-CA"/>
        </w:rPr>
        <w:t>Spectrum CT</w:t>
      </w:r>
      <w:r w:rsidRPr="009F7658">
        <w:rPr>
          <w:sz w:val="24"/>
          <w:lang w:val="en-CA"/>
        </w:rPr>
        <w:t>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rFonts w:hint="eastAsia"/>
          <w:b/>
          <w:bCs/>
          <w:sz w:val="24"/>
          <w:lang w:val="en-CA" w:eastAsia="zh-CN"/>
        </w:rPr>
        <w:t>f</w:t>
      </w:r>
      <w:r w:rsidRPr="009F7658">
        <w:rPr>
          <w:rFonts w:hint="eastAsia"/>
          <w:sz w:val="24"/>
          <w:lang w:val="en-CA" w:eastAsia="zh-CN"/>
        </w:rPr>
        <w:t xml:space="preserve">. </w:t>
      </w:r>
      <w:r w:rsidRPr="009F7658">
        <w:rPr>
          <w:sz w:val="24"/>
          <w:lang w:val="en-CA" w:eastAsia="zh-CN"/>
        </w:rPr>
        <w:t xml:space="preserve">Quantitative analysis of fluorescence signals from the </w:t>
      </w:r>
      <w:r w:rsidRPr="009F7658">
        <w:rPr>
          <w:rFonts w:hint="eastAsia"/>
          <w:sz w:val="24"/>
          <w:lang w:val="en-CA" w:eastAsia="zh-CN"/>
        </w:rPr>
        <w:t>liver and muscle</w:t>
      </w:r>
      <w:r w:rsidRPr="009F7658">
        <w:rPr>
          <w:sz w:val="24"/>
          <w:lang w:val="en-CA" w:eastAsia="zh-CN"/>
        </w:rPr>
        <w:t xml:space="preserve"> in (</w:t>
      </w:r>
      <w:r w:rsidRPr="009F7658">
        <w:rPr>
          <w:rFonts w:hint="eastAsia"/>
          <w:sz w:val="24"/>
          <w:lang w:val="en-CA" w:eastAsia="zh-CN"/>
        </w:rPr>
        <w:t>e</w:t>
      </w:r>
      <w:r w:rsidRPr="009F7658">
        <w:rPr>
          <w:sz w:val="24"/>
          <w:lang w:val="en-CA" w:eastAsia="zh-CN"/>
        </w:rPr>
        <w:t>). Data are presented as mean ± S.D. (n = 3).</w:t>
      </w:r>
      <w:r w:rsidRPr="009F7658">
        <w:rPr>
          <w:rFonts w:hint="eastAsia"/>
          <w:sz w:val="24"/>
          <w:lang w:val="en-CA" w:eastAsia="zh-CN"/>
        </w:rPr>
        <w:t xml:space="preserve"> </w:t>
      </w:r>
      <w:r w:rsidRPr="009F7658">
        <w:rPr>
          <w:sz w:val="24"/>
        </w:rPr>
        <w:t xml:space="preserve">P values were calculated by </w:t>
      </w:r>
      <w:r w:rsidRPr="009F7658">
        <w:rPr>
          <w:sz w:val="24"/>
          <w:lang w:eastAsia="zh-CN"/>
        </w:rPr>
        <w:t xml:space="preserve">unpaired two-tailed Student’s </w:t>
      </w:r>
      <w:r w:rsidRPr="009F7658">
        <w:rPr>
          <w:i/>
          <w:iCs/>
          <w:sz w:val="24"/>
          <w:lang w:eastAsia="zh-CN"/>
        </w:rPr>
        <w:t>t-test</w:t>
      </w:r>
      <w:r w:rsidRPr="009F7658">
        <w:rPr>
          <w:sz w:val="24"/>
          <w:lang w:val="en-CA" w:eastAsia="zh-CN"/>
        </w:rPr>
        <w:t>.</w:t>
      </w:r>
    </w:p>
    <w:p w14:paraId="4E07C597" w14:textId="77777777" w:rsidR="00EE244B" w:rsidRPr="009F7658" w:rsidRDefault="00EE244B" w:rsidP="00EE244B">
      <w:pPr>
        <w:spacing w:afterLines="100" w:after="240"/>
        <w:jc w:val="center"/>
        <w:rPr>
          <w:sz w:val="24"/>
          <w:lang w:val="en-CA" w:eastAsia="zh-CN"/>
        </w:rPr>
      </w:pPr>
      <w:r>
        <w:rPr>
          <w:noProof/>
          <w:sz w:val="24"/>
          <w:lang w:val="en-CA" w:eastAsia="zh-CN"/>
        </w:rPr>
        <w:lastRenderedPageBreak/>
        <w:drawing>
          <wp:inline distT="0" distB="0" distL="0" distR="0" wp14:anchorId="77B65654" wp14:editId="291ADEE9">
            <wp:extent cx="5836596" cy="7426633"/>
            <wp:effectExtent l="0" t="0" r="0" b="0"/>
            <wp:docPr id="6707641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250" cy="74452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341B5B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/>
        </w:rPr>
      </w:pPr>
      <w:r w:rsidRPr="009F7658">
        <w:rPr>
          <w:sz w:val="24"/>
          <w:lang w:val="en-CA"/>
        </w:rPr>
        <w:br w:type="page"/>
      </w:r>
    </w:p>
    <w:p w14:paraId="390A424F" w14:textId="77777777" w:rsidR="00EE244B" w:rsidRPr="009F7658" w:rsidRDefault="00EE244B" w:rsidP="00EE244B">
      <w:pPr>
        <w:spacing w:afterLines="100" w:after="240"/>
        <w:jc w:val="both"/>
        <w:rPr>
          <w:sz w:val="24"/>
          <w:lang w:val="en-CA" w:eastAsia="zh-CN"/>
        </w:rPr>
      </w:pPr>
      <w:r w:rsidRPr="009F7658">
        <w:rPr>
          <w:rFonts w:hint="eastAsia"/>
          <w:b/>
          <w:bCs/>
          <w:sz w:val="24"/>
          <w:lang w:val="en-CA"/>
        </w:rPr>
        <w:lastRenderedPageBreak/>
        <w:t xml:space="preserve">Extended Data Fig. 10 | </w:t>
      </w:r>
      <w:r w:rsidRPr="009F7658">
        <w:rPr>
          <w:b/>
          <w:bCs/>
          <w:sz w:val="24"/>
          <w:lang w:val="en-CA"/>
        </w:rPr>
        <w:t xml:space="preserve">a. </w:t>
      </w:r>
      <w:r w:rsidRPr="009F7658">
        <w:rPr>
          <w:sz w:val="24"/>
        </w:rPr>
        <w:t xml:space="preserve">Schematic illustration of the type 1 diabetes (T1D) mouse model induced by streptozotocin (STZ). </w:t>
      </w:r>
      <w:r w:rsidRPr="009F7658">
        <w:rPr>
          <w:rFonts w:hint="eastAsia"/>
          <w:sz w:val="24"/>
          <w:lang w:eastAsia="zh-CN"/>
        </w:rPr>
        <w:t>Body</w:t>
      </w:r>
      <w:r w:rsidRPr="009F7658">
        <w:rPr>
          <w:sz w:val="24"/>
        </w:rPr>
        <w:t xml:space="preserve"> weight (</w:t>
      </w:r>
      <w:r w:rsidRPr="009F7658">
        <w:rPr>
          <w:rFonts w:hint="eastAsia"/>
          <w:b/>
          <w:bCs/>
          <w:sz w:val="24"/>
          <w:lang w:eastAsia="zh-CN"/>
        </w:rPr>
        <w:t>b</w:t>
      </w:r>
      <w:r w:rsidRPr="009F7658">
        <w:rPr>
          <w:sz w:val="24"/>
        </w:rPr>
        <w:t>) and BGL</w:t>
      </w:r>
      <w:r w:rsidRPr="009F7658">
        <w:rPr>
          <w:rFonts w:hint="eastAsia"/>
          <w:sz w:val="24"/>
          <w:lang w:eastAsia="zh-CN"/>
        </w:rPr>
        <w:t>s</w:t>
      </w:r>
      <w:r w:rsidRPr="009F7658">
        <w:rPr>
          <w:sz w:val="24"/>
        </w:rPr>
        <w:t xml:space="preserve"> (</w:t>
      </w:r>
      <w:r w:rsidRPr="009F7658">
        <w:rPr>
          <w:rFonts w:hint="eastAsia"/>
          <w:b/>
          <w:bCs/>
          <w:sz w:val="24"/>
          <w:lang w:eastAsia="zh-CN"/>
        </w:rPr>
        <w:t>c</w:t>
      </w:r>
      <w:r w:rsidRPr="009F7658">
        <w:rPr>
          <w:sz w:val="24"/>
        </w:rPr>
        <w:t>) of mice before and after STZ-induced diabetes modeling. Data are presented as mean ± S.D. (n = 20).</w:t>
      </w:r>
      <w:r w:rsidRPr="009F7658">
        <w:rPr>
          <w:b/>
          <w:bCs/>
          <w:sz w:val="24"/>
        </w:rPr>
        <w:t xml:space="preserve"> </w:t>
      </w:r>
      <w:r w:rsidRPr="009F7658">
        <w:rPr>
          <w:rFonts w:hint="eastAsia"/>
          <w:b/>
          <w:bCs/>
          <w:sz w:val="24"/>
          <w:lang w:eastAsia="zh-CN"/>
        </w:rPr>
        <w:t>d</w:t>
      </w:r>
      <w:r w:rsidRPr="009F7658">
        <w:rPr>
          <w:sz w:val="24"/>
        </w:rPr>
        <w:t>.</w:t>
      </w:r>
      <w:r w:rsidRPr="009F7658">
        <w:rPr>
          <w:rFonts w:hint="eastAsia"/>
          <w:sz w:val="24"/>
          <w:lang w:eastAsia="zh-CN"/>
        </w:rPr>
        <w:t xml:space="preserve"> IP</w:t>
      </w:r>
      <w:r w:rsidRPr="009F7658">
        <w:rPr>
          <w:sz w:val="24"/>
        </w:rPr>
        <w:t xml:space="preserve">GTT in normal mice or </w:t>
      </w:r>
      <w:r w:rsidRPr="009F7658">
        <w:rPr>
          <w:rFonts w:hint="eastAsia"/>
          <w:sz w:val="24"/>
          <w:lang w:eastAsia="zh-CN"/>
        </w:rPr>
        <w:t>T1D</w:t>
      </w:r>
      <w:r w:rsidRPr="009F7658">
        <w:rPr>
          <w:sz w:val="24"/>
        </w:rPr>
        <w:t xml:space="preserve"> mice. </w:t>
      </w:r>
      <w:r w:rsidRPr="009F7658">
        <w:rPr>
          <w:rFonts w:hint="eastAsia"/>
          <w:b/>
          <w:bCs/>
          <w:sz w:val="24"/>
          <w:lang w:eastAsia="zh-CN"/>
        </w:rPr>
        <w:t>e.</w:t>
      </w:r>
      <w:r w:rsidRPr="009F7658">
        <w:rPr>
          <w:sz w:val="24"/>
        </w:rPr>
        <w:t xml:space="preserve"> AUC analysis of the </w:t>
      </w:r>
      <w:r w:rsidRPr="009F7658">
        <w:rPr>
          <w:rFonts w:hint="eastAsia"/>
          <w:sz w:val="24"/>
          <w:lang w:eastAsia="zh-CN"/>
        </w:rPr>
        <w:t>IP</w:t>
      </w:r>
      <w:r w:rsidRPr="009F7658">
        <w:rPr>
          <w:sz w:val="24"/>
        </w:rPr>
        <w:t>GTT data from (</w:t>
      </w:r>
      <w:r w:rsidRPr="009F7658">
        <w:rPr>
          <w:rFonts w:hint="eastAsia"/>
          <w:sz w:val="24"/>
          <w:lang w:eastAsia="zh-CN"/>
        </w:rPr>
        <w:t>d</w:t>
      </w:r>
      <w:r w:rsidRPr="009F7658">
        <w:rPr>
          <w:sz w:val="24"/>
        </w:rPr>
        <w:t xml:space="preserve">). Data are presented as mean ± S.D. (n = </w:t>
      </w:r>
      <w:r w:rsidRPr="009F7658">
        <w:rPr>
          <w:rFonts w:hint="eastAsia"/>
          <w:sz w:val="24"/>
          <w:lang w:eastAsia="zh-CN"/>
        </w:rPr>
        <w:t>6</w:t>
      </w:r>
      <w:r w:rsidRPr="009F7658">
        <w:rPr>
          <w:sz w:val="24"/>
        </w:rPr>
        <w:t>).</w:t>
      </w:r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rFonts w:hint="eastAsia"/>
          <w:b/>
          <w:bCs/>
          <w:sz w:val="24"/>
          <w:lang w:eastAsia="zh-CN"/>
        </w:rPr>
        <w:t>f</w:t>
      </w:r>
      <w:r w:rsidRPr="009F7658">
        <w:rPr>
          <w:sz w:val="24"/>
        </w:rPr>
        <w:t xml:space="preserve">. Schematic illustration of the type 2 diabetes (T2D) mouse model induced by a high-fat and high-sugar diet. </w:t>
      </w:r>
      <w:r w:rsidRPr="009F7658">
        <w:rPr>
          <w:rFonts w:hint="eastAsia"/>
          <w:sz w:val="24"/>
          <w:lang w:eastAsia="zh-CN"/>
        </w:rPr>
        <w:t>Body</w:t>
      </w:r>
      <w:r w:rsidRPr="009F7658">
        <w:rPr>
          <w:sz w:val="24"/>
        </w:rPr>
        <w:t xml:space="preserve"> weight (</w:t>
      </w:r>
      <w:r w:rsidRPr="009F7658">
        <w:rPr>
          <w:rFonts w:hint="eastAsia"/>
          <w:b/>
          <w:bCs/>
          <w:sz w:val="24"/>
          <w:lang w:eastAsia="zh-CN"/>
        </w:rPr>
        <w:t>g</w:t>
      </w:r>
      <w:r w:rsidRPr="009F7658">
        <w:rPr>
          <w:sz w:val="24"/>
        </w:rPr>
        <w:t>) and BGL</w:t>
      </w:r>
      <w:r w:rsidRPr="009F7658">
        <w:rPr>
          <w:rFonts w:hint="eastAsia"/>
          <w:sz w:val="24"/>
          <w:lang w:eastAsia="zh-CN"/>
        </w:rPr>
        <w:t>s</w:t>
      </w:r>
      <w:r w:rsidRPr="009F7658">
        <w:rPr>
          <w:sz w:val="24"/>
        </w:rPr>
        <w:t xml:space="preserve"> (</w:t>
      </w:r>
      <w:r w:rsidRPr="009F7658">
        <w:rPr>
          <w:rFonts w:hint="eastAsia"/>
          <w:b/>
          <w:bCs/>
          <w:sz w:val="24"/>
          <w:lang w:eastAsia="zh-CN"/>
        </w:rPr>
        <w:t>h</w:t>
      </w:r>
      <w:r w:rsidRPr="009F7658">
        <w:rPr>
          <w:sz w:val="24"/>
        </w:rPr>
        <w:t xml:space="preserve">) of mice before and after the high-sugar and high-fat induced diabetes modeling. Data are presented as mean ± S.D. (n = 10). </w:t>
      </w:r>
      <w:r w:rsidRPr="009F7658">
        <w:rPr>
          <w:rFonts w:hint="eastAsia"/>
          <w:b/>
          <w:bCs/>
          <w:sz w:val="24"/>
          <w:lang w:eastAsia="zh-CN"/>
        </w:rPr>
        <w:t>i</w:t>
      </w:r>
      <w:r w:rsidRPr="009F7658">
        <w:rPr>
          <w:sz w:val="24"/>
        </w:rPr>
        <w:t>.</w:t>
      </w:r>
      <w:r w:rsidRPr="009F7658">
        <w:rPr>
          <w:rFonts w:hint="eastAsia"/>
          <w:sz w:val="24"/>
          <w:lang w:eastAsia="zh-CN"/>
        </w:rPr>
        <w:t xml:space="preserve"> IP</w:t>
      </w:r>
      <w:r w:rsidRPr="009F7658">
        <w:rPr>
          <w:sz w:val="24"/>
        </w:rPr>
        <w:t xml:space="preserve">GTT in normal mice or </w:t>
      </w:r>
      <w:r w:rsidRPr="009F7658">
        <w:rPr>
          <w:rFonts w:hint="eastAsia"/>
          <w:sz w:val="24"/>
          <w:lang w:eastAsia="zh-CN"/>
        </w:rPr>
        <w:t>T2D</w:t>
      </w:r>
      <w:r w:rsidRPr="009F7658">
        <w:rPr>
          <w:sz w:val="24"/>
        </w:rPr>
        <w:t xml:space="preserve"> mice. </w:t>
      </w:r>
      <w:r w:rsidRPr="009F7658">
        <w:rPr>
          <w:rFonts w:hint="eastAsia"/>
          <w:b/>
          <w:bCs/>
          <w:sz w:val="24"/>
          <w:lang w:eastAsia="zh-CN"/>
        </w:rPr>
        <w:t>j</w:t>
      </w:r>
      <w:r w:rsidRPr="009F7658">
        <w:rPr>
          <w:rFonts w:hint="eastAsia"/>
          <w:sz w:val="24"/>
          <w:lang w:eastAsia="zh-CN"/>
        </w:rPr>
        <w:t xml:space="preserve">. </w:t>
      </w:r>
      <w:r w:rsidRPr="009F7658">
        <w:rPr>
          <w:sz w:val="24"/>
        </w:rPr>
        <w:t>AUC</w:t>
      </w:r>
      <w:r w:rsidRPr="009F7658">
        <w:rPr>
          <w:rFonts w:hint="eastAsia"/>
          <w:sz w:val="24"/>
          <w:lang w:eastAsia="zh-CN"/>
        </w:rPr>
        <w:t xml:space="preserve"> </w:t>
      </w:r>
      <w:r w:rsidRPr="009F7658">
        <w:rPr>
          <w:sz w:val="24"/>
        </w:rPr>
        <w:t xml:space="preserve">analysis of the </w:t>
      </w:r>
      <w:r w:rsidRPr="009F7658">
        <w:rPr>
          <w:rFonts w:hint="eastAsia"/>
          <w:sz w:val="24"/>
          <w:lang w:eastAsia="zh-CN"/>
        </w:rPr>
        <w:t>IP</w:t>
      </w:r>
      <w:r w:rsidRPr="009F7658">
        <w:rPr>
          <w:sz w:val="24"/>
        </w:rPr>
        <w:t>GTT data from (</w:t>
      </w:r>
      <w:r w:rsidRPr="009F7658">
        <w:rPr>
          <w:rFonts w:hint="eastAsia"/>
          <w:sz w:val="24"/>
          <w:lang w:eastAsia="zh-CN"/>
        </w:rPr>
        <w:t>i</w:t>
      </w:r>
      <w:r w:rsidRPr="009F7658">
        <w:rPr>
          <w:sz w:val="24"/>
        </w:rPr>
        <w:t>). Data are presented as mean ± S.D. (</w:t>
      </w:r>
      <w:r w:rsidRPr="009F7658">
        <w:rPr>
          <w:rFonts w:hint="eastAsia"/>
          <w:sz w:val="24"/>
        </w:rPr>
        <w:t xml:space="preserve">Diabetes: </w:t>
      </w:r>
      <w:r w:rsidRPr="009F7658">
        <w:rPr>
          <w:sz w:val="24"/>
        </w:rPr>
        <w:t xml:space="preserve">n = </w:t>
      </w:r>
      <w:r w:rsidRPr="009F7658">
        <w:rPr>
          <w:rFonts w:hint="eastAsia"/>
          <w:sz w:val="24"/>
        </w:rPr>
        <w:t xml:space="preserve">5, Control: </w:t>
      </w:r>
      <w:r w:rsidRPr="009F7658">
        <w:rPr>
          <w:sz w:val="24"/>
        </w:rPr>
        <w:t>n = 3).</w:t>
      </w:r>
      <w:r w:rsidRPr="009F7658">
        <w:rPr>
          <w:rFonts w:hint="eastAsia"/>
          <w:sz w:val="24"/>
          <w:lang w:eastAsia="zh-CN"/>
        </w:rPr>
        <w:t xml:space="preserve"> </w:t>
      </w:r>
      <w:bookmarkStart w:id="5" w:name="_Hlk191460197"/>
      <w:r w:rsidRPr="009F7658">
        <w:rPr>
          <w:sz w:val="24"/>
        </w:rPr>
        <w:t xml:space="preserve">P values were calculated by </w:t>
      </w:r>
      <w:r w:rsidRPr="009F7658">
        <w:rPr>
          <w:sz w:val="24"/>
          <w:lang w:eastAsia="zh-CN"/>
        </w:rPr>
        <w:t xml:space="preserve">unpaired two-tailed Student’s </w:t>
      </w:r>
      <w:r w:rsidRPr="009F7658">
        <w:rPr>
          <w:i/>
          <w:iCs/>
          <w:sz w:val="24"/>
          <w:lang w:eastAsia="zh-CN"/>
        </w:rPr>
        <w:t>t-test</w:t>
      </w:r>
      <w:r w:rsidRPr="009F7658">
        <w:rPr>
          <w:sz w:val="24"/>
          <w:lang w:eastAsia="zh-CN"/>
        </w:rPr>
        <w:t>.</w:t>
      </w:r>
      <w:bookmarkEnd w:id="5"/>
    </w:p>
    <w:p w14:paraId="599E98C7" w14:textId="77777777" w:rsidR="00EE244B" w:rsidRPr="009F7658" w:rsidRDefault="00EE244B" w:rsidP="00EE244B">
      <w:pPr>
        <w:spacing w:afterLines="100" w:after="240"/>
        <w:jc w:val="center"/>
        <w:rPr>
          <w:sz w:val="24"/>
          <w:szCs w:val="24"/>
          <w:lang w:eastAsia="zh-CN"/>
        </w:rPr>
      </w:pPr>
      <w:r w:rsidRPr="009F7658">
        <w:rPr>
          <w:noProof/>
          <w:sz w:val="24"/>
          <w:szCs w:val="24"/>
        </w:rPr>
        <w:drawing>
          <wp:inline distT="0" distB="0" distL="0" distR="0" wp14:anchorId="06E65702" wp14:editId="4DA48A58">
            <wp:extent cx="5939625" cy="5255813"/>
            <wp:effectExtent l="0" t="0" r="0" b="0"/>
            <wp:docPr id="104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/>
                  </pic:nvPicPr>
                  <pic:blipFill>
                    <a:blip r:embed="rId13" cstate="print"/>
                    <a:srcRect/>
                    <a:stretch/>
                  </pic:blipFill>
                  <pic:spPr>
                    <a:xfrm>
                      <a:off x="0" y="0"/>
                      <a:ext cx="5941067" cy="525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580075" w14:textId="77777777" w:rsidR="00EE244B" w:rsidRPr="009F7658" w:rsidRDefault="00EE244B" w:rsidP="00EE244B">
      <w:pPr>
        <w:spacing w:afterLines="100" w:after="240"/>
        <w:jc w:val="both"/>
        <w:rPr>
          <w:sz w:val="24"/>
          <w:szCs w:val="24"/>
          <w:lang w:eastAsia="zh-CN"/>
        </w:rPr>
      </w:pPr>
    </w:p>
    <w:p w14:paraId="2F164D24" w14:textId="77777777" w:rsidR="00EE244B" w:rsidRPr="009F7658" w:rsidRDefault="00EE244B" w:rsidP="00EE244B">
      <w:pPr>
        <w:spacing w:afterLines="100" w:after="240"/>
        <w:jc w:val="both"/>
        <w:rPr>
          <w:sz w:val="24"/>
          <w:szCs w:val="24"/>
          <w:lang w:eastAsia="zh-CN"/>
        </w:rPr>
      </w:pPr>
    </w:p>
    <w:p w14:paraId="65E08C11" w14:textId="77777777" w:rsidR="00865217" w:rsidRDefault="00865217"/>
    <w:sectPr w:rsidR="00865217" w:rsidSect="00EE244B">
      <w:footerReference w:type="default" r:id="rId14"/>
      <w:headerReference w:type="first" r:id="rId15"/>
      <w:footerReference w:type="first" r:id="rId16"/>
      <w:pgSz w:w="12240" w:h="15840" w:code="1"/>
      <w:pgMar w:top="1296" w:right="1440" w:bottom="1296" w:left="1440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C28A9" w14:textId="77777777" w:rsidR="00000000" w:rsidRDefault="00000000">
    <w:pPr>
      <w:pStyle w:val="Footer"/>
      <w:jc w:val="center"/>
      <w:rPr>
        <w:caps/>
        <w:noProof/>
        <w:color w:val="000000"/>
      </w:rPr>
    </w:pPr>
    <w:r>
      <w:rPr>
        <w:caps/>
        <w:color w:val="000000"/>
      </w:rPr>
      <w:fldChar w:fldCharType="begin"/>
    </w:r>
    <w:r>
      <w:rPr>
        <w:caps/>
        <w:color w:val="000000"/>
      </w:rPr>
      <w:instrText xml:space="preserve"> PAGE   \* MERGEFORMAT </w:instrText>
    </w:r>
    <w:r>
      <w:rPr>
        <w:caps/>
        <w:color w:val="000000"/>
      </w:rPr>
      <w:fldChar w:fldCharType="separate"/>
    </w:r>
    <w:r>
      <w:rPr>
        <w:caps/>
        <w:noProof/>
        <w:color w:val="000000"/>
      </w:rPr>
      <w:t>4</w:t>
    </w:r>
    <w:r>
      <w:rPr>
        <w:caps/>
        <w:noProof/>
        <w:color w:val="000000"/>
      </w:rPr>
      <w:fldChar w:fldCharType="end"/>
    </w:r>
  </w:p>
  <w:p w14:paraId="3690BB4E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2463F" w14:textId="77777777" w:rsidR="00000000" w:rsidRDefault="00000000">
    <w:pPr>
      <w:pStyle w:val="Footer"/>
      <w:jc w:val="center"/>
      <w:rPr>
        <w:caps/>
        <w:noProof/>
        <w:color w:val="4F81BD"/>
      </w:rPr>
    </w:pPr>
    <w:r>
      <w:rPr>
        <w:caps/>
        <w:color w:val="4F81BD"/>
      </w:rPr>
      <w:fldChar w:fldCharType="begin"/>
    </w:r>
    <w:r>
      <w:rPr>
        <w:caps/>
        <w:color w:val="4F81BD"/>
      </w:rPr>
      <w:instrText xml:space="preserve"> PAGE   \* MERGEFORMAT </w:instrText>
    </w:r>
    <w:r>
      <w:rPr>
        <w:caps/>
        <w:color w:val="4F81BD"/>
      </w:rPr>
      <w:fldChar w:fldCharType="separate"/>
    </w:r>
    <w:r>
      <w:rPr>
        <w:caps/>
        <w:noProof/>
        <w:color w:val="4F81BD"/>
      </w:rPr>
      <w:t>1</w:t>
    </w:r>
    <w:r>
      <w:rPr>
        <w:caps/>
        <w:noProof/>
        <w:color w:val="4F81BD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BA620" w14:textId="77777777" w:rsidR="00000000" w:rsidRDefault="00000000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8EF8F8" wp14:editId="7CF2479D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4097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4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  <w:t>Submitted Manuscript: Confidential</w:t>
    </w:r>
    <w:r>
      <w:tab/>
    </w:r>
  </w:p>
  <w:p w14:paraId="30310633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44B"/>
    <w:rsid w:val="002E281E"/>
    <w:rsid w:val="003201BB"/>
    <w:rsid w:val="00865217"/>
    <w:rsid w:val="00D3605C"/>
    <w:rsid w:val="00EE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62E7D"/>
  <w15:chartTrackingRefBased/>
  <w15:docId w15:val="{35F6B4CF-B03B-453A-AF0D-8ADDDA1D7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44B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244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44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44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44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44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44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44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44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44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4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4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4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4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4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4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4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4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4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44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E24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44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E24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44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E24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44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E24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4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4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44B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EE244B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EE244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rsid w:val="00EE244B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rsid w:val="00EE244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eader" Target="head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1411</Words>
  <Characters>8047</Characters>
  <Application>Microsoft Office Word</Application>
  <DocSecurity>0</DocSecurity>
  <Lines>67</Lines>
  <Paragraphs>18</Paragraphs>
  <ScaleCrop>false</ScaleCrop>
  <Company>Springer Nature</Company>
  <LinksUpToDate>false</LinksUpToDate>
  <CharactersWithSpaces>9440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2025-08-11T07:55:00Z</dcterms:created>
  <dcterms:modified xsi:type="dcterms:W3CDTF">2025-08-11T07:56:00Z</dcterms:modified>
</cp:coreProperties>
</file>