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57AB4" w14:textId="6B7CF7DB" w:rsidR="0015351B" w:rsidRPr="002D687B" w:rsidRDefault="0015351B" w:rsidP="0015351B">
      <w:pPr>
        <w:pStyle w:val="Heading2"/>
        <w:spacing w:after="0" w:line="480" w:lineRule="auto"/>
        <w:rPr>
          <w:rFonts w:ascii="Times New Roman" w:hAnsi="Times New Roman" w:cs="Times New Roman"/>
          <w:b/>
          <w:bCs/>
          <w:color w:val="000000" w:themeColor="text1"/>
          <w:sz w:val="28"/>
          <w:szCs w:val="28"/>
          <w:lang w:val="en-US"/>
        </w:rPr>
      </w:pPr>
      <w:r w:rsidRPr="002D687B">
        <w:rPr>
          <w:rFonts w:ascii="Times New Roman" w:hAnsi="Times New Roman" w:cs="Times New Roman"/>
          <w:b/>
          <w:bCs/>
          <w:color w:val="000000" w:themeColor="text1"/>
          <w:sz w:val="28"/>
          <w:szCs w:val="28"/>
          <w:lang w:val="en-US"/>
        </w:rPr>
        <w:t>Supplementary Material</w:t>
      </w:r>
    </w:p>
    <w:p w14:paraId="11C146F3" w14:textId="53EE961A" w:rsidR="0015351B" w:rsidRPr="002D687B" w:rsidRDefault="0015351B" w:rsidP="0015351B">
      <w:pPr>
        <w:pStyle w:val="Heading3"/>
        <w:spacing w:line="480" w:lineRule="auto"/>
        <w:rPr>
          <w:rFonts w:ascii="Times New Roman" w:hAnsi="Times New Roman" w:cs="Times New Roman"/>
          <w:color w:val="000000" w:themeColor="text1"/>
          <w:sz w:val="24"/>
          <w:szCs w:val="24"/>
          <w:u w:val="single"/>
          <w:lang w:val="en-US"/>
        </w:rPr>
      </w:pPr>
      <w:r w:rsidRPr="002D687B">
        <w:rPr>
          <w:rFonts w:ascii="Times New Roman" w:hAnsi="Times New Roman" w:cs="Times New Roman"/>
          <w:color w:val="000000" w:themeColor="text1"/>
          <w:sz w:val="24"/>
          <w:szCs w:val="24"/>
          <w:u w:val="single"/>
          <w:lang w:val="en-US"/>
        </w:rPr>
        <w:t>1. Methods</w:t>
      </w:r>
    </w:p>
    <w:p w14:paraId="3ECB9FFC" w14:textId="156EA967" w:rsidR="0015351B" w:rsidRPr="002D687B" w:rsidRDefault="0015351B" w:rsidP="0015351B">
      <w:pPr>
        <w:spacing w:line="480" w:lineRule="auto"/>
        <w:rPr>
          <w:rFonts w:ascii="Times New Roman" w:eastAsiaTheme="majorEastAsia" w:hAnsi="Times New Roman" w:cs="Times New Roman"/>
          <w:color w:val="000000" w:themeColor="text1"/>
          <w:lang w:val="en-US"/>
        </w:rPr>
      </w:pPr>
      <w:r w:rsidRPr="002D687B">
        <w:rPr>
          <w:rFonts w:ascii="Times New Roman" w:eastAsiaTheme="majorEastAsia" w:hAnsi="Times New Roman" w:cs="Times New Roman"/>
          <w:color w:val="000000" w:themeColor="text1"/>
          <w:lang w:val="en-US"/>
        </w:rPr>
        <w:t>1.1 Participants:</w:t>
      </w:r>
    </w:p>
    <w:p w14:paraId="24C559DE" w14:textId="77777777" w:rsidR="0015351B" w:rsidRDefault="0015351B" w:rsidP="0015351B">
      <w:pPr>
        <w:spacing w:line="480" w:lineRule="auto"/>
        <w:ind w:firstLine="360"/>
        <w:rPr>
          <w:rFonts w:ascii="Times New Roman" w:hAnsi="Times New Roman" w:cs="Times New Roman"/>
        </w:rPr>
      </w:pPr>
      <w:r w:rsidRPr="00FE129B">
        <w:rPr>
          <w:rFonts w:ascii="Times New Roman" w:hAnsi="Times New Roman" w:cs="Times New Roman"/>
        </w:rPr>
        <w:t>The following are the inclusion and exclusion criteria for participant recruitment.</w:t>
      </w:r>
    </w:p>
    <w:p w14:paraId="421572E3" w14:textId="77777777" w:rsidR="0015351B" w:rsidRPr="00B30264" w:rsidRDefault="0015351B" w:rsidP="0015351B">
      <w:pPr>
        <w:spacing w:line="480" w:lineRule="auto"/>
        <w:ind w:firstLine="360"/>
        <w:rPr>
          <w:rFonts w:ascii="Times New Roman" w:hAnsi="Times New Roman" w:cs="Times New Roman"/>
          <w:u w:val="single"/>
          <w:lang w:val="en-US"/>
        </w:rPr>
      </w:pPr>
      <w:r w:rsidRPr="00B30264">
        <w:rPr>
          <w:rFonts w:ascii="Times New Roman" w:hAnsi="Times New Roman" w:cs="Times New Roman"/>
        </w:rPr>
        <w:t>Inclusion criteria:</w:t>
      </w:r>
    </w:p>
    <w:p w14:paraId="4BE5551E" w14:textId="77777777" w:rsidR="0015351B" w:rsidRDefault="0015351B" w:rsidP="0015351B">
      <w:pPr>
        <w:pStyle w:val="NormalWeb"/>
        <w:numPr>
          <w:ilvl w:val="0"/>
          <w:numId w:val="1"/>
        </w:numPr>
        <w:spacing w:after="0" w:afterAutospacing="0" w:line="480" w:lineRule="auto"/>
      </w:pPr>
      <w:r w:rsidRPr="00FE129B">
        <w:t xml:space="preserve">6-25 years of </w:t>
      </w:r>
      <w:proofErr w:type="gramStart"/>
      <w:r w:rsidRPr="00FE129B">
        <w:t>age;</w:t>
      </w:r>
      <w:proofErr w:type="gramEnd"/>
    </w:p>
    <w:p w14:paraId="37FF33E5" w14:textId="77777777" w:rsidR="0015351B" w:rsidRDefault="0015351B" w:rsidP="0015351B">
      <w:pPr>
        <w:pStyle w:val="NormalWeb"/>
        <w:numPr>
          <w:ilvl w:val="0"/>
          <w:numId w:val="1"/>
        </w:numPr>
        <w:spacing w:after="0" w:afterAutospacing="0" w:line="480" w:lineRule="auto"/>
      </w:pPr>
      <w:proofErr w:type="gramStart"/>
      <w:r>
        <w:t>ambulation;</w:t>
      </w:r>
      <w:proofErr w:type="gramEnd"/>
    </w:p>
    <w:p w14:paraId="5476A36B" w14:textId="77777777" w:rsidR="0015351B" w:rsidRDefault="0015351B" w:rsidP="0015351B">
      <w:pPr>
        <w:pStyle w:val="NormalWeb"/>
        <w:numPr>
          <w:ilvl w:val="0"/>
          <w:numId w:val="1"/>
        </w:numPr>
        <w:spacing w:after="0" w:afterAutospacing="0" w:line="480" w:lineRule="auto"/>
      </w:pPr>
      <w:r w:rsidRPr="00FE129B">
        <w:t xml:space="preserve">good physical </w:t>
      </w:r>
      <w:proofErr w:type="gramStart"/>
      <w:r w:rsidRPr="00FE129B">
        <w:t>health;</w:t>
      </w:r>
      <w:proofErr w:type="gramEnd"/>
    </w:p>
    <w:p w14:paraId="666827CB" w14:textId="77777777" w:rsidR="0015351B" w:rsidRDefault="0015351B" w:rsidP="0015351B">
      <w:pPr>
        <w:pStyle w:val="NormalWeb"/>
        <w:numPr>
          <w:ilvl w:val="0"/>
          <w:numId w:val="1"/>
        </w:numPr>
        <w:spacing w:after="0" w:afterAutospacing="0" w:line="480" w:lineRule="auto"/>
      </w:pPr>
      <w:r w:rsidRPr="00FE129B">
        <w:t>ability to give written informed consent (to be interviewed in English</w:t>
      </w:r>
      <w:proofErr w:type="gramStart"/>
      <w:r w:rsidRPr="00FE129B">
        <w:t>);</w:t>
      </w:r>
      <w:proofErr w:type="gramEnd"/>
      <w:r w:rsidRPr="00FE129B">
        <w:t xml:space="preserve"> </w:t>
      </w:r>
    </w:p>
    <w:p w14:paraId="44CB947A" w14:textId="77777777" w:rsidR="0015351B" w:rsidRDefault="0015351B" w:rsidP="0015351B">
      <w:pPr>
        <w:pStyle w:val="NormalWeb"/>
        <w:numPr>
          <w:ilvl w:val="0"/>
          <w:numId w:val="1"/>
        </w:numPr>
        <w:spacing w:after="0" w:afterAutospacing="0" w:line="480" w:lineRule="auto"/>
      </w:pPr>
      <w:r w:rsidRPr="00FE129B">
        <w:t>intelligence quotient &gt;</w:t>
      </w:r>
      <w:proofErr w:type="gramStart"/>
      <w:r w:rsidRPr="00FE129B">
        <w:t>80;</w:t>
      </w:r>
      <w:proofErr w:type="gramEnd"/>
      <w:r w:rsidRPr="00FE129B">
        <w:t xml:space="preserve"> </w:t>
      </w:r>
    </w:p>
    <w:p w14:paraId="510BDE37" w14:textId="77777777" w:rsidR="0015351B" w:rsidRPr="00FE129B" w:rsidRDefault="0015351B" w:rsidP="0015351B">
      <w:pPr>
        <w:pStyle w:val="NormalWeb"/>
        <w:numPr>
          <w:ilvl w:val="0"/>
          <w:numId w:val="1"/>
        </w:numPr>
        <w:spacing w:after="0" w:afterAutospacing="0" w:line="480" w:lineRule="auto"/>
      </w:pPr>
      <w:r w:rsidRPr="00FE129B">
        <w:t xml:space="preserve">normal or corrected-to-normal vision. </w:t>
      </w:r>
    </w:p>
    <w:p w14:paraId="4F58D246" w14:textId="77777777" w:rsidR="0015351B" w:rsidRDefault="0015351B" w:rsidP="0015351B">
      <w:pPr>
        <w:pStyle w:val="NormalWeb"/>
        <w:spacing w:line="480" w:lineRule="auto"/>
      </w:pPr>
      <w:r w:rsidRPr="00FE129B">
        <w:t xml:space="preserve">Exclusion criteria: </w:t>
      </w:r>
    </w:p>
    <w:p w14:paraId="1D87AFA8" w14:textId="77777777" w:rsidR="0015351B" w:rsidRDefault="0015351B" w:rsidP="0015351B">
      <w:pPr>
        <w:pStyle w:val="NormalWeb"/>
        <w:numPr>
          <w:ilvl w:val="0"/>
          <w:numId w:val="2"/>
        </w:numPr>
        <w:spacing w:line="480" w:lineRule="auto"/>
      </w:pPr>
      <w:r w:rsidRPr="00FE129B">
        <w:t xml:space="preserve">neurological abnormalities such as seizure </w:t>
      </w:r>
      <w:proofErr w:type="gramStart"/>
      <w:r w:rsidRPr="00FE129B">
        <w:t>disorders;</w:t>
      </w:r>
      <w:proofErr w:type="gramEnd"/>
      <w:r w:rsidRPr="00FE129B">
        <w:t xml:space="preserve"> </w:t>
      </w:r>
    </w:p>
    <w:p w14:paraId="796A8CE8" w14:textId="77777777" w:rsidR="0015351B" w:rsidRDefault="0015351B" w:rsidP="0015351B">
      <w:pPr>
        <w:pStyle w:val="NormalWeb"/>
        <w:numPr>
          <w:ilvl w:val="0"/>
          <w:numId w:val="2"/>
        </w:numPr>
        <w:spacing w:line="480" w:lineRule="auto"/>
      </w:pPr>
      <w:r w:rsidRPr="00FE129B">
        <w:t xml:space="preserve">history of head injury with a sustained loss of </w:t>
      </w:r>
      <w:proofErr w:type="gramStart"/>
      <w:r w:rsidRPr="00FE129B">
        <w:t>consciousness;</w:t>
      </w:r>
      <w:proofErr w:type="gramEnd"/>
      <w:r w:rsidRPr="00FE129B">
        <w:t xml:space="preserve"> </w:t>
      </w:r>
    </w:p>
    <w:p w14:paraId="07AC8810" w14:textId="77777777" w:rsidR="0015351B" w:rsidRDefault="0015351B" w:rsidP="0015351B">
      <w:pPr>
        <w:pStyle w:val="NormalWeb"/>
        <w:numPr>
          <w:ilvl w:val="0"/>
          <w:numId w:val="2"/>
        </w:numPr>
        <w:spacing w:line="480" w:lineRule="auto"/>
      </w:pPr>
      <w:r w:rsidRPr="00FE129B">
        <w:t xml:space="preserve">chronic medical illness or known Mendelian </w:t>
      </w:r>
      <w:proofErr w:type="gramStart"/>
      <w:r w:rsidRPr="00FE129B">
        <w:t>disorder;</w:t>
      </w:r>
      <w:proofErr w:type="gramEnd"/>
      <w:r w:rsidRPr="00FE129B">
        <w:t xml:space="preserve"> </w:t>
      </w:r>
    </w:p>
    <w:p w14:paraId="00EC70F5" w14:textId="77777777" w:rsidR="0015351B" w:rsidRDefault="0015351B" w:rsidP="0015351B">
      <w:pPr>
        <w:pStyle w:val="NormalWeb"/>
        <w:numPr>
          <w:ilvl w:val="0"/>
          <w:numId w:val="2"/>
        </w:numPr>
        <w:spacing w:line="480" w:lineRule="auto"/>
      </w:pPr>
      <w:r w:rsidRPr="00FE129B">
        <w:t xml:space="preserve">history of substance abuse or </w:t>
      </w:r>
      <w:proofErr w:type="gramStart"/>
      <w:r w:rsidRPr="00FE129B">
        <w:t>dependence;</w:t>
      </w:r>
      <w:proofErr w:type="gramEnd"/>
      <w:r w:rsidRPr="00FE129B">
        <w:t xml:space="preserve"> </w:t>
      </w:r>
    </w:p>
    <w:p w14:paraId="09B621C0" w14:textId="77777777" w:rsidR="0015351B" w:rsidRDefault="0015351B" w:rsidP="0015351B">
      <w:pPr>
        <w:pStyle w:val="NormalWeb"/>
        <w:numPr>
          <w:ilvl w:val="0"/>
          <w:numId w:val="2"/>
        </w:numPr>
        <w:spacing w:line="480" w:lineRule="auto"/>
      </w:pPr>
      <w:r w:rsidRPr="00FE129B">
        <w:t xml:space="preserve">use of psychotropic medication during the past </w:t>
      </w:r>
      <w:proofErr w:type="gramStart"/>
      <w:r w:rsidRPr="00FE129B">
        <w:t>month;</w:t>
      </w:r>
      <w:proofErr w:type="gramEnd"/>
      <w:r w:rsidRPr="00FE129B">
        <w:t xml:space="preserve"> </w:t>
      </w:r>
    </w:p>
    <w:p w14:paraId="2B3985D0" w14:textId="77777777" w:rsidR="0015351B" w:rsidRDefault="0015351B" w:rsidP="0015351B">
      <w:pPr>
        <w:pStyle w:val="NormalWeb"/>
        <w:numPr>
          <w:ilvl w:val="0"/>
          <w:numId w:val="2"/>
        </w:numPr>
        <w:spacing w:line="480" w:lineRule="auto"/>
      </w:pPr>
      <w:r w:rsidRPr="00FE129B">
        <w:t xml:space="preserve">recent weight loss leading to body weight less than 85% than expected for age and height. </w:t>
      </w:r>
    </w:p>
    <w:p w14:paraId="09B1832B" w14:textId="77777777" w:rsidR="0015351B" w:rsidRDefault="0015351B" w:rsidP="0015351B">
      <w:pPr>
        <w:pStyle w:val="NormalWeb"/>
        <w:spacing w:before="0" w:beforeAutospacing="0" w:after="0" w:afterAutospacing="0" w:line="480" w:lineRule="auto"/>
        <w:rPr>
          <w:lang w:val="en-US"/>
        </w:rPr>
      </w:pPr>
    </w:p>
    <w:p w14:paraId="5E12E863" w14:textId="77777777" w:rsidR="0015351B" w:rsidRDefault="0015351B" w:rsidP="0015351B">
      <w:pPr>
        <w:pStyle w:val="NormalWeb"/>
        <w:spacing w:before="0" w:beforeAutospacing="0" w:after="0" w:afterAutospacing="0" w:line="480" w:lineRule="auto"/>
        <w:rPr>
          <w:lang w:val="en-US"/>
        </w:rPr>
      </w:pPr>
    </w:p>
    <w:p w14:paraId="1B367374" w14:textId="0B19606D" w:rsidR="0015351B" w:rsidRPr="00A955C9" w:rsidRDefault="0015351B" w:rsidP="0015351B">
      <w:pPr>
        <w:pStyle w:val="NormalWeb"/>
        <w:spacing w:before="240" w:beforeAutospacing="0" w:after="0" w:afterAutospacing="0" w:line="480" w:lineRule="auto"/>
      </w:pPr>
      <w:r w:rsidRPr="00A955C9">
        <w:lastRenderedPageBreak/>
        <w:t>1.</w:t>
      </w:r>
      <w:r w:rsidR="006D0BA1">
        <w:t>2</w:t>
      </w:r>
      <w:r w:rsidRPr="00A955C9">
        <w:t xml:space="preserve"> Genotyping </w:t>
      </w:r>
    </w:p>
    <w:p w14:paraId="12F7EFCD" w14:textId="77777777" w:rsidR="0015351B" w:rsidRDefault="0015351B" w:rsidP="0015351B">
      <w:pPr>
        <w:pStyle w:val="NormalWeb"/>
        <w:spacing w:after="0" w:afterAutospacing="0" w:line="480" w:lineRule="auto"/>
        <w:ind w:firstLine="720"/>
        <w:contextualSpacing/>
      </w:pPr>
      <w:r w:rsidRPr="00F74F04">
        <w:t xml:space="preserve">Pediatric clinical samples were collected and extracted in different sites: the samples were collected either at the University of Michigan, Ann Arbor, MI USA; or Wayne State University, Detroit, MI USA; DNA was extracted either at SickKids Hospital in Toronto, ON Canada, or at the University of Calgary. 525 samples out of total 661 were genotyped using the Illumina Multi-Ethnic Global-8 kit (MEG) Array by Delta Genomics (from January 2019 </w:t>
      </w:r>
      <w:proofErr w:type="spellStart"/>
      <w:r w:rsidRPr="00F74F04">
        <w:t>NeoGen</w:t>
      </w:r>
      <w:proofErr w:type="spellEnd"/>
      <w:r w:rsidRPr="00F74F04">
        <w:t xml:space="preserve">) Corporation. Later, 136 samples with matching phenotypes that were genotyped earlier were included. The 136 samples were genotyped using either Illumina Omni 2.5 – 8 kit, </w:t>
      </w:r>
      <w:proofErr w:type="spellStart"/>
      <w:r w:rsidRPr="00F74F04">
        <w:t>PsychChip</w:t>
      </w:r>
      <w:proofErr w:type="spellEnd"/>
      <w:r w:rsidRPr="00F74F04">
        <w:t xml:space="preserve"> Illumina microarray, or Human Core Exome kit. All these four genotyping arrays together allowed us to test around 1.7 million unique markers. </w:t>
      </w:r>
    </w:p>
    <w:p w14:paraId="4CB749F6" w14:textId="57CC836B" w:rsidR="0015351B" w:rsidRPr="00A955C9" w:rsidRDefault="0015351B" w:rsidP="0015351B">
      <w:pPr>
        <w:pStyle w:val="NormalWeb"/>
        <w:spacing w:after="0" w:afterAutospacing="0" w:line="480" w:lineRule="auto"/>
        <w:rPr>
          <w:lang w:val="en-US"/>
        </w:rPr>
      </w:pPr>
      <w:r w:rsidRPr="00A955C9">
        <w:rPr>
          <w:lang w:val="en-US"/>
        </w:rPr>
        <w:t>1.</w:t>
      </w:r>
      <w:r w:rsidR="006D0BA1">
        <w:rPr>
          <w:lang w:val="en-US"/>
        </w:rPr>
        <w:t>3</w:t>
      </w:r>
      <w:r w:rsidRPr="00A955C9">
        <w:rPr>
          <w:lang w:val="en-US"/>
        </w:rPr>
        <w:t xml:space="preserve"> Genome-Wide Association Study</w:t>
      </w:r>
    </w:p>
    <w:p w14:paraId="2E9D4EF1" w14:textId="66DB1407" w:rsidR="0015351B" w:rsidRPr="00A955C9" w:rsidRDefault="0015351B" w:rsidP="0015351B">
      <w:pPr>
        <w:pStyle w:val="NormalWeb"/>
        <w:spacing w:before="0" w:beforeAutospacing="0" w:after="0" w:afterAutospacing="0" w:line="480" w:lineRule="auto"/>
        <w:rPr>
          <w:i/>
          <w:iCs/>
        </w:rPr>
      </w:pPr>
      <w:r w:rsidRPr="00A955C9">
        <w:rPr>
          <w:i/>
          <w:iCs/>
          <w:lang w:val="en-US"/>
        </w:rPr>
        <w:t>1.</w:t>
      </w:r>
      <w:r w:rsidR="006D0BA1">
        <w:rPr>
          <w:i/>
          <w:iCs/>
          <w:lang w:val="en-US"/>
        </w:rPr>
        <w:t>3</w:t>
      </w:r>
      <w:r w:rsidRPr="00A955C9">
        <w:rPr>
          <w:i/>
          <w:iCs/>
          <w:lang w:val="en-US"/>
        </w:rPr>
        <w:t>.1 SNP Imputation</w:t>
      </w:r>
    </w:p>
    <w:p w14:paraId="63EA2E98" w14:textId="2997CD92" w:rsidR="0015351B" w:rsidRPr="00965A2A" w:rsidRDefault="0015351B" w:rsidP="0015351B">
      <w:pPr>
        <w:spacing w:after="240" w:line="480" w:lineRule="auto"/>
        <w:ind w:firstLine="720"/>
        <w:rPr>
          <w:rFonts w:ascii="Times New Roman" w:hAnsi="Times New Roman" w:cs="Times New Roman"/>
          <w:lang w:val="en-US"/>
        </w:rPr>
      </w:pPr>
      <w:r w:rsidRPr="00965A2A">
        <w:rPr>
          <w:rFonts w:ascii="Times New Roman" w:hAnsi="Times New Roman" w:cs="Times New Roman"/>
          <w:lang w:val="en-US"/>
        </w:rPr>
        <w:t xml:space="preserve">SNP imputation was done on the </w:t>
      </w:r>
      <w:r w:rsidRPr="00965A2A">
        <w:rPr>
          <w:rFonts w:ascii="Times New Roman" w:hAnsi="Times New Roman" w:cs="Times New Roman"/>
        </w:rPr>
        <w:t xml:space="preserve">Michigan Imputation Server (MIS). MIS provides imputation via Minimac4 software using 1000 Genome project phase 3v5 as the reference genome </w:t>
      </w:r>
      <w:r w:rsidRPr="00965A2A">
        <w:rPr>
          <w:rFonts w:ascii="Times New Roman" w:hAnsi="Times New Roman" w:cs="Times New Roman"/>
          <w:lang w:val="en-US"/>
        </w:rPr>
        <w:t>[</w:t>
      </w:r>
      <w:r w:rsidR="00326C5D">
        <w:rPr>
          <w:rFonts w:ascii="Times New Roman" w:hAnsi="Times New Roman" w:cs="Times New Roman"/>
          <w:lang w:val="en-US"/>
        </w:rPr>
        <w:t>1</w:t>
      </w:r>
      <w:r w:rsidRPr="00965A2A">
        <w:rPr>
          <w:rFonts w:ascii="Times New Roman" w:hAnsi="Times New Roman" w:cs="Times New Roman"/>
          <w:lang w:val="en-US"/>
        </w:rPr>
        <w:t xml:space="preserve">]. Eagle v2.4 was implemented for phasing. The input data was prepared using </w:t>
      </w:r>
      <w:proofErr w:type="spellStart"/>
      <w:r w:rsidRPr="00965A2A">
        <w:rPr>
          <w:rFonts w:ascii="Times New Roman" w:hAnsi="Times New Roman" w:cs="Times New Roman"/>
          <w:lang w:val="en-US"/>
        </w:rPr>
        <w:t>BCFtools</w:t>
      </w:r>
      <w:proofErr w:type="spellEnd"/>
      <w:r w:rsidRPr="00965A2A">
        <w:rPr>
          <w:rFonts w:ascii="Times New Roman" w:hAnsi="Times New Roman" w:cs="Times New Roman"/>
          <w:lang w:val="en-US"/>
        </w:rPr>
        <w:t xml:space="preserve"> which handles variant call format (</w:t>
      </w:r>
      <w:proofErr w:type="spellStart"/>
      <w:r w:rsidRPr="00965A2A">
        <w:rPr>
          <w:rFonts w:ascii="Times New Roman" w:hAnsi="Times New Roman" w:cs="Times New Roman"/>
          <w:lang w:val="en-US"/>
        </w:rPr>
        <w:t>vcf</w:t>
      </w:r>
      <w:proofErr w:type="spellEnd"/>
      <w:r w:rsidRPr="00965A2A">
        <w:rPr>
          <w:rFonts w:ascii="Times New Roman" w:hAnsi="Times New Roman" w:cs="Times New Roman"/>
          <w:lang w:val="en-US"/>
        </w:rPr>
        <w:t>) files [</w:t>
      </w:r>
      <w:r w:rsidR="00326C5D">
        <w:rPr>
          <w:rFonts w:ascii="Times New Roman" w:hAnsi="Times New Roman" w:cs="Times New Roman"/>
          <w:lang w:val="en-US"/>
        </w:rPr>
        <w:t>2</w:t>
      </w:r>
      <w:r w:rsidRPr="00965A2A">
        <w:rPr>
          <w:rFonts w:ascii="Times New Roman" w:hAnsi="Times New Roman" w:cs="Times New Roman"/>
          <w:lang w:val="en-US"/>
        </w:rPr>
        <w:t xml:space="preserve">]. The refence panel 1000 Genomes phase 3v5 consists of 2,504 samples and 49,143,605 markers. </w:t>
      </w:r>
    </w:p>
    <w:p w14:paraId="2A0A5C28" w14:textId="7155A7CF" w:rsidR="0015351B" w:rsidRPr="00A955C9" w:rsidRDefault="0015351B" w:rsidP="0015351B">
      <w:pPr>
        <w:spacing w:line="480" w:lineRule="auto"/>
        <w:rPr>
          <w:rFonts w:ascii="Times New Roman" w:hAnsi="Times New Roman" w:cs="Times New Roman"/>
          <w:i/>
          <w:iCs/>
          <w:lang w:val="en-US"/>
        </w:rPr>
      </w:pPr>
      <w:r w:rsidRPr="00A955C9">
        <w:rPr>
          <w:rFonts w:ascii="Times New Roman" w:hAnsi="Times New Roman" w:cs="Times New Roman"/>
          <w:i/>
          <w:iCs/>
          <w:lang w:val="en-US"/>
        </w:rPr>
        <w:t>1</w:t>
      </w:r>
      <w:r w:rsidR="006D0BA1">
        <w:rPr>
          <w:rFonts w:ascii="Times New Roman" w:hAnsi="Times New Roman" w:cs="Times New Roman"/>
          <w:i/>
          <w:iCs/>
          <w:lang w:val="en-US"/>
        </w:rPr>
        <w:t>.3</w:t>
      </w:r>
      <w:r w:rsidRPr="00A955C9">
        <w:rPr>
          <w:rFonts w:ascii="Times New Roman" w:hAnsi="Times New Roman" w:cs="Times New Roman"/>
          <w:i/>
          <w:iCs/>
          <w:lang w:val="en-US"/>
        </w:rPr>
        <w:t>.2 Quality control steps</w:t>
      </w:r>
    </w:p>
    <w:p w14:paraId="6A7E2353" w14:textId="06081336" w:rsidR="0015351B" w:rsidRPr="00E62A03" w:rsidRDefault="0015351B" w:rsidP="0015351B">
      <w:pPr>
        <w:spacing w:line="480" w:lineRule="auto"/>
        <w:ind w:firstLine="360"/>
        <w:rPr>
          <w:rFonts w:ascii="Times New Roman" w:hAnsi="Times New Roman" w:cs="Times New Roman"/>
          <w:lang w:val="en-US"/>
        </w:rPr>
      </w:pPr>
      <w:r w:rsidRPr="00965A2A">
        <w:rPr>
          <w:rFonts w:ascii="Times New Roman" w:hAnsi="Times New Roman" w:cs="Times New Roman"/>
        </w:rPr>
        <w:t>After obtaining the whole imputed genotyped data, quality control (QC) analysis was conducted using standard methods with PLINK v</w:t>
      </w:r>
      <w:r>
        <w:rPr>
          <w:rFonts w:ascii="Times New Roman" w:hAnsi="Times New Roman" w:cs="Times New Roman"/>
        </w:rPr>
        <w:t>2</w:t>
      </w:r>
      <w:r w:rsidRPr="00965A2A">
        <w:rPr>
          <w:rFonts w:ascii="Times New Roman" w:hAnsi="Times New Roman" w:cs="Times New Roman"/>
        </w:rPr>
        <w:t>.</w:t>
      </w:r>
      <w:r>
        <w:rPr>
          <w:rFonts w:ascii="Times New Roman" w:hAnsi="Times New Roman" w:cs="Times New Roman"/>
        </w:rPr>
        <w:t>0</w:t>
      </w:r>
      <w:r w:rsidRPr="00965A2A">
        <w:rPr>
          <w:rFonts w:ascii="Times New Roman" w:hAnsi="Times New Roman" w:cs="Times New Roman"/>
        </w:rPr>
        <w:t>0 [</w:t>
      </w:r>
      <w:r w:rsidR="00326C5D">
        <w:rPr>
          <w:rFonts w:ascii="Times New Roman" w:hAnsi="Times New Roman" w:cs="Times New Roman"/>
        </w:rPr>
        <w:t>3</w:t>
      </w:r>
      <w:r w:rsidRPr="00965A2A">
        <w:rPr>
          <w:rFonts w:ascii="Times New Roman" w:hAnsi="Times New Roman" w:cs="Times New Roman"/>
        </w:rPr>
        <w:t>]. Following are the major QC filters for genetic markers and samples [</w:t>
      </w:r>
      <w:r w:rsidR="00326C5D">
        <w:rPr>
          <w:rFonts w:ascii="Times New Roman" w:hAnsi="Times New Roman" w:cs="Times New Roman"/>
        </w:rPr>
        <w:t>4</w:t>
      </w:r>
      <w:r w:rsidRPr="00965A2A">
        <w:rPr>
          <w:rFonts w:ascii="Times New Roman" w:hAnsi="Times New Roman" w:cs="Times New Roman"/>
        </w:rPr>
        <w:t>] [</w:t>
      </w:r>
      <w:r w:rsidR="00326C5D">
        <w:rPr>
          <w:rFonts w:ascii="Times New Roman" w:hAnsi="Times New Roman" w:cs="Times New Roman"/>
        </w:rPr>
        <w:t>5</w:t>
      </w:r>
      <w:r w:rsidRPr="00965A2A">
        <w:rPr>
          <w:rFonts w:ascii="Times New Roman" w:hAnsi="Times New Roman" w:cs="Times New Roman"/>
        </w:rPr>
        <w:t xml:space="preserve">]: </w:t>
      </w:r>
    </w:p>
    <w:p w14:paraId="041E1B3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lastRenderedPageBreak/>
        <w:t xml:space="preserve">Genotyping call rates: samples were excluded for high missingness rate &gt;3%. This filter is effective as it excludes the variants that are missing in </w:t>
      </w:r>
      <w:proofErr w:type="gramStart"/>
      <w:r w:rsidRPr="00965A2A">
        <w:rPr>
          <w:rFonts w:ascii="Times New Roman" w:eastAsia="Times New Roman" w:hAnsi="Times New Roman" w:cs="Times New Roman"/>
          <w:kern w:val="0"/>
          <w14:ligatures w14:val="none"/>
        </w:rPr>
        <w:t>a large number of</w:t>
      </w:r>
      <w:proofErr w:type="gramEnd"/>
      <w:r w:rsidRPr="00965A2A">
        <w:rPr>
          <w:rFonts w:ascii="Times New Roman" w:eastAsia="Times New Roman" w:hAnsi="Times New Roman" w:cs="Times New Roman"/>
          <w:kern w:val="0"/>
          <w14:ligatures w14:val="none"/>
        </w:rPr>
        <w:t xml:space="preserve"> subjects due to poor DNA quality or technical problems. </w:t>
      </w:r>
    </w:p>
    <w:p w14:paraId="1206F4AF"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 xml:space="preserve">Minor Allele Frequency (MAF): SNPs with MAF &lt;1% were excluded. MAF is the frequency of the least often occurring allele at a specific location. The threshold generally depends on sample size and improper application of this filter will result in genotyping errors. </w:t>
      </w:r>
    </w:p>
    <w:p w14:paraId="2FE5A009"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Hardy-Weinberg equilibrium (HWE): SNPs that do not pass HWE were excluded from further analysis. We used a HWE threshold of p-value &lt; 10</w:t>
      </w:r>
      <w:r w:rsidRPr="00437643">
        <w:rPr>
          <w:rFonts w:ascii="Times New Roman" w:eastAsia="Times New Roman" w:hAnsi="Times New Roman" w:cs="Times New Roman"/>
          <w:kern w:val="0"/>
          <w:position w:val="8"/>
          <w:vertAlign w:val="superscript"/>
          <w14:ligatures w14:val="none"/>
        </w:rPr>
        <w:t>-6</w:t>
      </w:r>
      <w:r w:rsidRPr="00965A2A">
        <w:rPr>
          <w:rFonts w:ascii="Times New Roman" w:eastAsia="Times New Roman" w:hAnsi="Times New Roman" w:cs="Times New Roman"/>
          <w:kern w:val="0"/>
          <w:position w:val="8"/>
          <w14:ligatures w14:val="none"/>
        </w:rPr>
        <w:t xml:space="preserve"> </w:t>
      </w:r>
      <w:r w:rsidRPr="00965A2A">
        <w:rPr>
          <w:rFonts w:ascii="Times New Roman" w:eastAsia="Times New Roman" w:hAnsi="Times New Roman" w:cs="Times New Roman"/>
          <w:kern w:val="0"/>
          <w14:ligatures w14:val="none"/>
        </w:rPr>
        <w:t xml:space="preserve">for quantitative traits. Violation of HWE law indicates that the frequencies are extremely different from expectations. </w:t>
      </w:r>
    </w:p>
    <w:p w14:paraId="1739578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 xml:space="preserve">Sex discrepancy: this step assures that samples with biological sex inconsistencies are excluded. </w:t>
      </w:r>
    </w:p>
    <w:p w14:paraId="0DDFC33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 xml:space="preserve">Heterozygosity rate: Samples with extreme high and low heterozygosity rates were excluded. </w:t>
      </w:r>
    </w:p>
    <w:p w14:paraId="5C50E16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Relatedness: an assumption of GWAS is the absence of cryptic relatedness. To check for this, relatedness threshold of second-degree relatives (</w:t>
      </w:r>
      <w:proofErr w:type="spellStart"/>
      <w:r w:rsidRPr="00965A2A">
        <w:rPr>
          <w:rFonts w:ascii="Times New Roman" w:eastAsia="Times New Roman" w:hAnsi="Times New Roman" w:cs="Times New Roman"/>
          <w:kern w:val="0"/>
          <w14:ligatures w14:val="none"/>
        </w:rPr>
        <w:t>pihat</w:t>
      </w:r>
      <w:proofErr w:type="spellEnd"/>
      <w:r w:rsidRPr="00965A2A">
        <w:rPr>
          <w:rFonts w:ascii="Times New Roman" w:eastAsia="Times New Roman" w:hAnsi="Times New Roman" w:cs="Times New Roman"/>
          <w:kern w:val="0"/>
          <w14:ligatures w14:val="none"/>
        </w:rPr>
        <w:t>&gt;0.2) was applied.</w:t>
      </w:r>
    </w:p>
    <w:p w14:paraId="25E4371D" w14:textId="62D32A9D" w:rsidR="0015351B"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Population stratification: the last step was to check population stratification using a multidimensional scaling approach [</w:t>
      </w:r>
      <w:r w:rsidR="00326C5D">
        <w:rPr>
          <w:rFonts w:ascii="Times New Roman" w:eastAsia="Times New Roman" w:hAnsi="Times New Roman" w:cs="Times New Roman"/>
          <w:kern w:val="0"/>
          <w14:ligatures w14:val="none"/>
        </w:rPr>
        <w:t>6</w:t>
      </w:r>
      <w:r w:rsidRPr="00965A2A">
        <w:rPr>
          <w:rFonts w:ascii="Times New Roman" w:eastAsia="Times New Roman" w:hAnsi="Times New Roman" w:cs="Times New Roman"/>
          <w:kern w:val="0"/>
          <w14:ligatures w14:val="none"/>
        </w:rPr>
        <w:t>]. The reference HapMap3 genome data was used for this step [</w:t>
      </w:r>
      <w:r w:rsidR="00326C5D">
        <w:rPr>
          <w:rFonts w:ascii="Times New Roman" w:eastAsia="Times New Roman" w:hAnsi="Times New Roman" w:cs="Times New Roman"/>
          <w:kern w:val="0"/>
          <w14:ligatures w14:val="none"/>
        </w:rPr>
        <w:t>7</w:t>
      </w:r>
      <w:r w:rsidRPr="00965A2A">
        <w:rPr>
          <w:rFonts w:ascii="Times New Roman" w:eastAsia="Times New Roman" w:hAnsi="Times New Roman" w:cs="Times New Roman"/>
          <w:kern w:val="0"/>
          <w14:ligatures w14:val="none"/>
        </w:rPr>
        <w:t xml:space="preserve">]. </w:t>
      </w:r>
    </w:p>
    <w:p w14:paraId="055C292C" w14:textId="65F9E45E" w:rsidR="0015351B" w:rsidRPr="008D0D63" w:rsidRDefault="0015351B" w:rsidP="008D0D63">
      <w:pPr>
        <w:spacing w:before="100" w:beforeAutospacing="1" w:line="480" w:lineRule="auto"/>
        <w:rPr>
          <w:rFonts w:ascii="Times New Roman" w:eastAsia="Times New Roman" w:hAnsi="Times New Roman" w:cs="Times New Roman"/>
          <w:kern w:val="0"/>
          <w14:ligatures w14:val="none"/>
        </w:rPr>
      </w:pPr>
      <w:r w:rsidRPr="005B0ADA">
        <w:rPr>
          <w:rFonts w:ascii="Times New Roman" w:hAnsi="Times New Roman" w:cs="Times New Roman"/>
          <w:lang w:val="en-US"/>
        </w:rPr>
        <w:t>1.</w:t>
      </w:r>
      <w:r w:rsidR="006D0BA1">
        <w:rPr>
          <w:rFonts w:ascii="Times New Roman" w:hAnsi="Times New Roman" w:cs="Times New Roman"/>
          <w:lang w:val="en-US"/>
        </w:rPr>
        <w:t>4</w:t>
      </w:r>
      <w:r w:rsidRPr="005B0ADA">
        <w:rPr>
          <w:rFonts w:ascii="Times New Roman" w:hAnsi="Times New Roman" w:cs="Times New Roman"/>
          <w:lang w:val="en-US"/>
        </w:rPr>
        <w:t xml:space="preserve"> Polygenic Risk Score</w:t>
      </w:r>
      <w:r w:rsidR="008D0D63">
        <w:rPr>
          <w:rFonts w:ascii="Times New Roman" w:hAnsi="Times New Roman" w:cs="Times New Roman"/>
          <w:lang w:val="en-US"/>
        </w:rPr>
        <w:t>s (PRS)</w:t>
      </w:r>
    </w:p>
    <w:p w14:paraId="281FBDD0" w14:textId="66258F19" w:rsidR="0015351B" w:rsidRPr="005B0ADA" w:rsidRDefault="0015351B" w:rsidP="0015351B">
      <w:pPr>
        <w:pStyle w:val="NormalWeb"/>
        <w:spacing w:after="0" w:afterAutospacing="0" w:line="480" w:lineRule="auto"/>
        <w:rPr>
          <w:rFonts w:eastAsiaTheme="minorHAnsi"/>
          <w:i/>
          <w:iCs/>
          <w:kern w:val="2"/>
          <w14:ligatures w14:val="standardContextual"/>
        </w:rPr>
      </w:pPr>
      <w:r w:rsidRPr="005B0ADA">
        <w:rPr>
          <w:rFonts w:eastAsiaTheme="minorHAnsi"/>
          <w:i/>
          <w:iCs/>
          <w:kern w:val="2"/>
          <w14:ligatures w14:val="standardContextual"/>
        </w:rPr>
        <w:t>1.</w:t>
      </w:r>
      <w:r w:rsidR="006D0BA1">
        <w:rPr>
          <w:rFonts w:eastAsiaTheme="minorHAnsi"/>
          <w:i/>
          <w:iCs/>
          <w:kern w:val="2"/>
          <w14:ligatures w14:val="standardContextual"/>
        </w:rPr>
        <w:t>4</w:t>
      </w:r>
      <w:r w:rsidRPr="005B0ADA">
        <w:rPr>
          <w:rFonts w:eastAsiaTheme="minorHAnsi"/>
          <w:i/>
          <w:iCs/>
          <w:kern w:val="2"/>
          <w14:ligatures w14:val="standardContextual"/>
        </w:rPr>
        <w:t>.</w:t>
      </w:r>
      <w:r w:rsidR="008D0D63">
        <w:rPr>
          <w:rFonts w:eastAsiaTheme="minorHAnsi"/>
          <w:i/>
          <w:iCs/>
          <w:kern w:val="2"/>
          <w14:ligatures w14:val="standardContextual"/>
        </w:rPr>
        <w:t>1</w:t>
      </w:r>
      <w:r w:rsidRPr="005B0ADA">
        <w:rPr>
          <w:rFonts w:eastAsiaTheme="minorHAnsi"/>
          <w:i/>
          <w:iCs/>
          <w:kern w:val="2"/>
          <w14:ligatures w14:val="standardContextual"/>
        </w:rPr>
        <w:t xml:space="preserve"> PRS Data</w:t>
      </w:r>
    </w:p>
    <w:p w14:paraId="64C191DA" w14:textId="77777777" w:rsidR="0015351B" w:rsidRDefault="0015351B" w:rsidP="0015351B">
      <w:pPr>
        <w:pStyle w:val="NormalWeb"/>
        <w:spacing w:before="0" w:beforeAutospacing="0" w:after="0" w:afterAutospacing="0" w:line="480" w:lineRule="auto"/>
        <w:rPr>
          <w:rFonts w:eastAsiaTheme="minorHAnsi"/>
          <w:kern w:val="2"/>
          <w:u w:val="single"/>
          <w14:ligatures w14:val="standardContextual"/>
        </w:rPr>
      </w:pPr>
      <w:r w:rsidRPr="000359DC">
        <w:rPr>
          <w:rFonts w:eastAsiaTheme="minorHAnsi"/>
          <w:i/>
          <w:iCs/>
          <w:kern w:val="2"/>
          <w:u w:val="single"/>
          <w14:ligatures w14:val="standardContextual"/>
        </w:rPr>
        <w:lastRenderedPageBreak/>
        <w:t>Target Data</w:t>
      </w:r>
    </w:p>
    <w:p w14:paraId="7105485C" w14:textId="77777777" w:rsidR="0015351B" w:rsidRDefault="0015351B" w:rsidP="0015351B">
      <w:pPr>
        <w:pStyle w:val="NormalWeb"/>
        <w:spacing w:before="0" w:beforeAutospacing="0" w:after="0" w:afterAutospacing="0" w:line="480" w:lineRule="auto"/>
        <w:rPr>
          <w:rFonts w:eastAsiaTheme="minorHAnsi"/>
          <w:kern w:val="2"/>
          <w:u w:val="single"/>
          <w14:ligatures w14:val="standardContextual"/>
        </w:rPr>
      </w:pPr>
      <w:r w:rsidRPr="000359DC">
        <w:rPr>
          <w:rFonts w:eastAsiaTheme="minorHAnsi"/>
          <w:i/>
          <w:iCs/>
          <w:kern w:val="2"/>
          <w14:ligatures w14:val="standardContextual"/>
        </w:rPr>
        <w:t>OCS data in the current study</w:t>
      </w:r>
    </w:p>
    <w:p w14:paraId="72B5EE66" w14:textId="4975DFFB" w:rsidR="0015351B" w:rsidRPr="000359DC" w:rsidRDefault="0015351B" w:rsidP="0015351B">
      <w:pPr>
        <w:pStyle w:val="NormalWeb"/>
        <w:spacing w:before="0" w:beforeAutospacing="0" w:line="480" w:lineRule="auto"/>
        <w:ind w:firstLine="720"/>
        <w:rPr>
          <w:rFonts w:eastAsiaTheme="minorHAnsi"/>
          <w:kern w:val="2"/>
          <w:u w:val="single"/>
          <w14:ligatures w14:val="standardContextual"/>
        </w:rPr>
      </w:pPr>
      <w:r w:rsidRPr="000359DC">
        <w:rPr>
          <w:rFonts w:eastAsiaTheme="minorHAnsi"/>
          <w:kern w:val="2"/>
          <w14:ligatures w14:val="standardContextual"/>
        </w:rPr>
        <w:t>Target data is the OCS 587 samples with ~6 million genotyped and imputed markers that we ran GWAS using CBCL-OCS as a quantitative trait. Using this target data, we ran six LDpred2 PRS</w:t>
      </w:r>
      <w:r w:rsidR="00326C5D">
        <w:rPr>
          <w:rFonts w:eastAsiaTheme="minorHAnsi"/>
          <w:kern w:val="2"/>
          <w14:ligatures w14:val="standardContextual"/>
        </w:rPr>
        <w:t xml:space="preserve"> </w:t>
      </w:r>
      <w:r w:rsidRPr="000359DC">
        <w:rPr>
          <w:rFonts w:eastAsiaTheme="minorHAnsi"/>
          <w:kern w:val="2"/>
          <w14:ligatures w14:val="standardContextual"/>
        </w:rPr>
        <w:t xml:space="preserve">tests </w:t>
      </w:r>
      <w:r w:rsidR="00326C5D">
        <w:rPr>
          <w:rFonts w:eastAsiaTheme="minorHAnsi"/>
          <w:kern w:val="2"/>
          <w14:ligatures w14:val="standardContextual"/>
        </w:rPr>
        <w:t xml:space="preserve">[8] </w:t>
      </w:r>
      <w:r w:rsidRPr="000359DC">
        <w:rPr>
          <w:rFonts w:eastAsiaTheme="minorHAnsi"/>
          <w:kern w:val="2"/>
          <w14:ligatures w14:val="standardContextual"/>
        </w:rPr>
        <w:t xml:space="preserve">using base data from six different disorders; and one PRSice2 PRS </w:t>
      </w:r>
      <w:r w:rsidR="00326C5D">
        <w:rPr>
          <w:rFonts w:eastAsiaTheme="minorHAnsi"/>
          <w:kern w:val="2"/>
          <w14:ligatures w14:val="standardContextual"/>
        </w:rPr>
        <w:t xml:space="preserve">[9] </w:t>
      </w:r>
      <w:r w:rsidRPr="000359DC">
        <w:rPr>
          <w:rFonts w:eastAsiaTheme="minorHAnsi"/>
          <w:kern w:val="2"/>
          <w14:ligatures w14:val="standardContextual"/>
        </w:rPr>
        <w:t xml:space="preserve">test </w:t>
      </w:r>
      <w:proofErr w:type="gramStart"/>
      <w:r w:rsidR="00326C5D">
        <w:rPr>
          <w:rFonts w:eastAsiaTheme="minorHAnsi"/>
          <w:kern w:val="2"/>
          <w14:ligatures w14:val="standardContextual"/>
        </w:rPr>
        <w:t>[]</w:t>
      </w:r>
      <w:r w:rsidRPr="000359DC">
        <w:rPr>
          <w:rFonts w:eastAsiaTheme="minorHAnsi"/>
          <w:kern w:val="2"/>
          <w14:ligatures w14:val="standardContextual"/>
        </w:rPr>
        <w:t>using</w:t>
      </w:r>
      <w:proofErr w:type="gramEnd"/>
      <w:r w:rsidRPr="000359DC">
        <w:rPr>
          <w:rFonts w:eastAsiaTheme="minorHAnsi"/>
          <w:kern w:val="2"/>
          <w14:ligatures w14:val="standardContextual"/>
        </w:rPr>
        <w:t xml:space="preserve"> OCS as base data to train the model. </w:t>
      </w:r>
    </w:p>
    <w:p w14:paraId="4887BE5C" w14:textId="77777777" w:rsidR="0015351B" w:rsidRDefault="0015351B" w:rsidP="0015351B">
      <w:pPr>
        <w:pStyle w:val="NormalWeb"/>
        <w:spacing w:after="0" w:afterAutospacing="0" w:line="480" w:lineRule="auto"/>
        <w:rPr>
          <w:rFonts w:eastAsiaTheme="minorHAnsi"/>
          <w:i/>
          <w:iCs/>
          <w:kern w:val="2"/>
          <w:u w:val="single"/>
          <w14:ligatures w14:val="standardContextual"/>
        </w:rPr>
      </w:pPr>
      <w:r w:rsidRPr="000359DC">
        <w:rPr>
          <w:rFonts w:eastAsiaTheme="minorHAnsi"/>
          <w:i/>
          <w:iCs/>
          <w:kern w:val="2"/>
          <w:u w:val="single"/>
          <w14:ligatures w14:val="standardContextual"/>
        </w:rPr>
        <w:t xml:space="preserve">Base Data </w:t>
      </w:r>
    </w:p>
    <w:p w14:paraId="1A9E9A47" w14:textId="77777777" w:rsidR="0015351B" w:rsidRDefault="0015351B" w:rsidP="0015351B">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t xml:space="preserve">All seven datasets were accessed from PGC Working groups and were run using either LDpred2-auto or PRSice2. All base data meta-analyses show and prove the polygenic architecture of the traits. All six base datasets had heritability of greater than 5% which is a requirement for LDpred2 analysis. </w:t>
      </w:r>
    </w:p>
    <w:p w14:paraId="46378307" w14:textId="6F63FCBA"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OCD Data by Strom et al. [</w:t>
      </w:r>
      <w:r w:rsidR="00326C5D">
        <w:rPr>
          <w:rFonts w:eastAsiaTheme="minorHAnsi"/>
          <w:i/>
          <w:iCs/>
          <w:kern w:val="2"/>
          <w14:ligatures w14:val="standardContextual"/>
        </w:rPr>
        <w:t>10</w:t>
      </w:r>
      <w:r w:rsidRPr="000359DC">
        <w:rPr>
          <w:rFonts w:eastAsiaTheme="minorHAnsi"/>
          <w:i/>
          <w:iCs/>
          <w:kern w:val="2"/>
          <w14:ligatures w14:val="standardContextual"/>
        </w:rPr>
        <w:t>]</w:t>
      </w:r>
    </w:p>
    <w:p w14:paraId="5AAA74B0" w14:textId="77777777" w:rsidR="0015351B" w:rsidRPr="00324B06" w:rsidRDefault="0015351B" w:rsidP="0015351B">
      <w:pPr>
        <w:pStyle w:val="NormalWeb"/>
        <w:spacing w:before="0" w:beforeAutospacing="0" w:line="480" w:lineRule="auto"/>
        <w:ind w:firstLine="720"/>
        <w:rPr>
          <w:rFonts w:eastAsiaTheme="minorHAnsi"/>
          <w:i/>
          <w:iCs/>
          <w:kern w:val="2"/>
          <w14:ligatures w14:val="standardContextual"/>
        </w:rPr>
      </w:pPr>
      <w:r w:rsidRPr="000359DC">
        <w:rPr>
          <w:rFonts w:eastAsiaTheme="minorHAnsi"/>
          <w:kern w:val="2"/>
          <w14:ligatures w14:val="standardContextual"/>
        </w:rPr>
        <w:t xml:space="preserve">OCD GWAS meta-analysis was conducted on 53,660 cases and 2,044,417 controls from 28 European-ancestry cohorts including data from 23andMe cohort. This meta-analysis was run on 6,791,632 SNPs and had a SNP heritability (LDSC) of 6.7%. The study identified 30 independent genome-wide variants. As we did not have permission to use 23andMe data, we used GWAS summary statistics from 23,493 cases and 1,114,613 controls from 27 cohorts excluding 23andMe samples. </w:t>
      </w:r>
    </w:p>
    <w:p w14:paraId="584B7946" w14:textId="03B398EC"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 xml:space="preserve">Anxiety Data by </w:t>
      </w:r>
      <w:proofErr w:type="spellStart"/>
      <w:r w:rsidRPr="000359DC">
        <w:rPr>
          <w:rFonts w:eastAsiaTheme="minorHAnsi"/>
          <w:i/>
          <w:iCs/>
          <w:kern w:val="2"/>
          <w14:ligatures w14:val="standardContextual"/>
        </w:rPr>
        <w:t>Otowa</w:t>
      </w:r>
      <w:proofErr w:type="spellEnd"/>
      <w:r w:rsidRPr="000359DC">
        <w:rPr>
          <w:rFonts w:eastAsiaTheme="minorHAnsi"/>
          <w:i/>
          <w:iCs/>
          <w:kern w:val="2"/>
          <w14:ligatures w14:val="standardContextual"/>
        </w:rPr>
        <w:t xml:space="preserve"> et al. [</w:t>
      </w:r>
      <w:r w:rsidR="00326C5D">
        <w:rPr>
          <w:rFonts w:eastAsiaTheme="minorHAnsi"/>
          <w:i/>
          <w:iCs/>
          <w:kern w:val="2"/>
          <w14:ligatures w14:val="standardContextual"/>
        </w:rPr>
        <w:t>11</w:t>
      </w:r>
      <w:r w:rsidRPr="000359DC">
        <w:rPr>
          <w:rFonts w:eastAsiaTheme="minorHAnsi"/>
          <w:i/>
          <w:iCs/>
          <w:kern w:val="2"/>
          <w14:ligatures w14:val="standardContextual"/>
        </w:rPr>
        <w:t>]</w:t>
      </w:r>
    </w:p>
    <w:p w14:paraId="62785D80" w14:textId="77777777" w:rsidR="0015351B" w:rsidRPr="00324B06" w:rsidRDefault="0015351B" w:rsidP="0015351B">
      <w:pPr>
        <w:pStyle w:val="NormalWeb"/>
        <w:spacing w:before="0" w:beforeAutospacing="0" w:line="480" w:lineRule="auto"/>
        <w:ind w:firstLine="720"/>
        <w:rPr>
          <w:rFonts w:eastAsiaTheme="minorHAnsi"/>
          <w:i/>
          <w:iCs/>
          <w:kern w:val="2"/>
          <w14:ligatures w14:val="standardContextual"/>
        </w:rPr>
      </w:pPr>
      <w:r w:rsidRPr="000359DC">
        <w:rPr>
          <w:rFonts w:eastAsiaTheme="minorHAnsi"/>
          <w:kern w:val="2"/>
          <w14:ligatures w14:val="standardContextual"/>
        </w:rPr>
        <w:t xml:space="preserve">Base data for ANX was obtained from the meta-analysis of GWAS of anxiety disorders of 7,016 cases and 13,745 controls. This included data from 7 European-ancestry cohorts. The </w:t>
      </w:r>
      <w:r w:rsidRPr="000359DC">
        <w:rPr>
          <w:rFonts w:eastAsiaTheme="minorHAnsi"/>
          <w:kern w:val="2"/>
          <w14:ligatures w14:val="standardContextual"/>
        </w:rPr>
        <w:lastRenderedPageBreak/>
        <w:t>significant association was observed on variants on locus 3q12.3 (p-value=1,65 x 10</w:t>
      </w:r>
      <w:r w:rsidRPr="000359DC">
        <w:rPr>
          <w:rFonts w:eastAsiaTheme="minorHAnsi"/>
          <w:kern w:val="2"/>
          <w:vertAlign w:val="superscript"/>
          <w14:ligatures w14:val="standardContextual"/>
        </w:rPr>
        <w:t>-8</w:t>
      </w:r>
      <w:r w:rsidRPr="000359DC">
        <w:rPr>
          <w:rFonts w:eastAsiaTheme="minorHAnsi"/>
          <w:kern w:val="2"/>
          <w14:ligatures w14:val="standardContextual"/>
        </w:rPr>
        <w:t xml:space="preserve">). SNP-heritability was 13.8%. </w:t>
      </w:r>
    </w:p>
    <w:p w14:paraId="3EA7E6FE" w14:textId="2D533372"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 xml:space="preserve">ADHD Data by </w:t>
      </w:r>
      <w:proofErr w:type="spellStart"/>
      <w:r w:rsidRPr="000359DC">
        <w:rPr>
          <w:rFonts w:eastAsiaTheme="minorHAnsi"/>
          <w:i/>
          <w:iCs/>
          <w:kern w:val="2"/>
          <w14:ligatures w14:val="standardContextual"/>
        </w:rPr>
        <w:t>Demontis</w:t>
      </w:r>
      <w:proofErr w:type="spellEnd"/>
      <w:r w:rsidRPr="000359DC">
        <w:rPr>
          <w:rFonts w:eastAsiaTheme="minorHAnsi"/>
          <w:i/>
          <w:iCs/>
          <w:kern w:val="2"/>
          <w14:ligatures w14:val="standardContextual"/>
        </w:rPr>
        <w:t xml:space="preserve"> et al. [</w:t>
      </w:r>
      <w:r w:rsidR="00326C5D">
        <w:rPr>
          <w:rFonts w:eastAsiaTheme="minorHAnsi"/>
          <w:i/>
          <w:iCs/>
          <w:kern w:val="2"/>
          <w14:ligatures w14:val="standardContextual"/>
        </w:rPr>
        <w:t>12</w:t>
      </w:r>
      <w:r w:rsidRPr="000359DC">
        <w:rPr>
          <w:rFonts w:eastAsiaTheme="minorHAnsi"/>
          <w:i/>
          <w:iCs/>
          <w:kern w:val="2"/>
          <w14:ligatures w14:val="standardContextual"/>
        </w:rPr>
        <w:t>]</w:t>
      </w:r>
    </w:p>
    <w:p w14:paraId="4A5582E7" w14:textId="77777777" w:rsidR="0015351B" w:rsidRPr="007440E4" w:rsidRDefault="0015351B" w:rsidP="0015351B">
      <w:pPr>
        <w:pStyle w:val="NormalWeb"/>
        <w:spacing w:before="0" w:beforeAutospacing="0" w:line="480" w:lineRule="auto"/>
        <w:ind w:firstLine="720"/>
        <w:rPr>
          <w:rFonts w:eastAsiaTheme="minorHAnsi"/>
          <w:i/>
          <w:iCs/>
          <w:kern w:val="2"/>
          <w14:ligatures w14:val="standardContextual"/>
        </w:rPr>
      </w:pPr>
      <w:r w:rsidRPr="000359DC">
        <w:rPr>
          <w:rFonts w:eastAsiaTheme="minorHAnsi"/>
          <w:kern w:val="2"/>
          <w14:ligatures w14:val="standardContextual"/>
        </w:rPr>
        <w:t>Meta-analysis of GWAS ADHD was carried out on 38,691 cases and 186,843 controls from 12 European-ancestry cohorts. This analysis included 6,774,224 variants and revealed 27 genome-wide significant loci. The SNP-heritability estimate was 14%.</w:t>
      </w:r>
    </w:p>
    <w:p w14:paraId="4D8BAF95" w14:textId="3973C1F4" w:rsidR="0015351B" w:rsidRPr="000359DC"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MDD Data by Howard et al. [</w:t>
      </w:r>
      <w:r w:rsidR="00326C5D">
        <w:rPr>
          <w:rFonts w:eastAsiaTheme="minorHAnsi"/>
          <w:i/>
          <w:iCs/>
          <w:kern w:val="2"/>
          <w14:ligatures w14:val="standardContextual"/>
        </w:rPr>
        <w:t>13</w:t>
      </w:r>
      <w:r w:rsidRPr="000359DC">
        <w:rPr>
          <w:rFonts w:eastAsiaTheme="minorHAnsi"/>
          <w:i/>
          <w:iCs/>
          <w:kern w:val="2"/>
          <w14:ligatures w14:val="standardContextual"/>
        </w:rPr>
        <w:t>]</w:t>
      </w:r>
    </w:p>
    <w:p w14:paraId="02DBD4E7" w14:textId="77777777" w:rsidR="0015351B" w:rsidRPr="000359DC" w:rsidRDefault="0015351B" w:rsidP="0015351B">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t>Meta-analysis of three large MDD GWAS European-ancestry cohorts included 246,363 cases and 561,190 controls. They ran the analysis on 8,098,588 variants and identified 102 independent SNPs. SNP</w:t>
      </w:r>
      <w:r>
        <w:rPr>
          <w:rFonts w:eastAsiaTheme="minorHAnsi"/>
          <w:kern w:val="2"/>
          <w14:ligatures w14:val="standardContextual"/>
        </w:rPr>
        <w:t xml:space="preserve"> </w:t>
      </w:r>
      <w:r w:rsidRPr="000359DC">
        <w:rPr>
          <w:rFonts w:eastAsiaTheme="minorHAnsi"/>
          <w:kern w:val="2"/>
          <w14:ligatures w14:val="standardContextual"/>
        </w:rPr>
        <w:t xml:space="preserve">heritability was 9%.  </w:t>
      </w:r>
    </w:p>
    <w:p w14:paraId="4683595D" w14:textId="568BD2C1"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ASD Data by Grove et al. [</w:t>
      </w:r>
      <w:r w:rsidR="00326C5D">
        <w:rPr>
          <w:rFonts w:eastAsiaTheme="minorHAnsi"/>
          <w:i/>
          <w:iCs/>
          <w:kern w:val="2"/>
          <w14:ligatures w14:val="standardContextual"/>
        </w:rPr>
        <w:t>14</w:t>
      </w:r>
      <w:r w:rsidRPr="000359DC">
        <w:rPr>
          <w:rFonts w:eastAsiaTheme="minorHAnsi"/>
          <w:i/>
          <w:iCs/>
          <w:kern w:val="2"/>
          <w14:ligatures w14:val="standardContextual"/>
        </w:rPr>
        <w:t>]</w:t>
      </w:r>
    </w:p>
    <w:p w14:paraId="38082E83" w14:textId="77777777" w:rsidR="0015351B" w:rsidRPr="007440E4" w:rsidRDefault="0015351B" w:rsidP="0015351B">
      <w:pPr>
        <w:pStyle w:val="NormalWeb"/>
        <w:spacing w:before="0" w:beforeAutospacing="0" w:after="0" w:afterAutospacing="0" w:line="480" w:lineRule="auto"/>
        <w:ind w:firstLine="720"/>
        <w:rPr>
          <w:rFonts w:eastAsiaTheme="minorHAnsi"/>
          <w:i/>
          <w:iCs/>
          <w:kern w:val="2"/>
          <w14:ligatures w14:val="standardContextual"/>
        </w:rPr>
      </w:pPr>
      <w:r w:rsidRPr="000359DC">
        <w:rPr>
          <w:rFonts w:eastAsiaTheme="minorHAnsi"/>
          <w:kern w:val="2"/>
          <w14:ligatures w14:val="standardContextual"/>
        </w:rPr>
        <w:t xml:space="preserve">ASD data was obtained from 10 European-ancestry cohorts of 18,381 cases and 27,969 controls and was ran on 9,112,387 variants. They identified 5 significant loci associated with ASD. SNP heritability was 11.8 %. </w:t>
      </w:r>
    </w:p>
    <w:p w14:paraId="2CED2D62" w14:textId="45191EF9" w:rsidR="0015351B" w:rsidRPr="000359DC"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TS Data by Yu et al. [</w:t>
      </w:r>
      <w:r w:rsidR="00326C5D">
        <w:rPr>
          <w:rFonts w:eastAsiaTheme="minorHAnsi"/>
          <w:i/>
          <w:iCs/>
          <w:kern w:val="2"/>
          <w14:ligatures w14:val="standardContextual"/>
        </w:rPr>
        <w:t>15</w:t>
      </w:r>
      <w:r w:rsidRPr="000359DC">
        <w:rPr>
          <w:rFonts w:eastAsiaTheme="minorHAnsi"/>
          <w:i/>
          <w:iCs/>
          <w:kern w:val="2"/>
          <w14:ligatures w14:val="standardContextual"/>
        </w:rPr>
        <w:t>]</w:t>
      </w:r>
    </w:p>
    <w:p w14:paraId="21F2E19E" w14:textId="77777777" w:rsidR="0015351B" w:rsidRPr="000359DC" w:rsidRDefault="0015351B" w:rsidP="0015351B">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t>GWAS meta-analysis of TS was run on 4,819 cases and 9,488 controls from 5 European-ancestry cohorts consisting of 8,265,319 markers. Only one locus on 13q12.2 (p-value=2.1x10</w:t>
      </w:r>
      <w:r w:rsidRPr="000359DC">
        <w:rPr>
          <w:rFonts w:eastAsiaTheme="minorHAnsi"/>
          <w:kern w:val="2"/>
          <w:vertAlign w:val="superscript"/>
          <w14:ligatures w14:val="standardContextual"/>
        </w:rPr>
        <w:t>-8</w:t>
      </w:r>
      <w:r w:rsidRPr="000359DC">
        <w:rPr>
          <w:rFonts w:eastAsiaTheme="minorHAnsi"/>
          <w:kern w:val="2"/>
          <w14:ligatures w14:val="standardContextual"/>
        </w:rPr>
        <w:t>) passed the p-value threshold, top 10 of the suggestive significant loci were identified. SNP</w:t>
      </w:r>
      <w:r>
        <w:rPr>
          <w:rFonts w:eastAsiaTheme="minorHAnsi"/>
          <w:kern w:val="2"/>
          <w14:ligatures w14:val="standardContextual"/>
        </w:rPr>
        <w:t xml:space="preserve"> </w:t>
      </w:r>
      <w:r w:rsidRPr="000359DC">
        <w:rPr>
          <w:rFonts w:eastAsiaTheme="minorHAnsi"/>
          <w:kern w:val="2"/>
          <w14:ligatures w14:val="standardContextual"/>
        </w:rPr>
        <w:t>heritability was estimated to be 21 %.</w:t>
      </w:r>
    </w:p>
    <w:p w14:paraId="7DC63C24" w14:textId="397920E7"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OCS Data by Strom et al [</w:t>
      </w:r>
      <w:r w:rsidR="00326C5D">
        <w:rPr>
          <w:rFonts w:eastAsiaTheme="minorHAnsi"/>
          <w:i/>
          <w:iCs/>
          <w:kern w:val="2"/>
          <w14:ligatures w14:val="standardContextual"/>
        </w:rPr>
        <w:t>16</w:t>
      </w:r>
      <w:r w:rsidRPr="000359DC">
        <w:rPr>
          <w:rFonts w:eastAsiaTheme="minorHAnsi"/>
          <w:i/>
          <w:iCs/>
          <w:kern w:val="2"/>
          <w14:ligatures w14:val="standardContextual"/>
        </w:rPr>
        <w:t>]</w:t>
      </w:r>
    </w:p>
    <w:p w14:paraId="4DE96C64" w14:textId="27B4DF44" w:rsidR="0015351B" w:rsidRPr="008D0D63" w:rsidRDefault="0015351B" w:rsidP="008D0D63">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lastRenderedPageBreak/>
        <w:t>GWAS meta-analysis of OCS included 33,943 samples with OC scores from 7 European-ancestry cohorts. 6,232,765 variants were included in the analysis. Z-score estimates from OC score on several questionnaires were utilized as OCS quantitative traits. No genome-significant hits were identified; nevertheless, suggestive significance SNPs were identified for the further analysis. SNP-heritability was 4.1 %.</w:t>
      </w:r>
    </w:p>
    <w:p w14:paraId="1ED3BE25" w14:textId="3C813223" w:rsidR="0015351B" w:rsidRPr="00253696" w:rsidRDefault="006D0BA1" w:rsidP="0015351B">
      <w:pPr>
        <w:spacing w:line="480" w:lineRule="auto"/>
        <w:rPr>
          <w:rFonts w:ascii="Times New Roman" w:hAnsi="Times New Roman" w:cs="Times New Roman"/>
          <w:lang w:val="en-US"/>
        </w:rPr>
      </w:pPr>
      <w:r>
        <w:rPr>
          <w:rFonts w:ascii="Times New Roman" w:hAnsi="Times New Roman" w:cs="Times New Roman"/>
          <w:lang w:val="en-US"/>
        </w:rPr>
        <w:t>1.5</w:t>
      </w:r>
      <w:r w:rsidR="0015351B" w:rsidRPr="00253696">
        <w:rPr>
          <w:rFonts w:ascii="Times New Roman" w:hAnsi="Times New Roman" w:cs="Times New Roman"/>
          <w:lang w:val="en-US"/>
        </w:rPr>
        <w:t xml:space="preserve"> Mendelian Randomization</w:t>
      </w:r>
      <w:r w:rsidR="008D0D63">
        <w:rPr>
          <w:rFonts w:ascii="Times New Roman" w:hAnsi="Times New Roman" w:cs="Times New Roman"/>
          <w:lang w:val="en-US"/>
        </w:rPr>
        <w:t xml:space="preserve"> (MR)</w:t>
      </w:r>
    </w:p>
    <w:p w14:paraId="3C324EE2" w14:textId="14366751" w:rsidR="0015351B" w:rsidRDefault="0015351B" w:rsidP="0015351B">
      <w:pPr>
        <w:spacing w:line="480" w:lineRule="auto"/>
        <w:ind w:firstLine="720"/>
        <w:rPr>
          <w:rFonts w:ascii="Times New Roman" w:hAnsi="Times New Roman" w:cs="Times New Roman"/>
          <w:u w:val="single"/>
          <w:lang w:val="en-US"/>
        </w:rPr>
      </w:pPr>
      <w:r w:rsidRPr="00457C45">
        <w:rPr>
          <w:rFonts w:ascii="Times New Roman" w:hAnsi="Times New Roman" w:cs="Times New Roman"/>
        </w:rPr>
        <w:t>The MR estimates are considered to show pleiotropic effects under the instrument strength independent of direct effect (</w:t>
      </w:r>
      <w:proofErr w:type="spellStart"/>
      <w:r w:rsidRPr="00457C45">
        <w:rPr>
          <w:rFonts w:ascii="Times New Roman" w:hAnsi="Times New Roman" w:cs="Times New Roman"/>
        </w:rPr>
        <w:t>InSIDE</w:t>
      </w:r>
      <w:proofErr w:type="spellEnd"/>
      <w:r w:rsidRPr="00457C45">
        <w:rPr>
          <w:rFonts w:ascii="Times New Roman" w:hAnsi="Times New Roman" w:cs="Times New Roman"/>
        </w:rPr>
        <w:t xml:space="preserve">) </w:t>
      </w:r>
      <w:proofErr w:type="gramStart"/>
      <w:r w:rsidRPr="00457C45">
        <w:rPr>
          <w:rFonts w:ascii="Times New Roman" w:hAnsi="Times New Roman" w:cs="Times New Roman"/>
        </w:rPr>
        <w:t>assumption[</w:t>
      </w:r>
      <w:proofErr w:type="gramEnd"/>
      <w:r w:rsidR="00326C5D">
        <w:rPr>
          <w:rFonts w:ascii="Times New Roman" w:hAnsi="Times New Roman" w:cs="Times New Roman"/>
        </w:rPr>
        <w:t>17</w:t>
      </w:r>
      <w:r w:rsidRPr="00457C45">
        <w:rPr>
          <w:rFonts w:ascii="Times New Roman" w:hAnsi="Times New Roman" w:cs="Times New Roman"/>
        </w:rPr>
        <w:t>]</w:t>
      </w:r>
      <w:r>
        <w:rPr>
          <w:rFonts w:ascii="Times New Roman" w:hAnsi="Times New Roman" w:cs="Times New Roman"/>
        </w:rPr>
        <w:t xml:space="preserve"> </w:t>
      </w:r>
      <w:r w:rsidRPr="00457C45">
        <w:rPr>
          <w:rFonts w:ascii="Times New Roman" w:hAnsi="Times New Roman" w:cs="Times New Roman"/>
        </w:rPr>
        <w:t>[</w:t>
      </w:r>
      <w:r w:rsidR="00326C5D">
        <w:rPr>
          <w:rFonts w:ascii="Times New Roman" w:hAnsi="Times New Roman" w:cs="Times New Roman"/>
        </w:rPr>
        <w:t>18</w:t>
      </w:r>
      <w:r w:rsidRPr="00457C45">
        <w:rPr>
          <w:rFonts w:ascii="Times New Roman" w:hAnsi="Times New Roman" w:cs="Times New Roman"/>
        </w:rPr>
        <w:t>]. There are different methods to apply MR, such as the Wald ratio estimator, inverse-variance weighted (IVW) method, MR-Egger test, and weighted median estimator. One of the most popular approaches is the IVW. It is a two-sample MR method, meaning that the effect sizes for exposure and outcome cannot be the same. IVW estimates the weighted average of the causal effect of the instrumental variables, i.e. genetic variants [</w:t>
      </w:r>
      <w:r w:rsidR="00326C5D">
        <w:rPr>
          <w:rFonts w:ascii="Times New Roman" w:hAnsi="Times New Roman" w:cs="Times New Roman"/>
        </w:rPr>
        <w:t>19</w:t>
      </w:r>
      <w:r w:rsidRPr="00457C45">
        <w:rPr>
          <w:rFonts w:ascii="Times New Roman" w:hAnsi="Times New Roman" w:cs="Times New Roman"/>
        </w:rPr>
        <w:t xml:space="preserve">]. </w:t>
      </w:r>
    </w:p>
    <w:p w14:paraId="71090BD7" w14:textId="07FCAF95" w:rsidR="0015351B" w:rsidRPr="004D30B1" w:rsidRDefault="0015351B" w:rsidP="0015351B">
      <w:pPr>
        <w:spacing w:after="240" w:line="480" w:lineRule="auto"/>
        <w:ind w:firstLine="720"/>
        <w:rPr>
          <w:rFonts w:ascii="Times New Roman" w:hAnsi="Times New Roman" w:cs="Times New Roman"/>
        </w:rPr>
      </w:pPr>
      <w:r w:rsidRPr="00457C45">
        <w:rPr>
          <w:rFonts w:ascii="Times New Roman" w:hAnsi="Times New Roman" w:cs="Times New Roman"/>
        </w:rPr>
        <w:t>After calculating the MR estimates, the IVs were filtered out using two leave-one-out approaches: 1) Cook’s distance - indicates the measure of leverage and if the datapoint influences the MR estimates, they are removed [</w:t>
      </w:r>
      <w:r w:rsidR="00326C5D">
        <w:rPr>
          <w:rFonts w:ascii="Times New Roman" w:hAnsi="Times New Roman" w:cs="Times New Roman"/>
        </w:rPr>
        <w:t>20</w:t>
      </w:r>
      <w:r w:rsidRPr="00457C45">
        <w:rPr>
          <w:rFonts w:ascii="Times New Roman" w:hAnsi="Times New Roman" w:cs="Times New Roman"/>
        </w:rPr>
        <w:t>]; 2) MR-PRESSO- evaluates the horizontal pleiotropy, detects the outliers, and removes them [</w:t>
      </w:r>
      <w:r w:rsidR="00326C5D">
        <w:rPr>
          <w:rFonts w:ascii="Times New Roman" w:hAnsi="Times New Roman" w:cs="Times New Roman"/>
        </w:rPr>
        <w:t>21</w:t>
      </w:r>
      <w:r w:rsidRPr="00457C45">
        <w:rPr>
          <w:rFonts w:ascii="Times New Roman" w:hAnsi="Times New Roman" w:cs="Times New Roman"/>
        </w:rPr>
        <w:t xml:space="preserve">]. After the analysis MR-PRESSO performs three tests: 1) Global Test - provides a p-value which indicates the existence of horizontal pleiotropy. When the global test is insignificant (p-value &gt; 0.05) it means that MR is </w:t>
      </w:r>
      <w:proofErr w:type="gramStart"/>
      <w:r w:rsidRPr="00457C45">
        <w:rPr>
          <w:rFonts w:ascii="Times New Roman" w:hAnsi="Times New Roman" w:cs="Times New Roman"/>
        </w:rPr>
        <w:t>valid ;</w:t>
      </w:r>
      <w:proofErr w:type="gramEnd"/>
      <w:r w:rsidRPr="00457C45">
        <w:rPr>
          <w:rFonts w:ascii="Times New Roman" w:hAnsi="Times New Roman" w:cs="Times New Roman"/>
        </w:rPr>
        <w:t xml:space="preserve"> 2) Outlier Test – corrects and removes outliers; 3) Distortion Test – evaluates significant distortion in the causal estimate before and after MR</w:t>
      </w:r>
      <w:r>
        <w:rPr>
          <w:rFonts w:ascii="Times New Roman" w:hAnsi="Times New Roman" w:cs="Times New Roman"/>
        </w:rPr>
        <w:t>-</w:t>
      </w:r>
      <w:r w:rsidRPr="00457C45">
        <w:rPr>
          <w:rFonts w:ascii="Times New Roman" w:hAnsi="Times New Roman" w:cs="Times New Roman"/>
        </w:rPr>
        <w:t xml:space="preserve">PRESSO. </w:t>
      </w:r>
    </w:p>
    <w:p w14:paraId="3D274B5E" w14:textId="77777777" w:rsidR="0015351B" w:rsidRDefault="0015351B" w:rsidP="00490B81">
      <w:pPr>
        <w:rPr>
          <w:rFonts w:ascii="Times New Roman" w:hAnsi="Times New Roman" w:cs="Times New Roman"/>
        </w:rPr>
      </w:pPr>
    </w:p>
    <w:p w14:paraId="0AE1B619" w14:textId="77777777" w:rsidR="000751E7" w:rsidRPr="00253696" w:rsidRDefault="000751E7" w:rsidP="000751E7">
      <w:pPr>
        <w:pStyle w:val="Heading3"/>
        <w:spacing w:line="480" w:lineRule="auto"/>
        <w:rPr>
          <w:rFonts w:ascii="Times New Roman" w:eastAsiaTheme="minorHAnsi" w:hAnsi="Times New Roman" w:cs="Times New Roman"/>
          <w:color w:val="000000" w:themeColor="text1"/>
          <w:sz w:val="24"/>
          <w:szCs w:val="24"/>
          <w:u w:val="single"/>
        </w:rPr>
      </w:pPr>
      <w:r w:rsidRPr="00253696">
        <w:rPr>
          <w:rFonts w:ascii="Times New Roman" w:hAnsi="Times New Roman" w:cs="Times New Roman"/>
          <w:color w:val="000000" w:themeColor="text1"/>
          <w:sz w:val="24"/>
          <w:szCs w:val="24"/>
          <w:u w:val="single"/>
          <w:lang w:val="en-US"/>
        </w:rPr>
        <w:lastRenderedPageBreak/>
        <w:t>2</w:t>
      </w:r>
      <w:r>
        <w:rPr>
          <w:rFonts w:ascii="Times New Roman" w:hAnsi="Times New Roman" w:cs="Times New Roman"/>
          <w:color w:val="000000" w:themeColor="text1"/>
          <w:sz w:val="24"/>
          <w:szCs w:val="24"/>
          <w:u w:val="single"/>
          <w:lang w:val="en-US"/>
        </w:rPr>
        <w:t>.</w:t>
      </w:r>
      <w:r w:rsidRPr="00253696">
        <w:rPr>
          <w:rFonts w:ascii="Times New Roman" w:hAnsi="Times New Roman" w:cs="Times New Roman"/>
          <w:color w:val="000000" w:themeColor="text1"/>
          <w:sz w:val="24"/>
          <w:szCs w:val="24"/>
          <w:u w:val="single"/>
          <w:lang w:val="en-US"/>
        </w:rPr>
        <w:t xml:space="preserve"> Results</w:t>
      </w:r>
    </w:p>
    <w:p w14:paraId="101382ED" w14:textId="77777777" w:rsidR="000751E7" w:rsidRPr="0015351B" w:rsidRDefault="000751E7" w:rsidP="000751E7">
      <w:pPr>
        <w:pStyle w:val="NormalWeb"/>
        <w:spacing w:before="0" w:beforeAutospacing="0" w:after="0" w:afterAutospacing="0" w:line="480" w:lineRule="auto"/>
        <w:rPr>
          <w:rFonts w:eastAsiaTheme="minorHAnsi"/>
          <w:kern w:val="2"/>
          <w14:ligatures w14:val="standardContextual"/>
        </w:rPr>
      </w:pPr>
      <w:r w:rsidRPr="0015351B">
        <w:rPr>
          <w:rFonts w:eastAsiaTheme="minorHAnsi"/>
          <w:kern w:val="2"/>
          <w14:ligatures w14:val="standardContextual"/>
        </w:rPr>
        <w:t>2.1 Descriptive statistics</w:t>
      </w:r>
    </w:p>
    <w:p w14:paraId="57926728" w14:textId="2C90907C" w:rsidR="000751E7" w:rsidRPr="0015351B" w:rsidRDefault="000751E7" w:rsidP="000751E7">
      <w:pPr>
        <w:pStyle w:val="NormalWeb"/>
        <w:spacing w:before="0" w:beforeAutospacing="0" w:after="0" w:afterAutospacing="0" w:line="480" w:lineRule="auto"/>
        <w:ind w:firstLine="720"/>
        <w:rPr>
          <w:rFonts w:eastAsiaTheme="minorHAnsi"/>
          <w:kern w:val="2"/>
          <w14:ligatures w14:val="standardContextual"/>
        </w:rPr>
      </w:pPr>
      <w:r w:rsidRPr="0015351B">
        <w:rPr>
          <w:rFonts w:eastAsiaTheme="minorHAnsi"/>
          <w:kern w:val="2"/>
          <w14:ligatures w14:val="standardContextual"/>
        </w:rPr>
        <w:t>Table S1 shows the descriptive statistics of 587 samples that remained after QC steps.</w:t>
      </w:r>
    </w:p>
    <w:p w14:paraId="268C580D" w14:textId="77777777" w:rsidR="000751E7" w:rsidRDefault="000751E7" w:rsidP="000751E7">
      <w:pPr>
        <w:spacing w:line="480" w:lineRule="auto"/>
        <w:rPr>
          <w:rFonts w:ascii="Times New Roman" w:hAnsi="Times New Roman" w:cs="Times New Roman"/>
        </w:rPr>
      </w:pPr>
      <w:r w:rsidRPr="0015351B">
        <w:rPr>
          <w:rFonts w:ascii="Times New Roman" w:hAnsi="Times New Roman" w:cs="Times New Roman"/>
        </w:rPr>
        <w:t>As mentioned before, we collected around 400 cases that are clinically diagnosed with one or more disorders such as OCD, ANX, ADHD, MDD, ASD, TS, and healthy controls free of any mental illness diagnosis. We also ran correlation analysis to see if there is any significant correlation with CBCL-OCS and biological sex, age and diagnosis (Table S2). Table S2 shows that there was no significant correlation between CBCL-OCS scores and age (p=0.7), and CBCL-OCS and biological sex (p=0.2). As expected, there was a significant correlation between CBCL-OCS and binary diagnosis of cases with one or more disorders and controls.</w:t>
      </w:r>
    </w:p>
    <w:p w14:paraId="711AC17D" w14:textId="44B99EED" w:rsidR="000751E7" w:rsidRPr="008620C6" w:rsidRDefault="000751E7" w:rsidP="000751E7">
      <w:pPr>
        <w:spacing w:line="480" w:lineRule="auto"/>
        <w:ind w:firstLine="720"/>
        <w:rPr>
          <w:rFonts w:ascii="Times New Roman" w:hAnsi="Times New Roman" w:cs="Times New Roman"/>
          <w:lang w:val="en-US"/>
        </w:rPr>
      </w:pPr>
      <w:r w:rsidRPr="00481FE7">
        <w:rPr>
          <w:rFonts w:ascii="Times New Roman" w:hAnsi="Times New Roman" w:cs="Times New Roman"/>
          <w:lang w:val="en-US"/>
        </w:rPr>
        <w:t>Table S3 shows that most of the disorders are comorbid and 50% of the participants were diagnosed with more than one mental disorder and 20% of the samples are diagnosed with only one disorders. According to the diagnosis in our samples 1) most comorbid two disorders were:  OCD and ANX, OCD and TS,  ANX and ADHD, ASD and ADHD,  A</w:t>
      </w:r>
      <w:r>
        <w:rPr>
          <w:rFonts w:ascii="Times New Roman" w:hAnsi="Times New Roman" w:cs="Times New Roman"/>
          <w:lang w:val="en-US"/>
        </w:rPr>
        <w:t>S</w:t>
      </w:r>
      <w:r w:rsidRPr="00481FE7">
        <w:rPr>
          <w:rFonts w:ascii="Times New Roman" w:hAnsi="Times New Roman" w:cs="Times New Roman"/>
          <w:lang w:val="en-US"/>
        </w:rPr>
        <w:t>D and MDD; 2) most comorbid three disorders were: OCD, ANX and TS; OCD, ANX and ADHD; OCD, ANX and MDD, 3) Most comorbid four disorders are: OCD, ANX, TS and ADHD; OCD, A</w:t>
      </w:r>
      <w:r>
        <w:rPr>
          <w:rFonts w:ascii="Times New Roman" w:hAnsi="Times New Roman" w:cs="Times New Roman"/>
          <w:lang w:val="en-US"/>
        </w:rPr>
        <w:t>S</w:t>
      </w:r>
      <w:r w:rsidRPr="00481FE7">
        <w:rPr>
          <w:rFonts w:ascii="Times New Roman" w:hAnsi="Times New Roman" w:cs="Times New Roman"/>
          <w:lang w:val="en-US"/>
        </w:rPr>
        <w:t>D, TS and MDD; A</w:t>
      </w:r>
      <w:r>
        <w:rPr>
          <w:rFonts w:ascii="Times New Roman" w:hAnsi="Times New Roman" w:cs="Times New Roman"/>
          <w:lang w:val="en-US"/>
        </w:rPr>
        <w:t>S</w:t>
      </w:r>
      <w:r w:rsidRPr="00481FE7">
        <w:rPr>
          <w:rFonts w:ascii="Times New Roman" w:hAnsi="Times New Roman" w:cs="Times New Roman"/>
          <w:lang w:val="en-US"/>
        </w:rPr>
        <w:t>D, TS, ADHD and MDD.</w:t>
      </w:r>
    </w:p>
    <w:p w14:paraId="6A06330F" w14:textId="77777777" w:rsidR="000751E7" w:rsidRPr="000751E7" w:rsidRDefault="000751E7" w:rsidP="0015351B">
      <w:pPr>
        <w:ind w:firstLine="720"/>
        <w:rPr>
          <w:rFonts w:ascii="Times New Roman" w:hAnsi="Times New Roman" w:cs="Times New Roman"/>
          <w:lang w:val="en-US"/>
        </w:rPr>
      </w:pPr>
    </w:p>
    <w:tbl>
      <w:tblPr>
        <w:tblStyle w:val="TableGrid"/>
        <w:tblpPr w:leftFromText="180" w:rightFromText="180" w:vertAnchor="page" w:horzAnchor="margin" w:tblpY="3450"/>
        <w:tblW w:w="8553" w:type="dxa"/>
        <w:tblBorders>
          <w:top w:val="none" w:sz="0" w:space="0" w:color="auto"/>
          <w:left w:val="none" w:sz="0" w:space="0" w:color="auto"/>
          <w:bottom w:val="none" w:sz="0" w:space="0" w:color="auto"/>
          <w:right w:val="none" w:sz="0" w:space="0" w:color="auto"/>
        </w:tblBorders>
        <w:tblLook w:val="0420" w:firstRow="1" w:lastRow="0" w:firstColumn="0" w:lastColumn="0" w:noHBand="0" w:noVBand="1"/>
      </w:tblPr>
      <w:tblGrid>
        <w:gridCol w:w="4111"/>
        <w:gridCol w:w="4442"/>
      </w:tblGrid>
      <w:tr w:rsidR="0015351B" w:rsidRPr="00B0457C" w14:paraId="7CAF612D" w14:textId="77777777" w:rsidTr="0015351B">
        <w:trPr>
          <w:trHeight w:val="437"/>
        </w:trPr>
        <w:tc>
          <w:tcPr>
            <w:tcW w:w="4111" w:type="dxa"/>
            <w:hideMark/>
          </w:tcPr>
          <w:p w14:paraId="514B1841" w14:textId="77777777" w:rsidR="0015351B" w:rsidRPr="004D30B1" w:rsidRDefault="0015351B" w:rsidP="0015351B">
            <w:pPr>
              <w:contextualSpacing/>
              <w:jc w:val="center"/>
              <w:rPr>
                <w:rFonts w:ascii="Times New Roman" w:hAnsi="Times New Roman" w:cs="Times New Roman"/>
                <w:lang w:val="en-US"/>
              </w:rPr>
            </w:pPr>
          </w:p>
        </w:tc>
        <w:tc>
          <w:tcPr>
            <w:tcW w:w="4442" w:type="dxa"/>
            <w:hideMark/>
          </w:tcPr>
          <w:p w14:paraId="48EE6542" w14:textId="77777777" w:rsidR="0015351B" w:rsidRPr="00B0457C" w:rsidRDefault="0015351B" w:rsidP="0015351B">
            <w:pPr>
              <w:contextualSpacing/>
              <w:jc w:val="center"/>
              <w:rPr>
                <w:rFonts w:ascii="Times New Roman" w:hAnsi="Times New Roman" w:cs="Times New Roman"/>
                <w:b/>
                <w:bCs/>
              </w:rPr>
            </w:pPr>
            <w:r w:rsidRPr="00B0457C">
              <w:rPr>
                <w:rFonts w:ascii="Times New Roman" w:hAnsi="Times New Roman" w:cs="Times New Roman"/>
                <w:b/>
                <w:bCs/>
              </w:rPr>
              <w:t>Descriptive Statistics</w:t>
            </w:r>
          </w:p>
        </w:tc>
      </w:tr>
      <w:tr w:rsidR="0015351B" w:rsidRPr="00B0457C" w14:paraId="256DA10B" w14:textId="77777777" w:rsidTr="0015351B">
        <w:trPr>
          <w:trHeight w:val="977"/>
        </w:trPr>
        <w:tc>
          <w:tcPr>
            <w:tcW w:w="4111" w:type="dxa"/>
            <w:hideMark/>
          </w:tcPr>
          <w:p w14:paraId="6F2FF122" w14:textId="77777777" w:rsidR="0015351B" w:rsidRPr="00B0457C" w:rsidRDefault="0015351B" w:rsidP="0015351B">
            <w:pPr>
              <w:contextualSpacing/>
              <w:jc w:val="center"/>
              <w:rPr>
                <w:rFonts w:ascii="Times New Roman" w:hAnsi="Times New Roman" w:cs="Times New Roman"/>
                <w:b/>
                <w:bCs/>
              </w:rPr>
            </w:pPr>
            <w:r w:rsidRPr="00B0457C">
              <w:rPr>
                <w:rFonts w:ascii="Times New Roman" w:hAnsi="Times New Roman" w:cs="Times New Roman"/>
                <w:b/>
                <w:bCs/>
              </w:rPr>
              <w:t>Samples Analyzed</w:t>
            </w:r>
          </w:p>
        </w:tc>
        <w:tc>
          <w:tcPr>
            <w:tcW w:w="4442" w:type="dxa"/>
            <w:hideMark/>
          </w:tcPr>
          <w:p w14:paraId="1D4293E0"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587</w:t>
            </w:r>
          </w:p>
          <w:p w14:paraId="1E2FA8DB"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397cases/190 controls</w:t>
            </w:r>
          </w:p>
        </w:tc>
      </w:tr>
      <w:tr w:rsidR="0015351B" w:rsidRPr="00B0457C" w14:paraId="1F1FEA5C" w14:textId="77777777" w:rsidTr="0015351B">
        <w:trPr>
          <w:trHeight w:val="977"/>
        </w:trPr>
        <w:tc>
          <w:tcPr>
            <w:tcW w:w="4111" w:type="dxa"/>
            <w:hideMark/>
          </w:tcPr>
          <w:p w14:paraId="79C7E168" w14:textId="77777777" w:rsidR="0015351B" w:rsidRPr="00B0457C" w:rsidRDefault="0015351B" w:rsidP="0015351B">
            <w:pPr>
              <w:contextualSpacing/>
              <w:jc w:val="center"/>
              <w:rPr>
                <w:rFonts w:ascii="Times New Roman" w:hAnsi="Times New Roman" w:cs="Times New Roman"/>
                <w:b/>
                <w:bCs/>
              </w:rPr>
            </w:pPr>
            <w:r w:rsidRPr="00B0457C">
              <w:rPr>
                <w:rFonts w:ascii="Times New Roman" w:hAnsi="Times New Roman" w:cs="Times New Roman"/>
                <w:b/>
                <w:bCs/>
              </w:rPr>
              <w:t>CBCL-OCS score</w:t>
            </w:r>
          </w:p>
        </w:tc>
        <w:tc>
          <w:tcPr>
            <w:tcW w:w="4442" w:type="dxa"/>
            <w:hideMark/>
          </w:tcPr>
          <w:p w14:paraId="041F5EC0"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0-16 range</w:t>
            </w:r>
          </w:p>
          <w:p w14:paraId="4282AAEA"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Mean = 3.2</w:t>
            </w:r>
          </w:p>
          <w:p w14:paraId="29E3B192" w14:textId="77777777" w:rsidR="0015351B" w:rsidRPr="00B0457C" w:rsidRDefault="0015351B" w:rsidP="0015351B">
            <w:pPr>
              <w:contextualSpacing/>
              <w:jc w:val="center"/>
              <w:rPr>
                <w:rFonts w:ascii="Times New Roman" w:hAnsi="Times New Roman" w:cs="Times New Roman"/>
              </w:rPr>
            </w:pPr>
            <w:proofErr w:type="spellStart"/>
            <w:r w:rsidRPr="00B0457C">
              <w:rPr>
                <w:rFonts w:ascii="Times New Roman" w:hAnsi="Times New Roman" w:cs="Times New Roman"/>
              </w:rPr>
              <w:t>Mean</w:t>
            </w:r>
            <w:r w:rsidRPr="00B0457C">
              <w:rPr>
                <w:rFonts w:ascii="Times New Roman" w:hAnsi="Times New Roman" w:cs="Times New Roman"/>
                <w:vertAlign w:val="subscript"/>
              </w:rPr>
              <w:t>Cases</w:t>
            </w:r>
            <w:proofErr w:type="spellEnd"/>
            <w:r w:rsidRPr="00B0457C">
              <w:rPr>
                <w:rFonts w:ascii="Times New Roman" w:hAnsi="Times New Roman" w:cs="Times New Roman"/>
              </w:rPr>
              <w:t xml:space="preserve">=5.1 </w:t>
            </w:r>
            <w:proofErr w:type="spellStart"/>
            <w:r w:rsidRPr="00B0457C">
              <w:rPr>
                <w:rFonts w:ascii="Times New Roman" w:hAnsi="Times New Roman" w:cs="Times New Roman"/>
              </w:rPr>
              <w:t>Mean</w:t>
            </w:r>
            <w:r w:rsidRPr="00B0457C">
              <w:rPr>
                <w:rFonts w:ascii="Times New Roman" w:hAnsi="Times New Roman" w:cs="Times New Roman"/>
                <w:vertAlign w:val="subscript"/>
              </w:rPr>
              <w:t>Control</w:t>
            </w:r>
            <w:proofErr w:type="spellEnd"/>
            <w:r w:rsidRPr="00B0457C">
              <w:rPr>
                <w:rFonts w:ascii="Times New Roman" w:hAnsi="Times New Roman" w:cs="Times New Roman"/>
              </w:rPr>
              <w:t>=1.01</w:t>
            </w:r>
          </w:p>
        </w:tc>
      </w:tr>
      <w:tr w:rsidR="0015351B" w:rsidRPr="00B0457C" w14:paraId="3DBACD28" w14:textId="77777777" w:rsidTr="0015351B">
        <w:trPr>
          <w:trHeight w:val="977"/>
        </w:trPr>
        <w:tc>
          <w:tcPr>
            <w:tcW w:w="4111" w:type="dxa"/>
            <w:hideMark/>
          </w:tcPr>
          <w:p w14:paraId="266E875E" w14:textId="77777777" w:rsidR="0015351B" w:rsidRPr="00B0457C" w:rsidRDefault="0015351B" w:rsidP="0015351B">
            <w:pPr>
              <w:contextualSpacing/>
              <w:jc w:val="center"/>
              <w:rPr>
                <w:rFonts w:ascii="Times New Roman" w:hAnsi="Times New Roman" w:cs="Times New Roman"/>
                <w:b/>
                <w:bCs/>
              </w:rPr>
            </w:pPr>
            <w:r w:rsidRPr="00B0457C">
              <w:rPr>
                <w:rFonts w:ascii="Times New Roman" w:hAnsi="Times New Roman" w:cs="Times New Roman"/>
                <w:b/>
                <w:bCs/>
              </w:rPr>
              <w:t>Age (Min-Max)</w:t>
            </w:r>
          </w:p>
        </w:tc>
        <w:tc>
          <w:tcPr>
            <w:tcW w:w="4442" w:type="dxa"/>
            <w:hideMark/>
          </w:tcPr>
          <w:p w14:paraId="794BE09C"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6-25</w:t>
            </w:r>
          </w:p>
          <w:p w14:paraId="6EF4BB1A"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Mean=14.5, SD=3.75</w:t>
            </w:r>
          </w:p>
        </w:tc>
      </w:tr>
      <w:tr w:rsidR="0015351B" w:rsidRPr="00B0457C" w14:paraId="323E2875" w14:textId="77777777" w:rsidTr="0015351B">
        <w:trPr>
          <w:trHeight w:val="977"/>
        </w:trPr>
        <w:tc>
          <w:tcPr>
            <w:tcW w:w="4111" w:type="dxa"/>
            <w:hideMark/>
          </w:tcPr>
          <w:p w14:paraId="425D42FC" w14:textId="77777777" w:rsidR="0015351B" w:rsidRPr="00B0457C" w:rsidRDefault="0015351B" w:rsidP="0015351B">
            <w:pPr>
              <w:contextualSpacing/>
              <w:jc w:val="center"/>
              <w:rPr>
                <w:rFonts w:ascii="Times New Roman" w:hAnsi="Times New Roman" w:cs="Times New Roman"/>
                <w:b/>
                <w:bCs/>
              </w:rPr>
            </w:pPr>
            <w:r w:rsidRPr="00B0457C">
              <w:rPr>
                <w:rFonts w:ascii="Times New Roman" w:hAnsi="Times New Roman" w:cs="Times New Roman"/>
                <w:b/>
                <w:bCs/>
              </w:rPr>
              <w:t>Gender (M/F)</w:t>
            </w:r>
          </w:p>
        </w:tc>
        <w:tc>
          <w:tcPr>
            <w:tcW w:w="4442" w:type="dxa"/>
            <w:hideMark/>
          </w:tcPr>
          <w:p w14:paraId="0EDF9404" w14:textId="77777777" w:rsidR="0015351B" w:rsidRPr="00B0457C" w:rsidRDefault="0015351B" w:rsidP="0015351B">
            <w:pPr>
              <w:contextualSpacing/>
              <w:jc w:val="center"/>
              <w:rPr>
                <w:rFonts w:ascii="Times New Roman" w:hAnsi="Times New Roman" w:cs="Times New Roman"/>
              </w:rPr>
            </w:pPr>
            <w:r w:rsidRPr="00B0457C">
              <w:rPr>
                <w:rFonts w:ascii="Times New Roman" w:hAnsi="Times New Roman" w:cs="Times New Roman"/>
              </w:rPr>
              <w:t>258/329</w:t>
            </w:r>
          </w:p>
        </w:tc>
      </w:tr>
    </w:tbl>
    <w:p w14:paraId="3DCCFA33" w14:textId="217015FE" w:rsidR="0015351B" w:rsidRDefault="0015351B" w:rsidP="0015351B">
      <w:pPr>
        <w:ind w:firstLine="720"/>
        <w:rPr>
          <w:rFonts w:ascii="Times New Roman" w:hAnsi="Times New Roman" w:cs="Times New Roman"/>
        </w:rPr>
      </w:pPr>
      <w:r w:rsidRPr="002A42B6">
        <w:rPr>
          <w:rFonts w:ascii="Calibri" w:hAnsi="Calibri" w:cs="Calibri"/>
          <w:noProof/>
          <w:lang w:val="en-US"/>
        </w:rPr>
        <mc:AlternateContent>
          <mc:Choice Requires="wps">
            <w:drawing>
              <wp:anchor distT="0" distB="0" distL="114300" distR="114300" simplePos="0" relativeHeight="251665408" behindDoc="0" locked="0" layoutInCell="1" allowOverlap="1" wp14:anchorId="640867E5" wp14:editId="557851FC">
                <wp:simplePos x="0" y="0"/>
                <wp:positionH relativeFrom="column">
                  <wp:posOffset>0</wp:posOffset>
                </wp:positionH>
                <wp:positionV relativeFrom="paragraph">
                  <wp:posOffset>0</wp:posOffset>
                </wp:positionV>
                <wp:extent cx="5648960" cy="591820"/>
                <wp:effectExtent l="0" t="0" r="2540" b="5080"/>
                <wp:wrapTopAndBottom/>
                <wp:docPr id="1747013895" name="Text Box 1747013895"/>
                <wp:cNvGraphicFramePr/>
                <a:graphic xmlns:a="http://schemas.openxmlformats.org/drawingml/2006/main">
                  <a:graphicData uri="http://schemas.microsoft.com/office/word/2010/wordprocessingShape">
                    <wps:wsp>
                      <wps:cNvSpPr txBox="1"/>
                      <wps:spPr>
                        <a:xfrm>
                          <a:off x="0" y="0"/>
                          <a:ext cx="5648960" cy="591820"/>
                        </a:xfrm>
                        <a:prstGeom prst="rect">
                          <a:avLst/>
                        </a:prstGeom>
                        <a:solidFill>
                          <a:schemeClr val="lt1"/>
                        </a:solidFill>
                        <a:ln w="6350">
                          <a:noFill/>
                        </a:ln>
                      </wps:spPr>
                      <wps:txbx>
                        <w:txbxContent>
                          <w:p w14:paraId="7BA747BF" w14:textId="3C9FB29E" w:rsidR="0015351B" w:rsidRPr="00B7573F" w:rsidRDefault="0015351B" w:rsidP="0015351B">
                            <w:pPr>
                              <w:pStyle w:val="Caption"/>
                              <w:spacing w:after="0"/>
                              <w:rPr>
                                <w:rFonts w:ascii="Times New Roman" w:hAnsi="Times New Roman" w:cs="Times New Roman"/>
                                <w:i w:val="0"/>
                                <w:iCs w:val="0"/>
                                <w:color w:val="000000" w:themeColor="text1"/>
                                <w:sz w:val="22"/>
                                <w:szCs w:val="22"/>
                              </w:rPr>
                            </w:pPr>
                            <w:bookmarkStart w:id="0" w:name="_Toc182841817"/>
                            <w:r w:rsidRPr="00B7573F">
                              <w:rPr>
                                <w:rFonts w:ascii="Times New Roman" w:hAnsi="Times New Roman" w:cs="Times New Roman"/>
                                <w:i w:val="0"/>
                                <w:iCs w:val="0"/>
                                <w:color w:val="000000" w:themeColor="text1"/>
                                <w:sz w:val="22"/>
                                <w:szCs w:val="22"/>
                              </w:rPr>
                              <w:t>Table</w:t>
                            </w:r>
                            <w:r>
                              <w:rPr>
                                <w:rFonts w:ascii="Times New Roman" w:hAnsi="Times New Roman" w:cs="Times New Roman"/>
                                <w:i w:val="0"/>
                                <w:iCs w:val="0"/>
                                <w:color w:val="000000" w:themeColor="text1"/>
                                <w:sz w:val="22"/>
                                <w:szCs w:val="22"/>
                              </w:rPr>
                              <w:t xml:space="preserve"> </w:t>
                            </w:r>
                            <w:r w:rsidRPr="00B7573F">
                              <w:rPr>
                                <w:rFonts w:ascii="Times New Roman" w:hAnsi="Times New Roman" w:cs="Times New Roman"/>
                                <w:i w:val="0"/>
                                <w:iCs w:val="0"/>
                                <w:color w:val="000000" w:themeColor="text1"/>
                                <w:sz w:val="22"/>
                                <w:szCs w:val="22"/>
                              </w:rPr>
                              <w:t xml:space="preserve">S </w:t>
                            </w:r>
                            <w:r w:rsidRPr="00B7573F">
                              <w:rPr>
                                <w:rFonts w:ascii="Times New Roman" w:hAnsi="Times New Roman" w:cs="Times New Roman"/>
                                <w:i w:val="0"/>
                                <w:iCs w:val="0"/>
                                <w:color w:val="000000" w:themeColor="text1"/>
                                <w:sz w:val="22"/>
                                <w:szCs w:val="22"/>
                              </w:rPr>
                              <w:fldChar w:fldCharType="begin"/>
                            </w:r>
                            <w:r w:rsidRPr="00B7573F">
                              <w:rPr>
                                <w:rFonts w:ascii="Times New Roman" w:hAnsi="Times New Roman" w:cs="Times New Roman"/>
                                <w:i w:val="0"/>
                                <w:iCs w:val="0"/>
                                <w:color w:val="000000" w:themeColor="text1"/>
                                <w:sz w:val="22"/>
                                <w:szCs w:val="22"/>
                              </w:rPr>
                              <w:instrText xml:space="preserve"> SEQ Table3.S \* ARABIC </w:instrText>
                            </w:r>
                            <w:r w:rsidRPr="00B7573F">
                              <w:rPr>
                                <w:rFonts w:ascii="Times New Roman" w:hAnsi="Times New Roman" w:cs="Times New Roman"/>
                                <w:i w:val="0"/>
                                <w:iCs w:val="0"/>
                                <w:color w:val="000000" w:themeColor="text1"/>
                                <w:sz w:val="22"/>
                                <w:szCs w:val="22"/>
                              </w:rPr>
                              <w:fldChar w:fldCharType="separate"/>
                            </w:r>
                            <w:r>
                              <w:rPr>
                                <w:rFonts w:ascii="Times New Roman" w:hAnsi="Times New Roman" w:cs="Times New Roman"/>
                                <w:i w:val="0"/>
                                <w:iCs w:val="0"/>
                                <w:noProof/>
                                <w:color w:val="000000" w:themeColor="text1"/>
                                <w:sz w:val="22"/>
                                <w:szCs w:val="22"/>
                              </w:rPr>
                              <w:t>1</w:t>
                            </w:r>
                            <w:r w:rsidRPr="00B7573F">
                              <w:rPr>
                                <w:rFonts w:ascii="Times New Roman" w:hAnsi="Times New Roman" w:cs="Times New Roman"/>
                                <w:i w:val="0"/>
                                <w:iCs w:val="0"/>
                                <w:color w:val="000000" w:themeColor="text1"/>
                                <w:sz w:val="22"/>
                                <w:szCs w:val="22"/>
                              </w:rPr>
                              <w:fldChar w:fldCharType="end"/>
                            </w:r>
                            <w:r w:rsidRPr="00B7573F">
                              <w:rPr>
                                <w:rFonts w:ascii="Times New Roman" w:hAnsi="Times New Roman" w:cs="Times New Roman"/>
                                <w:i w:val="0"/>
                                <w:iCs w:val="0"/>
                                <w:color w:val="000000" w:themeColor="text1"/>
                                <w:sz w:val="22"/>
                                <w:szCs w:val="22"/>
                              </w:rPr>
                              <w:t>: Descriptive statistics.</w:t>
                            </w:r>
                            <w:bookmarkEnd w:id="0"/>
                          </w:p>
                          <w:p w14:paraId="5B7866B1" w14:textId="77777777" w:rsidR="0015351B" w:rsidRPr="00B0457C" w:rsidRDefault="0015351B" w:rsidP="0015351B">
                            <w:pPr>
                              <w:rPr>
                                <w:rFonts w:ascii="Times New Roman" w:hAnsi="Times New Roman" w:cs="Times New Roman"/>
                                <w:sz w:val="22"/>
                                <w:szCs w:val="22"/>
                                <w:lang w:val="en-US"/>
                              </w:rPr>
                            </w:pPr>
                            <w:r w:rsidRPr="00B0457C">
                              <w:rPr>
                                <w:rFonts w:ascii="Times New Roman" w:hAnsi="Times New Roman" w:cs="Times New Roman"/>
                                <w:sz w:val="22"/>
                                <w:szCs w:val="22"/>
                                <w:lang w:val="en-US"/>
                              </w:rPr>
                              <w:t>Descriptive statistics of 587 samples post-QC. All 587 samples were included for all the genetic analysis steps.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0867E5" id="_x0000_t202" coordsize="21600,21600" o:spt="202" path="m,l,21600r21600,l21600,xe">
                <v:stroke joinstyle="miter"/>
                <v:path gradientshapeok="t" o:connecttype="rect"/>
              </v:shapetype>
              <v:shape id="Text Box 1747013895" o:spid="_x0000_s1026" type="#_x0000_t202" style="position:absolute;left:0;text-align:left;margin-left:0;margin-top:0;width:444.8pt;height:4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" fillcolor="white [3201]" stroked="f" strokeweight=".5pt">
                <v:textbox>
                  <w:txbxContent>
                    <w:p w14:paraId="7BA747BF" w14:textId="3C9FB29E" w:rsidR="0015351B" w:rsidRPr="00B7573F" w:rsidRDefault="0015351B" w:rsidP="0015351B">
                      <w:pPr>
                        <w:pStyle w:val="Caption"/>
                        <w:spacing w:after="0"/>
                        <w:rPr>
                          <w:rFonts w:ascii="Times New Roman" w:hAnsi="Times New Roman" w:cs="Times New Roman"/>
                          <w:i w:val="0"/>
                          <w:iCs w:val="0"/>
                          <w:color w:val="000000" w:themeColor="text1"/>
                          <w:sz w:val="22"/>
                          <w:szCs w:val="22"/>
                        </w:rPr>
                      </w:pPr>
                      <w:bookmarkStart w:id="1" w:name="_Toc182841817"/>
                      <w:r w:rsidRPr="00B7573F">
                        <w:rPr>
                          <w:rFonts w:ascii="Times New Roman" w:hAnsi="Times New Roman" w:cs="Times New Roman"/>
                          <w:i w:val="0"/>
                          <w:iCs w:val="0"/>
                          <w:color w:val="000000" w:themeColor="text1"/>
                          <w:sz w:val="22"/>
                          <w:szCs w:val="22"/>
                        </w:rPr>
                        <w:t>Table</w:t>
                      </w:r>
                      <w:r>
                        <w:rPr>
                          <w:rFonts w:ascii="Times New Roman" w:hAnsi="Times New Roman" w:cs="Times New Roman"/>
                          <w:i w:val="0"/>
                          <w:iCs w:val="0"/>
                          <w:color w:val="000000" w:themeColor="text1"/>
                          <w:sz w:val="22"/>
                          <w:szCs w:val="22"/>
                        </w:rPr>
                        <w:t xml:space="preserve"> </w:t>
                      </w:r>
                      <w:r w:rsidRPr="00B7573F">
                        <w:rPr>
                          <w:rFonts w:ascii="Times New Roman" w:hAnsi="Times New Roman" w:cs="Times New Roman"/>
                          <w:i w:val="0"/>
                          <w:iCs w:val="0"/>
                          <w:color w:val="000000" w:themeColor="text1"/>
                          <w:sz w:val="22"/>
                          <w:szCs w:val="22"/>
                        </w:rPr>
                        <w:t xml:space="preserve">S </w:t>
                      </w:r>
                      <w:r w:rsidRPr="00B7573F">
                        <w:rPr>
                          <w:rFonts w:ascii="Times New Roman" w:hAnsi="Times New Roman" w:cs="Times New Roman"/>
                          <w:i w:val="0"/>
                          <w:iCs w:val="0"/>
                          <w:color w:val="000000" w:themeColor="text1"/>
                          <w:sz w:val="22"/>
                          <w:szCs w:val="22"/>
                        </w:rPr>
                        <w:fldChar w:fldCharType="begin"/>
                      </w:r>
                      <w:r w:rsidRPr="00B7573F">
                        <w:rPr>
                          <w:rFonts w:ascii="Times New Roman" w:hAnsi="Times New Roman" w:cs="Times New Roman"/>
                          <w:i w:val="0"/>
                          <w:iCs w:val="0"/>
                          <w:color w:val="000000" w:themeColor="text1"/>
                          <w:sz w:val="22"/>
                          <w:szCs w:val="22"/>
                        </w:rPr>
                        <w:instrText xml:space="preserve"> SEQ Table3.S \* ARABIC </w:instrText>
                      </w:r>
                      <w:r w:rsidRPr="00B7573F">
                        <w:rPr>
                          <w:rFonts w:ascii="Times New Roman" w:hAnsi="Times New Roman" w:cs="Times New Roman"/>
                          <w:i w:val="0"/>
                          <w:iCs w:val="0"/>
                          <w:color w:val="000000" w:themeColor="text1"/>
                          <w:sz w:val="22"/>
                          <w:szCs w:val="22"/>
                        </w:rPr>
                        <w:fldChar w:fldCharType="separate"/>
                      </w:r>
                      <w:r>
                        <w:rPr>
                          <w:rFonts w:ascii="Times New Roman" w:hAnsi="Times New Roman" w:cs="Times New Roman"/>
                          <w:i w:val="0"/>
                          <w:iCs w:val="0"/>
                          <w:noProof/>
                          <w:color w:val="000000" w:themeColor="text1"/>
                          <w:sz w:val="22"/>
                          <w:szCs w:val="22"/>
                        </w:rPr>
                        <w:t>1</w:t>
                      </w:r>
                      <w:r w:rsidRPr="00B7573F">
                        <w:rPr>
                          <w:rFonts w:ascii="Times New Roman" w:hAnsi="Times New Roman" w:cs="Times New Roman"/>
                          <w:i w:val="0"/>
                          <w:iCs w:val="0"/>
                          <w:color w:val="000000" w:themeColor="text1"/>
                          <w:sz w:val="22"/>
                          <w:szCs w:val="22"/>
                        </w:rPr>
                        <w:fldChar w:fldCharType="end"/>
                      </w:r>
                      <w:r w:rsidRPr="00B7573F">
                        <w:rPr>
                          <w:rFonts w:ascii="Times New Roman" w:hAnsi="Times New Roman" w:cs="Times New Roman"/>
                          <w:i w:val="0"/>
                          <w:iCs w:val="0"/>
                          <w:color w:val="000000" w:themeColor="text1"/>
                          <w:sz w:val="22"/>
                          <w:szCs w:val="22"/>
                        </w:rPr>
                        <w:t>: Descriptive statistics.</w:t>
                      </w:r>
                      <w:bookmarkEnd w:id="1"/>
                    </w:p>
                    <w:p w14:paraId="5B7866B1" w14:textId="77777777" w:rsidR="0015351B" w:rsidRPr="00B0457C" w:rsidRDefault="0015351B" w:rsidP="0015351B">
                      <w:pPr>
                        <w:rPr>
                          <w:rFonts w:ascii="Times New Roman" w:hAnsi="Times New Roman" w:cs="Times New Roman"/>
                          <w:sz w:val="22"/>
                          <w:szCs w:val="22"/>
                          <w:lang w:val="en-US"/>
                        </w:rPr>
                      </w:pPr>
                      <w:r w:rsidRPr="00B0457C">
                        <w:rPr>
                          <w:rFonts w:ascii="Times New Roman" w:hAnsi="Times New Roman" w:cs="Times New Roman"/>
                          <w:sz w:val="22"/>
                          <w:szCs w:val="22"/>
                          <w:lang w:val="en-US"/>
                        </w:rPr>
                        <w:t>Descriptive statistics of 587 samples post-QC. All 587 samples were included for all the genetic analysis steps.</w:t>
                      </w:r>
                    </w:p>
                  </w:txbxContent>
                </v:textbox>
                <w10:wrap type="topAndBottom"/>
              </v:shape>
            </w:pict>
          </mc:Fallback>
        </mc:AlternateContent>
      </w:r>
    </w:p>
    <w:p w14:paraId="58515DF2" w14:textId="77777777" w:rsidR="0015351B" w:rsidRPr="0015351B" w:rsidRDefault="0015351B" w:rsidP="0015351B">
      <w:pPr>
        <w:rPr>
          <w:rFonts w:ascii="Times New Roman" w:hAnsi="Times New Roman" w:cs="Times New Roman"/>
        </w:rPr>
      </w:pPr>
    </w:p>
    <w:p w14:paraId="13BA81B3" w14:textId="77777777" w:rsidR="0015351B" w:rsidRPr="0015351B" w:rsidRDefault="0015351B" w:rsidP="0015351B">
      <w:pPr>
        <w:rPr>
          <w:rFonts w:ascii="Times New Roman" w:hAnsi="Times New Roman" w:cs="Times New Roman"/>
        </w:rPr>
      </w:pPr>
    </w:p>
    <w:p w14:paraId="478CF52F" w14:textId="77777777" w:rsidR="0015351B" w:rsidRPr="0015351B" w:rsidRDefault="0015351B" w:rsidP="0015351B">
      <w:pPr>
        <w:rPr>
          <w:rFonts w:ascii="Times New Roman" w:hAnsi="Times New Roman" w:cs="Times New Roman"/>
        </w:rPr>
      </w:pPr>
    </w:p>
    <w:p w14:paraId="718C741F" w14:textId="77777777" w:rsidR="0015351B" w:rsidRPr="0015351B" w:rsidRDefault="0015351B" w:rsidP="0015351B">
      <w:pPr>
        <w:rPr>
          <w:rFonts w:ascii="Times New Roman" w:hAnsi="Times New Roman" w:cs="Times New Roman"/>
        </w:rPr>
      </w:pPr>
    </w:p>
    <w:p w14:paraId="72A8FAB8" w14:textId="77777777" w:rsidR="0015351B" w:rsidRPr="0015351B" w:rsidRDefault="0015351B" w:rsidP="0015351B">
      <w:pPr>
        <w:rPr>
          <w:rFonts w:ascii="Times New Roman" w:hAnsi="Times New Roman" w:cs="Times New Roman"/>
        </w:rPr>
      </w:pPr>
    </w:p>
    <w:p w14:paraId="4880D5B3" w14:textId="77777777" w:rsidR="0015351B" w:rsidRPr="0015351B" w:rsidRDefault="0015351B" w:rsidP="0015351B">
      <w:pPr>
        <w:rPr>
          <w:rFonts w:ascii="Times New Roman" w:hAnsi="Times New Roman" w:cs="Times New Roman"/>
        </w:rPr>
      </w:pPr>
    </w:p>
    <w:p w14:paraId="5225E835" w14:textId="77777777" w:rsidR="0015351B" w:rsidRPr="0015351B" w:rsidRDefault="0015351B" w:rsidP="0015351B">
      <w:pPr>
        <w:rPr>
          <w:rFonts w:ascii="Times New Roman" w:hAnsi="Times New Roman" w:cs="Times New Roman"/>
        </w:rPr>
      </w:pPr>
    </w:p>
    <w:p w14:paraId="1C412C17" w14:textId="77777777" w:rsidR="0015351B" w:rsidRPr="0015351B" w:rsidRDefault="0015351B" w:rsidP="0015351B">
      <w:pPr>
        <w:rPr>
          <w:rFonts w:ascii="Times New Roman" w:hAnsi="Times New Roman" w:cs="Times New Roman"/>
        </w:rPr>
      </w:pPr>
    </w:p>
    <w:p w14:paraId="798B3361" w14:textId="77777777" w:rsidR="0015351B" w:rsidRPr="0015351B" w:rsidRDefault="0015351B" w:rsidP="0015351B">
      <w:pPr>
        <w:rPr>
          <w:rFonts w:ascii="Times New Roman" w:hAnsi="Times New Roman" w:cs="Times New Roman"/>
        </w:rPr>
      </w:pPr>
    </w:p>
    <w:p w14:paraId="49A5F963" w14:textId="77777777" w:rsidR="0015351B" w:rsidRPr="0015351B" w:rsidRDefault="0015351B" w:rsidP="0015351B">
      <w:pPr>
        <w:rPr>
          <w:rFonts w:ascii="Times New Roman" w:hAnsi="Times New Roman" w:cs="Times New Roman"/>
        </w:rPr>
      </w:pPr>
    </w:p>
    <w:p w14:paraId="346DB818" w14:textId="77777777" w:rsidR="0015351B" w:rsidRPr="0015351B" w:rsidRDefault="0015351B" w:rsidP="0015351B">
      <w:pPr>
        <w:rPr>
          <w:rFonts w:ascii="Times New Roman" w:hAnsi="Times New Roman" w:cs="Times New Roman"/>
        </w:rPr>
      </w:pPr>
    </w:p>
    <w:p w14:paraId="522DB6D4" w14:textId="77777777" w:rsidR="0015351B" w:rsidRPr="0015351B" w:rsidRDefault="0015351B" w:rsidP="0015351B">
      <w:pPr>
        <w:rPr>
          <w:rFonts w:ascii="Times New Roman" w:hAnsi="Times New Roman" w:cs="Times New Roman"/>
        </w:rPr>
      </w:pPr>
    </w:p>
    <w:p w14:paraId="2C99C6E2" w14:textId="77777777" w:rsidR="0015351B" w:rsidRPr="0015351B" w:rsidRDefault="0015351B" w:rsidP="0015351B">
      <w:pPr>
        <w:rPr>
          <w:rFonts w:ascii="Times New Roman" w:hAnsi="Times New Roman" w:cs="Times New Roman"/>
        </w:rPr>
      </w:pPr>
    </w:p>
    <w:p w14:paraId="2D35C324" w14:textId="77777777" w:rsidR="0015351B" w:rsidRPr="0015351B" w:rsidRDefault="0015351B" w:rsidP="0015351B">
      <w:pPr>
        <w:rPr>
          <w:rFonts w:ascii="Times New Roman" w:hAnsi="Times New Roman" w:cs="Times New Roman"/>
        </w:rPr>
      </w:pPr>
    </w:p>
    <w:p w14:paraId="53262A8F" w14:textId="77777777" w:rsidR="0015351B" w:rsidRPr="0015351B" w:rsidRDefault="0015351B" w:rsidP="0015351B">
      <w:pPr>
        <w:rPr>
          <w:rFonts w:ascii="Times New Roman" w:hAnsi="Times New Roman" w:cs="Times New Roman"/>
        </w:rPr>
      </w:pPr>
    </w:p>
    <w:p w14:paraId="5B891761" w14:textId="77777777" w:rsidR="0015351B" w:rsidRPr="0015351B" w:rsidRDefault="0015351B" w:rsidP="0015351B">
      <w:pPr>
        <w:rPr>
          <w:rFonts w:ascii="Times New Roman" w:hAnsi="Times New Roman" w:cs="Times New Roman"/>
        </w:rPr>
      </w:pPr>
    </w:p>
    <w:p w14:paraId="46B9A43E" w14:textId="77777777" w:rsidR="0015351B" w:rsidRPr="0015351B" w:rsidRDefault="0015351B" w:rsidP="0015351B">
      <w:pPr>
        <w:rPr>
          <w:rFonts w:ascii="Times New Roman" w:hAnsi="Times New Roman" w:cs="Times New Roman"/>
        </w:rPr>
      </w:pPr>
    </w:p>
    <w:p w14:paraId="2CA1617A" w14:textId="77777777" w:rsidR="0015351B" w:rsidRPr="0015351B" w:rsidRDefault="0015351B" w:rsidP="0015351B">
      <w:pPr>
        <w:rPr>
          <w:rFonts w:ascii="Times New Roman" w:hAnsi="Times New Roman" w:cs="Times New Roman"/>
        </w:rPr>
      </w:pPr>
    </w:p>
    <w:p w14:paraId="20BB10D9" w14:textId="77777777" w:rsidR="0015351B" w:rsidRPr="0015351B" w:rsidRDefault="0015351B" w:rsidP="0015351B">
      <w:pPr>
        <w:rPr>
          <w:rFonts w:ascii="Times New Roman" w:hAnsi="Times New Roman" w:cs="Times New Roman"/>
        </w:rPr>
      </w:pPr>
    </w:p>
    <w:p w14:paraId="7062BAE6" w14:textId="77777777" w:rsidR="0015351B" w:rsidRPr="0015351B" w:rsidRDefault="0015351B" w:rsidP="0015351B">
      <w:pPr>
        <w:rPr>
          <w:rFonts w:ascii="Times New Roman" w:hAnsi="Times New Roman" w:cs="Times New Roman"/>
        </w:rPr>
      </w:pPr>
    </w:p>
    <w:p w14:paraId="6ECE1EE0" w14:textId="77777777" w:rsidR="0015351B" w:rsidRPr="0015351B" w:rsidRDefault="0015351B" w:rsidP="0015351B">
      <w:pPr>
        <w:rPr>
          <w:rFonts w:ascii="Times New Roman" w:hAnsi="Times New Roman" w:cs="Times New Roman"/>
        </w:rPr>
      </w:pPr>
    </w:p>
    <w:p w14:paraId="701F76A6" w14:textId="77777777" w:rsidR="0015351B" w:rsidRPr="0015351B" w:rsidRDefault="0015351B" w:rsidP="0015351B">
      <w:pPr>
        <w:rPr>
          <w:rFonts w:ascii="Times New Roman" w:hAnsi="Times New Roman" w:cs="Times New Roman"/>
        </w:rPr>
      </w:pPr>
    </w:p>
    <w:p w14:paraId="6205E937" w14:textId="77777777" w:rsidR="0015351B" w:rsidRPr="0015351B" w:rsidRDefault="0015351B" w:rsidP="0015351B">
      <w:pPr>
        <w:rPr>
          <w:rFonts w:ascii="Times New Roman" w:hAnsi="Times New Roman" w:cs="Times New Roman"/>
        </w:rPr>
      </w:pPr>
    </w:p>
    <w:p w14:paraId="41A02228" w14:textId="77777777" w:rsidR="0015351B" w:rsidRPr="0015351B" w:rsidRDefault="0015351B" w:rsidP="0015351B">
      <w:pPr>
        <w:rPr>
          <w:rFonts w:ascii="Times New Roman" w:hAnsi="Times New Roman" w:cs="Times New Roman"/>
        </w:rPr>
      </w:pPr>
    </w:p>
    <w:p w14:paraId="5BF7AB40" w14:textId="77777777" w:rsidR="0015351B" w:rsidRPr="0015351B" w:rsidRDefault="0015351B" w:rsidP="0015351B">
      <w:pPr>
        <w:rPr>
          <w:rFonts w:ascii="Times New Roman" w:hAnsi="Times New Roman" w:cs="Times New Roman"/>
        </w:rPr>
      </w:pPr>
    </w:p>
    <w:p w14:paraId="6C1BC3BB" w14:textId="77777777" w:rsidR="0015351B" w:rsidRPr="0015351B" w:rsidRDefault="0015351B" w:rsidP="0015351B">
      <w:pPr>
        <w:rPr>
          <w:rFonts w:ascii="Times New Roman" w:hAnsi="Times New Roman" w:cs="Times New Roman"/>
        </w:rPr>
      </w:pPr>
    </w:p>
    <w:p w14:paraId="6A7B7DAC" w14:textId="77777777" w:rsidR="0015351B" w:rsidRPr="0015351B" w:rsidRDefault="0015351B" w:rsidP="0015351B">
      <w:pPr>
        <w:rPr>
          <w:rFonts w:ascii="Times New Roman" w:hAnsi="Times New Roman" w:cs="Times New Roman"/>
        </w:rPr>
      </w:pPr>
    </w:p>
    <w:p w14:paraId="3E8CA4C9" w14:textId="349A9554" w:rsidR="0015351B" w:rsidRDefault="0015351B" w:rsidP="0015351B">
      <w:pPr>
        <w:tabs>
          <w:tab w:val="left" w:pos="1490"/>
        </w:tabs>
        <w:rPr>
          <w:rFonts w:ascii="Times New Roman" w:hAnsi="Times New Roman" w:cs="Times New Roman"/>
        </w:rPr>
      </w:pPr>
      <w:r>
        <w:rPr>
          <w:rFonts w:ascii="Times New Roman" w:hAnsi="Times New Roman" w:cs="Times New Roman"/>
        </w:rPr>
        <w:tab/>
      </w:r>
    </w:p>
    <w:p w14:paraId="4E644F41" w14:textId="77777777" w:rsidR="0015351B" w:rsidRDefault="0015351B" w:rsidP="0015351B">
      <w:pPr>
        <w:tabs>
          <w:tab w:val="left" w:pos="1490"/>
        </w:tabs>
        <w:rPr>
          <w:rFonts w:ascii="Times New Roman" w:hAnsi="Times New Roman" w:cs="Times New Roman"/>
        </w:rPr>
      </w:pPr>
    </w:p>
    <w:p w14:paraId="57ACE301" w14:textId="77777777" w:rsidR="0015351B" w:rsidRDefault="0015351B" w:rsidP="0015351B">
      <w:pPr>
        <w:tabs>
          <w:tab w:val="left" w:pos="1490"/>
        </w:tabs>
        <w:rPr>
          <w:rFonts w:ascii="Times New Roman" w:hAnsi="Times New Roman" w:cs="Times New Roman"/>
        </w:rPr>
      </w:pPr>
    </w:p>
    <w:p w14:paraId="33D25B2F" w14:textId="77777777" w:rsidR="0015351B" w:rsidRDefault="0015351B" w:rsidP="0015351B">
      <w:pPr>
        <w:tabs>
          <w:tab w:val="left" w:pos="1490"/>
        </w:tabs>
        <w:rPr>
          <w:rFonts w:ascii="Times New Roman" w:hAnsi="Times New Roman" w:cs="Times New Roman"/>
        </w:rPr>
      </w:pPr>
    </w:p>
    <w:p w14:paraId="479469F0" w14:textId="77777777" w:rsidR="0015351B" w:rsidRDefault="0015351B" w:rsidP="0015351B">
      <w:pPr>
        <w:tabs>
          <w:tab w:val="left" w:pos="1490"/>
        </w:tabs>
        <w:rPr>
          <w:rFonts w:ascii="Times New Roman" w:hAnsi="Times New Roman" w:cs="Times New Roman"/>
        </w:rPr>
      </w:pPr>
    </w:p>
    <w:p w14:paraId="58062EC4" w14:textId="77777777" w:rsidR="0015351B" w:rsidRDefault="0015351B" w:rsidP="0015351B">
      <w:pPr>
        <w:tabs>
          <w:tab w:val="left" w:pos="1490"/>
        </w:tabs>
        <w:rPr>
          <w:rFonts w:ascii="Times New Roman" w:hAnsi="Times New Roman" w:cs="Times New Roman"/>
        </w:rPr>
      </w:pPr>
    </w:p>
    <w:p w14:paraId="3B9D16D3" w14:textId="77777777" w:rsidR="0015351B" w:rsidRDefault="0015351B" w:rsidP="0015351B">
      <w:pPr>
        <w:tabs>
          <w:tab w:val="left" w:pos="1490"/>
        </w:tabs>
        <w:rPr>
          <w:rFonts w:ascii="Times New Roman" w:hAnsi="Times New Roman" w:cs="Times New Roman"/>
        </w:rPr>
      </w:pPr>
    </w:p>
    <w:p w14:paraId="462A1A24" w14:textId="77777777" w:rsidR="0015351B" w:rsidRDefault="0015351B" w:rsidP="0015351B">
      <w:pPr>
        <w:tabs>
          <w:tab w:val="left" w:pos="1490"/>
        </w:tabs>
        <w:rPr>
          <w:rFonts w:ascii="Times New Roman" w:hAnsi="Times New Roman" w:cs="Times New Roman"/>
        </w:rPr>
      </w:pPr>
    </w:p>
    <w:p w14:paraId="390E2FFE" w14:textId="77777777" w:rsidR="0015351B" w:rsidRDefault="0015351B" w:rsidP="0015351B">
      <w:pPr>
        <w:tabs>
          <w:tab w:val="left" w:pos="1490"/>
        </w:tabs>
        <w:rPr>
          <w:rFonts w:ascii="Times New Roman" w:hAnsi="Times New Roman" w:cs="Times New Roman"/>
        </w:rPr>
      </w:pPr>
    </w:p>
    <w:p w14:paraId="5E143662" w14:textId="77777777" w:rsidR="0015351B" w:rsidRDefault="0015351B" w:rsidP="0015351B">
      <w:pPr>
        <w:tabs>
          <w:tab w:val="left" w:pos="1490"/>
        </w:tabs>
        <w:rPr>
          <w:rFonts w:ascii="Times New Roman" w:hAnsi="Times New Roman" w:cs="Times New Roman"/>
        </w:rPr>
      </w:pPr>
    </w:p>
    <w:p w14:paraId="1F675DC2" w14:textId="77777777" w:rsidR="0015351B" w:rsidRDefault="0015351B" w:rsidP="0015351B">
      <w:pPr>
        <w:tabs>
          <w:tab w:val="left" w:pos="1490"/>
        </w:tabs>
        <w:rPr>
          <w:rFonts w:ascii="Times New Roman" w:hAnsi="Times New Roman" w:cs="Times New Roman"/>
        </w:rPr>
      </w:pPr>
    </w:p>
    <w:p w14:paraId="09A61EB6" w14:textId="77777777" w:rsidR="0015351B" w:rsidRDefault="0015351B" w:rsidP="0015351B">
      <w:pPr>
        <w:tabs>
          <w:tab w:val="left" w:pos="1490"/>
        </w:tabs>
        <w:rPr>
          <w:rFonts w:ascii="Times New Roman" w:hAnsi="Times New Roman" w:cs="Times New Roman"/>
        </w:rPr>
      </w:pPr>
    </w:p>
    <w:p w14:paraId="7F94AE83" w14:textId="77777777" w:rsidR="0015351B" w:rsidRDefault="0015351B" w:rsidP="0015351B">
      <w:pPr>
        <w:tabs>
          <w:tab w:val="left" w:pos="1490"/>
        </w:tabs>
        <w:rPr>
          <w:rFonts w:ascii="Times New Roman" w:hAnsi="Times New Roman" w:cs="Times New Roman"/>
        </w:rPr>
      </w:pPr>
    </w:p>
    <w:p w14:paraId="0CFF3C73" w14:textId="77777777" w:rsidR="0015351B" w:rsidRDefault="0015351B" w:rsidP="0015351B">
      <w:pPr>
        <w:tabs>
          <w:tab w:val="left" w:pos="1490"/>
        </w:tabs>
        <w:rPr>
          <w:rFonts w:ascii="Times New Roman" w:hAnsi="Times New Roman" w:cs="Times New Roman"/>
        </w:rPr>
      </w:pPr>
    </w:p>
    <w:p w14:paraId="4E535C16" w14:textId="77777777" w:rsidR="0015351B" w:rsidRDefault="0015351B" w:rsidP="0015351B">
      <w:pPr>
        <w:tabs>
          <w:tab w:val="left" w:pos="1490"/>
        </w:tabs>
        <w:rPr>
          <w:rFonts w:ascii="Times New Roman" w:hAnsi="Times New Roman" w:cs="Times New Roman"/>
        </w:rPr>
      </w:pPr>
    </w:p>
    <w:p w14:paraId="04D5FF52" w14:textId="77777777" w:rsidR="0015351B" w:rsidRDefault="0015351B" w:rsidP="0015351B">
      <w:pPr>
        <w:tabs>
          <w:tab w:val="left" w:pos="1490"/>
        </w:tabs>
        <w:rPr>
          <w:rFonts w:ascii="Times New Roman" w:hAnsi="Times New Roman" w:cs="Times New Roman"/>
        </w:rPr>
      </w:pPr>
    </w:p>
    <w:p w14:paraId="336E5D76" w14:textId="5EC35015" w:rsidR="0015351B" w:rsidRDefault="0015351B" w:rsidP="0015351B">
      <w:pPr>
        <w:tabs>
          <w:tab w:val="left" w:pos="1490"/>
        </w:tabs>
        <w:rPr>
          <w:rFonts w:ascii="Times New Roman" w:hAnsi="Times New Roman" w:cs="Times New Roman"/>
        </w:rPr>
      </w:pPr>
      <w:r w:rsidRPr="002A42B6">
        <w:rPr>
          <w:rFonts w:ascii="Calibri" w:hAnsi="Calibri" w:cs="Calibri"/>
          <w:noProof/>
          <w:lang w:val="en-US"/>
        </w:rPr>
        <mc:AlternateContent>
          <mc:Choice Requires="wps">
            <w:drawing>
              <wp:anchor distT="0" distB="0" distL="114300" distR="114300" simplePos="0" relativeHeight="251667456" behindDoc="0" locked="0" layoutInCell="1" allowOverlap="1" wp14:anchorId="05E40D86" wp14:editId="18E783A1">
                <wp:simplePos x="0" y="0"/>
                <wp:positionH relativeFrom="column">
                  <wp:posOffset>0</wp:posOffset>
                </wp:positionH>
                <wp:positionV relativeFrom="paragraph">
                  <wp:posOffset>180340</wp:posOffset>
                </wp:positionV>
                <wp:extent cx="5866130" cy="723900"/>
                <wp:effectExtent l="0" t="0" r="1270" b="0"/>
                <wp:wrapTopAndBottom/>
                <wp:docPr id="25" name="Text Box 25"/>
                <wp:cNvGraphicFramePr/>
                <a:graphic xmlns:a="http://schemas.openxmlformats.org/drawingml/2006/main">
                  <a:graphicData uri="http://schemas.microsoft.com/office/word/2010/wordprocessingShape">
                    <wps:wsp>
                      <wps:cNvSpPr txBox="1"/>
                      <wps:spPr>
                        <a:xfrm>
                          <a:off x="0" y="0"/>
                          <a:ext cx="5866130" cy="723900"/>
                        </a:xfrm>
                        <a:prstGeom prst="rect">
                          <a:avLst/>
                        </a:prstGeom>
                        <a:solidFill>
                          <a:schemeClr val="lt1"/>
                        </a:solidFill>
                        <a:ln w="6350">
                          <a:noFill/>
                        </a:ln>
                      </wps:spPr>
                      <wps:txbx>
                        <w:txbxContent>
                          <w:p w14:paraId="5CA5CD78" w14:textId="1055D898" w:rsidR="0015351B" w:rsidRPr="006C1219" w:rsidRDefault="0015351B" w:rsidP="0015351B">
                            <w:pPr>
                              <w:pStyle w:val="Caption"/>
                              <w:spacing w:after="0"/>
                              <w:rPr>
                                <w:rFonts w:ascii="Times New Roman" w:hAnsi="Times New Roman" w:cs="Times New Roman"/>
                                <w:i w:val="0"/>
                                <w:iCs w:val="0"/>
                                <w:color w:val="000000" w:themeColor="text1"/>
                                <w:sz w:val="22"/>
                                <w:szCs w:val="22"/>
                              </w:rPr>
                            </w:pPr>
                            <w:bookmarkStart w:id="1" w:name="_Toc182841818"/>
                            <w:r w:rsidRPr="006C1219">
                              <w:rPr>
                                <w:rFonts w:ascii="Times New Roman" w:hAnsi="Times New Roman" w:cs="Times New Roman"/>
                                <w:i w:val="0"/>
                                <w:iCs w:val="0"/>
                                <w:color w:val="000000" w:themeColor="text1"/>
                                <w:sz w:val="22"/>
                                <w:szCs w:val="22"/>
                              </w:rPr>
                              <w:t>Table</w:t>
                            </w:r>
                            <w:r>
                              <w:rPr>
                                <w:rFonts w:ascii="Times New Roman" w:hAnsi="Times New Roman" w:cs="Times New Roman"/>
                                <w:i w:val="0"/>
                                <w:iCs w:val="0"/>
                                <w:color w:val="000000" w:themeColor="text1"/>
                                <w:sz w:val="22"/>
                                <w:szCs w:val="22"/>
                              </w:rPr>
                              <w:t xml:space="preserve"> </w:t>
                            </w:r>
                            <w:r w:rsidRPr="006C1219">
                              <w:rPr>
                                <w:rFonts w:ascii="Times New Roman" w:hAnsi="Times New Roman" w:cs="Times New Roman"/>
                                <w:i w:val="0"/>
                                <w:iCs w:val="0"/>
                                <w:color w:val="000000" w:themeColor="text1"/>
                                <w:sz w:val="22"/>
                                <w:szCs w:val="22"/>
                              </w:rPr>
                              <w:t xml:space="preserve">S </w:t>
                            </w:r>
                            <w:r w:rsidRPr="006C1219">
                              <w:rPr>
                                <w:rFonts w:ascii="Times New Roman" w:hAnsi="Times New Roman" w:cs="Times New Roman"/>
                                <w:i w:val="0"/>
                                <w:iCs w:val="0"/>
                                <w:color w:val="000000" w:themeColor="text1"/>
                                <w:sz w:val="22"/>
                                <w:szCs w:val="22"/>
                              </w:rPr>
                              <w:fldChar w:fldCharType="begin"/>
                            </w:r>
                            <w:r w:rsidRPr="006C1219">
                              <w:rPr>
                                <w:rFonts w:ascii="Times New Roman" w:hAnsi="Times New Roman" w:cs="Times New Roman"/>
                                <w:i w:val="0"/>
                                <w:iCs w:val="0"/>
                                <w:color w:val="000000" w:themeColor="text1"/>
                                <w:sz w:val="22"/>
                                <w:szCs w:val="22"/>
                              </w:rPr>
                              <w:instrText xml:space="preserve"> SEQ Table3.S \* ARABIC </w:instrText>
                            </w:r>
                            <w:r w:rsidRPr="006C1219">
                              <w:rPr>
                                <w:rFonts w:ascii="Times New Roman" w:hAnsi="Times New Roman" w:cs="Times New Roman"/>
                                <w:i w:val="0"/>
                                <w:iCs w:val="0"/>
                                <w:color w:val="000000" w:themeColor="text1"/>
                                <w:sz w:val="22"/>
                                <w:szCs w:val="22"/>
                              </w:rPr>
                              <w:fldChar w:fldCharType="separate"/>
                            </w:r>
                            <w:r>
                              <w:rPr>
                                <w:rFonts w:ascii="Times New Roman" w:hAnsi="Times New Roman" w:cs="Times New Roman"/>
                                <w:i w:val="0"/>
                                <w:iCs w:val="0"/>
                                <w:noProof/>
                                <w:color w:val="000000" w:themeColor="text1"/>
                                <w:sz w:val="22"/>
                                <w:szCs w:val="22"/>
                              </w:rPr>
                              <w:t>2</w:t>
                            </w:r>
                            <w:r w:rsidRPr="006C1219">
                              <w:rPr>
                                <w:rFonts w:ascii="Times New Roman" w:hAnsi="Times New Roman" w:cs="Times New Roman"/>
                                <w:i w:val="0"/>
                                <w:iCs w:val="0"/>
                                <w:color w:val="000000" w:themeColor="text1"/>
                                <w:sz w:val="22"/>
                                <w:szCs w:val="22"/>
                              </w:rPr>
                              <w:fldChar w:fldCharType="end"/>
                            </w:r>
                            <w:r w:rsidRPr="006C1219">
                              <w:rPr>
                                <w:rFonts w:ascii="Times New Roman" w:hAnsi="Times New Roman" w:cs="Times New Roman"/>
                                <w:i w:val="0"/>
                                <w:iCs w:val="0"/>
                                <w:color w:val="000000" w:themeColor="text1"/>
                                <w:sz w:val="22"/>
                                <w:szCs w:val="22"/>
                              </w:rPr>
                              <w:t>: Results from correlation analysis between CBCL-OCS and demographics</w:t>
                            </w:r>
                            <w:bookmarkEnd w:id="1"/>
                            <w:r>
                              <w:rPr>
                                <w:rFonts w:ascii="Times New Roman" w:hAnsi="Times New Roman" w:cs="Times New Roman"/>
                                <w:i w:val="0"/>
                                <w:iCs w:val="0"/>
                                <w:color w:val="000000" w:themeColor="text1"/>
                                <w:sz w:val="22"/>
                                <w:szCs w:val="22"/>
                              </w:rPr>
                              <w:t>.</w:t>
                            </w:r>
                          </w:p>
                          <w:p w14:paraId="5FC861C3" w14:textId="77777777" w:rsidR="0015351B" w:rsidRPr="009B45B1" w:rsidRDefault="0015351B" w:rsidP="0015351B">
                            <w:pPr>
                              <w:rPr>
                                <w:rFonts w:ascii="Times New Roman" w:hAnsi="Times New Roman" w:cs="Times New Roman"/>
                                <w:sz w:val="22"/>
                                <w:szCs w:val="22"/>
                                <w:lang w:val="en-US"/>
                              </w:rPr>
                            </w:pPr>
                            <w:r w:rsidRPr="009B45B1">
                              <w:rPr>
                                <w:rFonts w:ascii="Times New Roman" w:hAnsi="Times New Roman" w:cs="Times New Roman"/>
                                <w:sz w:val="22"/>
                                <w:szCs w:val="22"/>
                                <w:lang w:val="en-US"/>
                              </w:rPr>
                              <w:t xml:space="preserve">CBCL-OCS vs Age was tested using Pearson correlation and it shows there is not significant relationship between CBCL-OCS and age; CBCL-OCS vs Sex and CBCL-OCS vs Diagnosis (*) was run using Student’s t-test. </w:t>
                            </w:r>
                            <w:r>
                              <w:rPr>
                                <w:rFonts w:ascii="Times New Roman" w:hAnsi="Times New Roman" w:cs="Times New Roman"/>
                                <w:sz w:val="22"/>
                                <w:szCs w:val="22"/>
                                <w:lang w:val="en-US"/>
                              </w:rPr>
                              <w:t xml:space="preserve">There was a significant correlation between CBCL-OCS and diagnosis. </w:t>
                            </w:r>
                          </w:p>
                          <w:p w14:paraId="255B68A2" w14:textId="77777777" w:rsidR="0015351B" w:rsidRPr="00DB5746" w:rsidRDefault="0015351B" w:rsidP="0015351B">
                            <w:pPr>
                              <w:rPr>
                                <w:rFonts w:ascii="Calibri" w:hAnsi="Calibri" w:cs="Calibri"/>
                                <w:sz w:val="21"/>
                                <w:szCs w:val="2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40D86" id="Text Box 25" o:spid="_x0000_s1027" type="#_x0000_t202" style="position:absolute;margin-left:0;margin-top:14.2pt;width:461.9pt;height:5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" fillcolor="white [3201]" stroked="f" strokeweight=".5pt">
                <v:textbox>
                  <w:txbxContent>
                    <w:p w14:paraId="5CA5CD78" w14:textId="1055D898" w:rsidR="0015351B" w:rsidRPr="006C1219" w:rsidRDefault="0015351B" w:rsidP="0015351B">
                      <w:pPr>
                        <w:pStyle w:val="Caption"/>
                        <w:spacing w:after="0"/>
                        <w:rPr>
                          <w:rFonts w:ascii="Times New Roman" w:hAnsi="Times New Roman" w:cs="Times New Roman"/>
                          <w:i w:val="0"/>
                          <w:iCs w:val="0"/>
                          <w:color w:val="000000" w:themeColor="text1"/>
                          <w:sz w:val="22"/>
                          <w:szCs w:val="22"/>
                        </w:rPr>
                      </w:pPr>
                      <w:bookmarkStart w:id="3" w:name="_Toc182841818"/>
                      <w:r w:rsidRPr="006C1219">
                        <w:rPr>
                          <w:rFonts w:ascii="Times New Roman" w:hAnsi="Times New Roman" w:cs="Times New Roman"/>
                          <w:i w:val="0"/>
                          <w:iCs w:val="0"/>
                          <w:color w:val="000000" w:themeColor="text1"/>
                          <w:sz w:val="22"/>
                          <w:szCs w:val="22"/>
                        </w:rPr>
                        <w:t>Table</w:t>
                      </w:r>
                      <w:r>
                        <w:rPr>
                          <w:rFonts w:ascii="Times New Roman" w:hAnsi="Times New Roman" w:cs="Times New Roman"/>
                          <w:i w:val="0"/>
                          <w:iCs w:val="0"/>
                          <w:color w:val="000000" w:themeColor="text1"/>
                          <w:sz w:val="22"/>
                          <w:szCs w:val="22"/>
                        </w:rPr>
                        <w:t xml:space="preserve"> </w:t>
                      </w:r>
                      <w:r w:rsidRPr="006C1219">
                        <w:rPr>
                          <w:rFonts w:ascii="Times New Roman" w:hAnsi="Times New Roman" w:cs="Times New Roman"/>
                          <w:i w:val="0"/>
                          <w:iCs w:val="0"/>
                          <w:color w:val="000000" w:themeColor="text1"/>
                          <w:sz w:val="22"/>
                          <w:szCs w:val="22"/>
                        </w:rPr>
                        <w:t xml:space="preserve">S </w:t>
                      </w:r>
                      <w:r w:rsidRPr="006C1219">
                        <w:rPr>
                          <w:rFonts w:ascii="Times New Roman" w:hAnsi="Times New Roman" w:cs="Times New Roman"/>
                          <w:i w:val="0"/>
                          <w:iCs w:val="0"/>
                          <w:color w:val="000000" w:themeColor="text1"/>
                          <w:sz w:val="22"/>
                          <w:szCs w:val="22"/>
                        </w:rPr>
                        <w:fldChar w:fldCharType="begin"/>
                      </w:r>
                      <w:r w:rsidRPr="006C1219">
                        <w:rPr>
                          <w:rFonts w:ascii="Times New Roman" w:hAnsi="Times New Roman" w:cs="Times New Roman"/>
                          <w:i w:val="0"/>
                          <w:iCs w:val="0"/>
                          <w:color w:val="000000" w:themeColor="text1"/>
                          <w:sz w:val="22"/>
                          <w:szCs w:val="22"/>
                        </w:rPr>
                        <w:instrText xml:space="preserve"> SEQ Table3.S \* ARABIC </w:instrText>
                      </w:r>
                      <w:r w:rsidRPr="006C1219">
                        <w:rPr>
                          <w:rFonts w:ascii="Times New Roman" w:hAnsi="Times New Roman" w:cs="Times New Roman"/>
                          <w:i w:val="0"/>
                          <w:iCs w:val="0"/>
                          <w:color w:val="000000" w:themeColor="text1"/>
                          <w:sz w:val="22"/>
                          <w:szCs w:val="22"/>
                        </w:rPr>
                        <w:fldChar w:fldCharType="separate"/>
                      </w:r>
                      <w:r>
                        <w:rPr>
                          <w:rFonts w:ascii="Times New Roman" w:hAnsi="Times New Roman" w:cs="Times New Roman"/>
                          <w:i w:val="0"/>
                          <w:iCs w:val="0"/>
                          <w:noProof/>
                          <w:color w:val="000000" w:themeColor="text1"/>
                          <w:sz w:val="22"/>
                          <w:szCs w:val="22"/>
                        </w:rPr>
                        <w:t>2</w:t>
                      </w:r>
                      <w:r w:rsidRPr="006C1219">
                        <w:rPr>
                          <w:rFonts w:ascii="Times New Roman" w:hAnsi="Times New Roman" w:cs="Times New Roman"/>
                          <w:i w:val="0"/>
                          <w:iCs w:val="0"/>
                          <w:color w:val="000000" w:themeColor="text1"/>
                          <w:sz w:val="22"/>
                          <w:szCs w:val="22"/>
                        </w:rPr>
                        <w:fldChar w:fldCharType="end"/>
                      </w:r>
                      <w:r w:rsidRPr="006C1219">
                        <w:rPr>
                          <w:rFonts w:ascii="Times New Roman" w:hAnsi="Times New Roman" w:cs="Times New Roman"/>
                          <w:i w:val="0"/>
                          <w:iCs w:val="0"/>
                          <w:color w:val="000000" w:themeColor="text1"/>
                          <w:sz w:val="22"/>
                          <w:szCs w:val="22"/>
                        </w:rPr>
                        <w:t>: Results from correlation analysis between CBCL-OCS and demographics</w:t>
                      </w:r>
                      <w:bookmarkEnd w:id="3"/>
                      <w:r>
                        <w:rPr>
                          <w:rFonts w:ascii="Times New Roman" w:hAnsi="Times New Roman" w:cs="Times New Roman"/>
                          <w:i w:val="0"/>
                          <w:iCs w:val="0"/>
                          <w:color w:val="000000" w:themeColor="text1"/>
                          <w:sz w:val="22"/>
                          <w:szCs w:val="22"/>
                        </w:rPr>
                        <w:t>.</w:t>
                      </w:r>
                    </w:p>
                    <w:p w14:paraId="5FC861C3" w14:textId="77777777" w:rsidR="0015351B" w:rsidRPr="009B45B1" w:rsidRDefault="0015351B" w:rsidP="0015351B">
                      <w:pPr>
                        <w:rPr>
                          <w:rFonts w:ascii="Times New Roman" w:hAnsi="Times New Roman" w:cs="Times New Roman"/>
                          <w:sz w:val="22"/>
                          <w:szCs w:val="22"/>
                          <w:lang w:val="en-US"/>
                        </w:rPr>
                      </w:pPr>
                      <w:r w:rsidRPr="009B45B1">
                        <w:rPr>
                          <w:rFonts w:ascii="Times New Roman" w:hAnsi="Times New Roman" w:cs="Times New Roman"/>
                          <w:sz w:val="22"/>
                          <w:szCs w:val="22"/>
                          <w:lang w:val="en-US"/>
                        </w:rPr>
                        <w:t xml:space="preserve">CBCL-OCS vs Age was tested using Pearson correlation and it shows there is not significant relationship between CBCL-OCS and age; CBCL-OCS vs Sex and CBCL-OCS vs Diagnosis (*) was run using Student’s t-test. </w:t>
                      </w:r>
                      <w:r>
                        <w:rPr>
                          <w:rFonts w:ascii="Times New Roman" w:hAnsi="Times New Roman" w:cs="Times New Roman"/>
                          <w:sz w:val="22"/>
                          <w:szCs w:val="22"/>
                          <w:lang w:val="en-US"/>
                        </w:rPr>
                        <w:t xml:space="preserve">There was a significant correlation between CBCL-OCS and diagnosis. </w:t>
                      </w:r>
                    </w:p>
                    <w:p w14:paraId="255B68A2" w14:textId="77777777" w:rsidR="0015351B" w:rsidRPr="00DB5746" w:rsidRDefault="0015351B" w:rsidP="0015351B">
                      <w:pPr>
                        <w:rPr>
                          <w:rFonts w:ascii="Calibri" w:hAnsi="Calibri" w:cs="Calibri"/>
                          <w:sz w:val="21"/>
                          <w:szCs w:val="21"/>
                          <w:lang w:val="en-US"/>
                        </w:rPr>
                      </w:pPr>
                    </w:p>
                  </w:txbxContent>
                </v:textbox>
                <w10:wrap type="topAndBottom"/>
              </v:shape>
            </w:pict>
          </mc:Fallback>
        </mc:AlternateContent>
      </w:r>
    </w:p>
    <w:p w14:paraId="21381B45" w14:textId="77777777" w:rsidR="0015351B" w:rsidRPr="0015351B" w:rsidRDefault="0015351B" w:rsidP="0015351B">
      <w:pPr>
        <w:rPr>
          <w:rFonts w:ascii="Times New Roman" w:hAnsi="Times New Roman" w:cs="Times New Roman"/>
        </w:rPr>
      </w:pPr>
    </w:p>
    <w:p w14:paraId="05F26469" w14:textId="77777777" w:rsidR="0015351B" w:rsidRPr="0015351B" w:rsidRDefault="0015351B" w:rsidP="0015351B">
      <w:pPr>
        <w:rPr>
          <w:rFonts w:ascii="Times New Roman" w:hAnsi="Times New Roman" w:cs="Times New Roman"/>
        </w:rPr>
      </w:pPr>
    </w:p>
    <w:p w14:paraId="6890427F" w14:textId="77777777" w:rsidR="0015351B" w:rsidRPr="0015351B" w:rsidRDefault="0015351B" w:rsidP="0015351B">
      <w:pPr>
        <w:rPr>
          <w:rFonts w:ascii="Times New Roman" w:hAnsi="Times New Roman" w:cs="Times New Roman"/>
        </w:rPr>
      </w:pPr>
    </w:p>
    <w:p w14:paraId="0CF66BC9" w14:textId="77777777" w:rsidR="0015351B" w:rsidRPr="0015351B" w:rsidRDefault="0015351B" w:rsidP="0015351B">
      <w:pPr>
        <w:rPr>
          <w:rFonts w:ascii="Times New Roman" w:hAnsi="Times New Roman" w:cs="Times New Roman"/>
        </w:rPr>
      </w:pPr>
    </w:p>
    <w:tbl>
      <w:tblPr>
        <w:tblpPr w:leftFromText="180" w:rightFromText="180" w:vertAnchor="text" w:horzAnchor="margin" w:tblpY="-73"/>
        <w:tblW w:w="9070" w:type="dxa"/>
        <w:tblBorders>
          <w:insideH w:val="single" w:sz="4" w:space="0" w:color="auto"/>
          <w:insideV w:val="single" w:sz="4" w:space="0" w:color="auto"/>
        </w:tblBorders>
        <w:tblCellMar>
          <w:left w:w="0" w:type="dxa"/>
          <w:right w:w="0" w:type="dxa"/>
        </w:tblCellMar>
        <w:tblLook w:val="0420" w:firstRow="1" w:lastRow="0" w:firstColumn="0" w:lastColumn="0" w:noHBand="0" w:noVBand="1"/>
      </w:tblPr>
      <w:tblGrid>
        <w:gridCol w:w="4123"/>
        <w:gridCol w:w="2681"/>
        <w:gridCol w:w="2266"/>
      </w:tblGrid>
      <w:tr w:rsidR="0015351B" w:rsidRPr="002A42B6" w14:paraId="0885F4B5" w14:textId="77777777" w:rsidTr="0015351B">
        <w:trPr>
          <w:trHeight w:val="453"/>
        </w:trPr>
        <w:tc>
          <w:tcPr>
            <w:tcW w:w="4123" w:type="dxa"/>
            <w:shd w:val="clear" w:color="auto" w:fill="auto"/>
            <w:tcMar>
              <w:top w:w="72" w:type="dxa"/>
              <w:left w:w="144" w:type="dxa"/>
              <w:bottom w:w="72" w:type="dxa"/>
              <w:right w:w="144" w:type="dxa"/>
            </w:tcMar>
            <w:hideMark/>
          </w:tcPr>
          <w:p w14:paraId="5907B6CA" w14:textId="77777777" w:rsidR="0015351B" w:rsidRPr="009B45B1" w:rsidRDefault="0015351B" w:rsidP="0015351B">
            <w:pPr>
              <w:contextualSpacing/>
              <w:rPr>
                <w:rFonts w:ascii="Times New Roman" w:hAnsi="Times New Roman" w:cs="Times New Roman"/>
              </w:rPr>
            </w:pPr>
          </w:p>
        </w:tc>
        <w:tc>
          <w:tcPr>
            <w:tcW w:w="2681" w:type="dxa"/>
            <w:shd w:val="clear" w:color="auto" w:fill="auto"/>
            <w:tcMar>
              <w:top w:w="72" w:type="dxa"/>
              <w:left w:w="144" w:type="dxa"/>
              <w:bottom w:w="72" w:type="dxa"/>
              <w:right w:w="144" w:type="dxa"/>
            </w:tcMar>
            <w:hideMark/>
          </w:tcPr>
          <w:p w14:paraId="17FC57E6"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b/>
                <w:bCs/>
              </w:rPr>
              <w:t xml:space="preserve">Coefficient </w:t>
            </w:r>
          </w:p>
        </w:tc>
        <w:tc>
          <w:tcPr>
            <w:tcW w:w="2266" w:type="dxa"/>
          </w:tcPr>
          <w:p w14:paraId="46C4D757" w14:textId="77777777" w:rsidR="0015351B" w:rsidRPr="009B45B1" w:rsidRDefault="0015351B" w:rsidP="0015351B">
            <w:pPr>
              <w:contextualSpacing/>
              <w:jc w:val="center"/>
              <w:rPr>
                <w:rFonts w:ascii="Times New Roman" w:hAnsi="Times New Roman" w:cs="Times New Roman"/>
                <w:b/>
                <w:bCs/>
              </w:rPr>
            </w:pPr>
            <w:r w:rsidRPr="009B45B1">
              <w:rPr>
                <w:rFonts w:ascii="Times New Roman" w:hAnsi="Times New Roman" w:cs="Times New Roman"/>
                <w:b/>
                <w:bCs/>
              </w:rPr>
              <w:t>p-value</w:t>
            </w:r>
          </w:p>
        </w:tc>
      </w:tr>
      <w:tr w:rsidR="0015351B" w:rsidRPr="002A42B6" w14:paraId="58AB89CC" w14:textId="77777777" w:rsidTr="0015351B">
        <w:trPr>
          <w:trHeight w:val="378"/>
        </w:trPr>
        <w:tc>
          <w:tcPr>
            <w:tcW w:w="4123" w:type="dxa"/>
            <w:shd w:val="clear" w:color="auto" w:fill="auto"/>
            <w:tcMar>
              <w:top w:w="72" w:type="dxa"/>
              <w:left w:w="144" w:type="dxa"/>
              <w:bottom w:w="72" w:type="dxa"/>
              <w:right w:w="144" w:type="dxa"/>
            </w:tcMar>
            <w:hideMark/>
          </w:tcPr>
          <w:p w14:paraId="16097DE7"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b/>
                <w:bCs/>
              </w:rPr>
              <w:t>CBCL-OCS and Age</w:t>
            </w:r>
          </w:p>
        </w:tc>
        <w:tc>
          <w:tcPr>
            <w:tcW w:w="2681" w:type="dxa"/>
            <w:shd w:val="clear" w:color="auto" w:fill="auto"/>
            <w:tcMar>
              <w:top w:w="72" w:type="dxa"/>
              <w:left w:w="144" w:type="dxa"/>
              <w:bottom w:w="72" w:type="dxa"/>
              <w:right w:w="144" w:type="dxa"/>
            </w:tcMar>
            <w:hideMark/>
          </w:tcPr>
          <w:p w14:paraId="052FB899"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rPr>
              <w:t>0.01</w:t>
            </w:r>
          </w:p>
        </w:tc>
        <w:tc>
          <w:tcPr>
            <w:tcW w:w="2266" w:type="dxa"/>
          </w:tcPr>
          <w:p w14:paraId="12C98978"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rPr>
              <w:t>0.7</w:t>
            </w:r>
          </w:p>
        </w:tc>
      </w:tr>
      <w:tr w:rsidR="0015351B" w:rsidRPr="002A42B6" w14:paraId="3D754867" w14:textId="77777777" w:rsidTr="0015351B">
        <w:trPr>
          <w:trHeight w:val="378"/>
        </w:trPr>
        <w:tc>
          <w:tcPr>
            <w:tcW w:w="4123" w:type="dxa"/>
            <w:shd w:val="clear" w:color="auto" w:fill="auto"/>
            <w:tcMar>
              <w:top w:w="72" w:type="dxa"/>
              <w:left w:w="144" w:type="dxa"/>
              <w:bottom w:w="72" w:type="dxa"/>
              <w:right w:w="144" w:type="dxa"/>
            </w:tcMar>
          </w:tcPr>
          <w:p w14:paraId="47D242B5" w14:textId="77777777" w:rsidR="0015351B" w:rsidRPr="009B45B1" w:rsidRDefault="0015351B" w:rsidP="0015351B">
            <w:pPr>
              <w:contextualSpacing/>
              <w:jc w:val="center"/>
              <w:rPr>
                <w:rFonts w:ascii="Times New Roman" w:hAnsi="Times New Roman" w:cs="Times New Roman"/>
                <w:b/>
                <w:bCs/>
              </w:rPr>
            </w:pPr>
            <w:r w:rsidRPr="009B45B1">
              <w:rPr>
                <w:rFonts w:ascii="Times New Roman" w:hAnsi="Times New Roman" w:cs="Times New Roman"/>
                <w:b/>
                <w:bCs/>
              </w:rPr>
              <w:t>CBCL-OCS and Sex</w:t>
            </w:r>
          </w:p>
        </w:tc>
        <w:tc>
          <w:tcPr>
            <w:tcW w:w="2681" w:type="dxa"/>
            <w:shd w:val="clear" w:color="auto" w:fill="auto"/>
            <w:tcMar>
              <w:top w:w="72" w:type="dxa"/>
              <w:left w:w="144" w:type="dxa"/>
              <w:bottom w:w="72" w:type="dxa"/>
              <w:right w:w="144" w:type="dxa"/>
            </w:tcMar>
          </w:tcPr>
          <w:p w14:paraId="6855ED4C"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rPr>
              <w:t>0.03</w:t>
            </w:r>
          </w:p>
        </w:tc>
        <w:tc>
          <w:tcPr>
            <w:tcW w:w="2266" w:type="dxa"/>
          </w:tcPr>
          <w:p w14:paraId="437D6AC1"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rPr>
              <w:t>0.2</w:t>
            </w:r>
          </w:p>
        </w:tc>
      </w:tr>
      <w:tr w:rsidR="0015351B" w:rsidRPr="002A42B6" w14:paraId="72045368" w14:textId="77777777" w:rsidTr="0015351B">
        <w:trPr>
          <w:trHeight w:val="387"/>
        </w:trPr>
        <w:tc>
          <w:tcPr>
            <w:tcW w:w="4123" w:type="dxa"/>
            <w:shd w:val="clear" w:color="auto" w:fill="auto"/>
            <w:tcMar>
              <w:top w:w="72" w:type="dxa"/>
              <w:left w:w="144" w:type="dxa"/>
              <w:bottom w:w="72" w:type="dxa"/>
              <w:right w:w="144" w:type="dxa"/>
            </w:tcMar>
          </w:tcPr>
          <w:p w14:paraId="57676C89" w14:textId="77777777" w:rsidR="0015351B" w:rsidRDefault="0015351B" w:rsidP="0015351B">
            <w:pPr>
              <w:contextualSpacing/>
              <w:jc w:val="center"/>
              <w:rPr>
                <w:rFonts w:ascii="Times New Roman" w:hAnsi="Times New Roman" w:cs="Times New Roman"/>
                <w:b/>
                <w:bCs/>
              </w:rPr>
            </w:pPr>
            <w:r w:rsidRPr="009B45B1">
              <w:rPr>
                <w:rFonts w:ascii="Times New Roman" w:hAnsi="Times New Roman" w:cs="Times New Roman"/>
                <w:b/>
                <w:bCs/>
              </w:rPr>
              <w:t>CBCL-OCS and Diagnosis</w:t>
            </w:r>
          </w:p>
          <w:p w14:paraId="35BBAACC" w14:textId="77777777" w:rsidR="0015351B" w:rsidRPr="009B45B1" w:rsidRDefault="0015351B" w:rsidP="0015351B">
            <w:pPr>
              <w:contextualSpacing/>
              <w:jc w:val="center"/>
              <w:rPr>
                <w:rFonts w:ascii="Times New Roman" w:hAnsi="Times New Roman" w:cs="Times New Roman"/>
              </w:rPr>
            </w:pPr>
          </w:p>
        </w:tc>
        <w:tc>
          <w:tcPr>
            <w:tcW w:w="2681" w:type="dxa"/>
            <w:shd w:val="clear" w:color="auto" w:fill="auto"/>
            <w:tcMar>
              <w:top w:w="72" w:type="dxa"/>
              <w:left w:w="144" w:type="dxa"/>
              <w:bottom w:w="72" w:type="dxa"/>
              <w:right w:w="144" w:type="dxa"/>
            </w:tcMar>
          </w:tcPr>
          <w:p w14:paraId="7B942494"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rPr>
              <w:t xml:space="preserve"> 0.3</w:t>
            </w:r>
          </w:p>
        </w:tc>
        <w:tc>
          <w:tcPr>
            <w:tcW w:w="2266" w:type="dxa"/>
          </w:tcPr>
          <w:p w14:paraId="7D4C451D" w14:textId="77777777" w:rsidR="0015351B" w:rsidRPr="009B45B1" w:rsidRDefault="0015351B" w:rsidP="0015351B">
            <w:pPr>
              <w:contextualSpacing/>
              <w:jc w:val="center"/>
              <w:rPr>
                <w:rFonts w:ascii="Times New Roman" w:hAnsi="Times New Roman" w:cs="Times New Roman"/>
              </w:rPr>
            </w:pPr>
            <w:r w:rsidRPr="009B45B1">
              <w:rPr>
                <w:rFonts w:ascii="Times New Roman" w:hAnsi="Times New Roman" w:cs="Times New Roman"/>
              </w:rPr>
              <w:t>&lt;0.001*</w:t>
            </w:r>
          </w:p>
        </w:tc>
      </w:tr>
    </w:tbl>
    <w:p w14:paraId="427BC785" w14:textId="77777777" w:rsidR="0015351B" w:rsidRPr="0015351B" w:rsidRDefault="0015351B" w:rsidP="0015351B">
      <w:pPr>
        <w:rPr>
          <w:rFonts w:ascii="Times New Roman" w:hAnsi="Times New Roman" w:cs="Times New Roman"/>
        </w:rPr>
      </w:pPr>
    </w:p>
    <w:p w14:paraId="09F2B10D" w14:textId="77777777" w:rsidR="0015351B" w:rsidRPr="0015351B" w:rsidRDefault="0015351B" w:rsidP="0015351B">
      <w:pPr>
        <w:tabs>
          <w:tab w:val="left" w:pos="2579"/>
        </w:tabs>
        <w:rPr>
          <w:rFonts w:ascii="Times New Roman" w:hAnsi="Times New Roman" w:cs="Times New Roman"/>
        </w:rPr>
      </w:pPr>
      <w:r>
        <w:rPr>
          <w:rFonts w:ascii="Times New Roman" w:hAnsi="Times New Roman" w:cs="Times New Roman"/>
        </w:rPr>
        <w:tab/>
      </w:r>
    </w:p>
    <w:p w14:paraId="61B1981B" w14:textId="44F1C3D6" w:rsidR="0015351B" w:rsidRPr="0015351B" w:rsidRDefault="0015351B" w:rsidP="0015351B">
      <w:pPr>
        <w:tabs>
          <w:tab w:val="left" w:pos="2579"/>
        </w:tabs>
        <w:rPr>
          <w:rFonts w:ascii="Times New Roman" w:hAnsi="Times New Roman" w:cs="Times New Roman"/>
        </w:rPr>
      </w:pPr>
    </w:p>
    <w:p w14:paraId="3030A9F7" w14:textId="77777777" w:rsidR="0015351B" w:rsidRPr="0015351B" w:rsidRDefault="0015351B" w:rsidP="0015351B">
      <w:pPr>
        <w:rPr>
          <w:rFonts w:ascii="Times New Roman" w:hAnsi="Times New Roman" w:cs="Times New Roman"/>
        </w:rPr>
      </w:pPr>
    </w:p>
    <w:p w14:paraId="38E01C90" w14:textId="77777777" w:rsidR="0015351B" w:rsidRPr="0015351B" w:rsidRDefault="0015351B" w:rsidP="0015351B">
      <w:pPr>
        <w:rPr>
          <w:rFonts w:ascii="Times New Roman" w:hAnsi="Times New Roman" w:cs="Times New Roman"/>
        </w:rPr>
      </w:pPr>
    </w:p>
    <w:p w14:paraId="1203AD6E" w14:textId="77777777" w:rsidR="0015351B" w:rsidRPr="0015351B" w:rsidRDefault="0015351B" w:rsidP="0015351B">
      <w:pPr>
        <w:rPr>
          <w:rFonts w:ascii="Times New Roman" w:hAnsi="Times New Roman" w:cs="Times New Roman"/>
        </w:rPr>
      </w:pPr>
    </w:p>
    <w:p w14:paraId="3BBD1AC9" w14:textId="77777777" w:rsidR="0015351B" w:rsidRDefault="0015351B" w:rsidP="0015351B">
      <w:pPr>
        <w:rPr>
          <w:rFonts w:ascii="Times New Roman" w:hAnsi="Times New Roman" w:cs="Times New Roman"/>
        </w:rPr>
      </w:pPr>
    </w:p>
    <w:p w14:paraId="108DA757" w14:textId="77777777" w:rsidR="0015351B" w:rsidRDefault="0015351B" w:rsidP="0015351B">
      <w:pPr>
        <w:rPr>
          <w:rFonts w:ascii="Times New Roman" w:hAnsi="Times New Roman" w:cs="Times New Roman"/>
        </w:rPr>
      </w:pPr>
    </w:p>
    <w:p w14:paraId="7284C6EA" w14:textId="77777777" w:rsidR="0015351B" w:rsidRDefault="0015351B" w:rsidP="0015351B">
      <w:pPr>
        <w:rPr>
          <w:rFonts w:ascii="Times New Roman" w:hAnsi="Times New Roman" w:cs="Times New Roman"/>
        </w:rPr>
      </w:pPr>
    </w:p>
    <w:p w14:paraId="479A069C" w14:textId="77777777" w:rsidR="0015351B" w:rsidRDefault="0015351B" w:rsidP="0015351B">
      <w:pPr>
        <w:rPr>
          <w:rFonts w:ascii="Times New Roman" w:hAnsi="Times New Roman" w:cs="Times New Roman"/>
        </w:rPr>
      </w:pPr>
    </w:p>
    <w:p w14:paraId="3E14945A" w14:textId="77777777" w:rsidR="0015351B" w:rsidRDefault="0015351B" w:rsidP="0015351B">
      <w:pPr>
        <w:rPr>
          <w:rFonts w:ascii="Times New Roman" w:hAnsi="Times New Roman" w:cs="Times New Roman"/>
        </w:rPr>
      </w:pPr>
    </w:p>
    <w:p w14:paraId="36E5D6D3" w14:textId="77777777" w:rsidR="0015351B" w:rsidRDefault="0015351B" w:rsidP="0015351B">
      <w:pPr>
        <w:rPr>
          <w:rFonts w:ascii="Times New Roman" w:hAnsi="Times New Roman" w:cs="Times New Roman"/>
        </w:rPr>
      </w:pPr>
    </w:p>
    <w:p w14:paraId="04543670" w14:textId="77777777" w:rsidR="0015351B" w:rsidRDefault="0015351B" w:rsidP="0015351B">
      <w:pPr>
        <w:rPr>
          <w:rFonts w:ascii="Times New Roman" w:hAnsi="Times New Roman" w:cs="Times New Roman"/>
        </w:rPr>
      </w:pPr>
    </w:p>
    <w:p w14:paraId="2F842212" w14:textId="77777777" w:rsidR="0015351B" w:rsidRDefault="0015351B" w:rsidP="0015351B">
      <w:pPr>
        <w:rPr>
          <w:rFonts w:ascii="Times New Roman" w:hAnsi="Times New Roman" w:cs="Times New Roman"/>
        </w:rPr>
      </w:pPr>
    </w:p>
    <w:p w14:paraId="77BB3068" w14:textId="77777777" w:rsidR="0015351B" w:rsidRDefault="0015351B" w:rsidP="0015351B">
      <w:pPr>
        <w:rPr>
          <w:rFonts w:ascii="Times New Roman" w:hAnsi="Times New Roman" w:cs="Times New Roman"/>
        </w:rPr>
      </w:pPr>
    </w:p>
    <w:p w14:paraId="385D57CF" w14:textId="77777777" w:rsidR="0015351B" w:rsidRDefault="0015351B" w:rsidP="0015351B">
      <w:pPr>
        <w:rPr>
          <w:rFonts w:ascii="Times New Roman" w:hAnsi="Times New Roman" w:cs="Times New Roman"/>
        </w:rPr>
      </w:pPr>
    </w:p>
    <w:p w14:paraId="1168BA20" w14:textId="77777777" w:rsidR="0015351B" w:rsidRDefault="0015351B" w:rsidP="0015351B">
      <w:pPr>
        <w:rPr>
          <w:rFonts w:ascii="Times New Roman" w:hAnsi="Times New Roman" w:cs="Times New Roman"/>
        </w:rPr>
      </w:pPr>
    </w:p>
    <w:p w14:paraId="4DE88C10" w14:textId="77777777" w:rsidR="0015351B" w:rsidRDefault="0015351B" w:rsidP="0015351B">
      <w:pPr>
        <w:rPr>
          <w:rFonts w:ascii="Times New Roman" w:hAnsi="Times New Roman" w:cs="Times New Roman"/>
        </w:rPr>
      </w:pPr>
    </w:p>
    <w:p w14:paraId="020726D4" w14:textId="77777777" w:rsidR="0015351B" w:rsidRDefault="0015351B" w:rsidP="0015351B">
      <w:pPr>
        <w:rPr>
          <w:rFonts w:ascii="Times New Roman" w:hAnsi="Times New Roman" w:cs="Times New Roman"/>
        </w:rPr>
      </w:pPr>
    </w:p>
    <w:p w14:paraId="4A3E3E6B" w14:textId="77777777" w:rsidR="0015351B" w:rsidRDefault="0015351B" w:rsidP="0015351B">
      <w:pPr>
        <w:rPr>
          <w:rFonts w:ascii="Times New Roman" w:hAnsi="Times New Roman" w:cs="Times New Roman"/>
        </w:rPr>
      </w:pPr>
    </w:p>
    <w:p w14:paraId="3CD456F0" w14:textId="77777777" w:rsidR="0015351B" w:rsidRDefault="0015351B" w:rsidP="0015351B">
      <w:pPr>
        <w:rPr>
          <w:rFonts w:ascii="Times New Roman" w:hAnsi="Times New Roman" w:cs="Times New Roman"/>
        </w:rPr>
      </w:pPr>
    </w:p>
    <w:p w14:paraId="5E9700DA" w14:textId="77777777" w:rsidR="0015351B" w:rsidRDefault="0015351B" w:rsidP="0015351B">
      <w:pPr>
        <w:rPr>
          <w:rFonts w:ascii="Times New Roman" w:hAnsi="Times New Roman" w:cs="Times New Roman"/>
        </w:rPr>
      </w:pPr>
    </w:p>
    <w:p w14:paraId="7F8AB1E8" w14:textId="77777777" w:rsidR="0015351B" w:rsidRDefault="0015351B" w:rsidP="0015351B">
      <w:pPr>
        <w:rPr>
          <w:rFonts w:ascii="Times New Roman" w:hAnsi="Times New Roman" w:cs="Times New Roman"/>
        </w:rPr>
      </w:pPr>
    </w:p>
    <w:p w14:paraId="2A93AED4" w14:textId="77777777" w:rsidR="0015351B" w:rsidRDefault="0015351B" w:rsidP="0015351B">
      <w:pPr>
        <w:rPr>
          <w:rFonts w:ascii="Times New Roman" w:hAnsi="Times New Roman" w:cs="Times New Roman"/>
        </w:rPr>
      </w:pPr>
    </w:p>
    <w:p w14:paraId="5C6F7EB6" w14:textId="77777777" w:rsidR="0015351B" w:rsidRDefault="0015351B" w:rsidP="0015351B">
      <w:pPr>
        <w:rPr>
          <w:rFonts w:ascii="Times New Roman" w:hAnsi="Times New Roman" w:cs="Times New Roman"/>
        </w:rPr>
      </w:pPr>
    </w:p>
    <w:p w14:paraId="535BF4C3" w14:textId="77777777" w:rsidR="0015351B" w:rsidRDefault="0015351B" w:rsidP="0015351B">
      <w:pPr>
        <w:rPr>
          <w:rFonts w:ascii="Times New Roman" w:hAnsi="Times New Roman" w:cs="Times New Roman"/>
        </w:rPr>
      </w:pPr>
    </w:p>
    <w:p w14:paraId="38F0B344" w14:textId="77777777" w:rsidR="0015351B" w:rsidRDefault="0015351B" w:rsidP="0015351B">
      <w:pPr>
        <w:rPr>
          <w:rFonts w:ascii="Times New Roman" w:hAnsi="Times New Roman" w:cs="Times New Roman"/>
        </w:rPr>
      </w:pPr>
    </w:p>
    <w:p w14:paraId="2813018C" w14:textId="48F95BAE" w:rsidR="0015351B" w:rsidRPr="00253696" w:rsidRDefault="0015351B" w:rsidP="0015351B">
      <w:pPr>
        <w:spacing w:line="480" w:lineRule="auto"/>
        <w:rPr>
          <w:rFonts w:ascii="Times New Roman" w:hAnsi="Times New Roman" w:cs="Times New Roman"/>
          <w:lang w:val="en-US"/>
        </w:rPr>
      </w:pPr>
      <w:r w:rsidRPr="00253696">
        <w:rPr>
          <w:rFonts w:ascii="Times New Roman" w:hAnsi="Times New Roman" w:cs="Times New Roman"/>
          <w:lang w:val="en-US"/>
        </w:rPr>
        <w:lastRenderedPageBreak/>
        <w:t>2.2 Distribution of CBCL-OCS</w:t>
      </w:r>
    </w:p>
    <w:p w14:paraId="3A5D76ED" w14:textId="6333EC12" w:rsidR="0015351B" w:rsidRDefault="0015351B" w:rsidP="0015351B">
      <w:pPr>
        <w:spacing w:line="480" w:lineRule="auto"/>
        <w:ind w:firstLine="720"/>
        <w:rPr>
          <w:rFonts w:ascii="Times New Roman" w:hAnsi="Times New Roman" w:cs="Times New Roman"/>
          <w:lang w:val="en-US"/>
        </w:rPr>
      </w:pPr>
      <w:r>
        <w:rPr>
          <w:rFonts w:ascii="Times New Roman" w:hAnsi="Times New Roman" w:cs="Times New Roman"/>
          <w:lang w:val="en-US"/>
        </w:rPr>
        <w:t>A</w:t>
      </w:r>
      <w:r w:rsidRPr="00FB5B67">
        <w:rPr>
          <w:rFonts w:ascii="Times New Roman" w:hAnsi="Times New Roman" w:cs="Times New Roman"/>
          <w:lang w:val="en-US"/>
        </w:rPr>
        <w:t xml:space="preserve">s it is reported in Table S2 there is a significant correlation between CBCL-OCS and mental health diagnosis. Figure S1 shows the distribution of CBCL-OCS scores for “healthy controls” and diagnosed “cases”. </w:t>
      </w:r>
      <w:r w:rsidRPr="00F2683C">
        <w:rPr>
          <w:rFonts w:ascii="Times New Roman" w:hAnsi="Times New Roman" w:cs="Times New Roman"/>
          <w:lang w:val="en-US"/>
        </w:rPr>
        <w:t>Figure S2 shows 96% imputation rate per chromosome. Overall, we had 1,751,593 SNPs pre-imputation. After the imputation the number increased to 46,734,388 SNPs. Next QC steps were applied: 1) INFO &gt; 0.3 filter was applied and 14,691,932 SNP remained (Figure S3 A); 2) MAF&gt;1% was applied to and 9,179,840 SNPs remained for further GWAS QC steps (Figure S3 B).</w:t>
      </w:r>
    </w:p>
    <w:p w14:paraId="5280AB2C" w14:textId="7F0480DE" w:rsidR="00A47038" w:rsidRPr="00253696" w:rsidRDefault="00A47038" w:rsidP="00A47038">
      <w:pPr>
        <w:spacing w:line="480" w:lineRule="auto"/>
        <w:rPr>
          <w:rFonts w:ascii="Times New Roman" w:hAnsi="Times New Roman" w:cs="Times New Roman"/>
          <w:lang w:val="en-US"/>
        </w:rPr>
      </w:pPr>
      <w:r w:rsidRPr="00253696">
        <w:rPr>
          <w:rFonts w:ascii="Times New Roman" w:hAnsi="Times New Roman" w:cs="Times New Roman"/>
          <w:lang w:val="en-US"/>
        </w:rPr>
        <w:t>2.</w:t>
      </w:r>
      <w:r w:rsidR="00FE108C">
        <w:rPr>
          <w:rFonts w:ascii="Times New Roman" w:hAnsi="Times New Roman" w:cs="Times New Roman"/>
          <w:lang w:val="en-US"/>
        </w:rPr>
        <w:t>3</w:t>
      </w:r>
      <w:r w:rsidRPr="00253696">
        <w:rPr>
          <w:rFonts w:ascii="Times New Roman" w:hAnsi="Times New Roman" w:cs="Times New Roman"/>
          <w:lang w:val="en-US"/>
        </w:rPr>
        <w:t xml:space="preserve"> GWAS Quality control</w:t>
      </w:r>
    </w:p>
    <w:p w14:paraId="2D339AB7" w14:textId="77777777" w:rsidR="00A47038" w:rsidRPr="002E6058" w:rsidRDefault="00A47038" w:rsidP="00A47038">
      <w:pPr>
        <w:spacing w:line="480" w:lineRule="auto"/>
        <w:ind w:firstLine="360"/>
        <w:rPr>
          <w:rFonts w:ascii="Times New Roman" w:hAnsi="Times New Roman" w:cs="Times New Roman"/>
          <w:lang w:val="en-US"/>
        </w:rPr>
      </w:pPr>
      <w:r w:rsidRPr="002E6058">
        <w:rPr>
          <w:rFonts w:ascii="Times New Roman" w:hAnsi="Times New Roman" w:cs="Times New Roman"/>
          <w:lang w:val="en-US"/>
        </w:rPr>
        <w:t>Here are the results after running GWAS QC steps that were introduced above:</w:t>
      </w:r>
    </w:p>
    <w:p w14:paraId="2FC32F41" w14:textId="77777777" w:rsidR="00A47038" w:rsidRDefault="00A47038" w:rsidP="00A47038">
      <w:pPr>
        <w:pStyle w:val="ListParagraph"/>
        <w:numPr>
          <w:ilvl w:val="0"/>
          <w:numId w:val="4"/>
        </w:numPr>
        <w:spacing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 xml:space="preserve">Genotyping call rates: 625 samples passed the genotyping call rates. 98.3% of SNPs passed the missingness rate of 0.03. </w:t>
      </w:r>
    </w:p>
    <w:p w14:paraId="6DF8A31B" w14:textId="77777777" w:rsidR="00A47038" w:rsidRPr="002E6058" w:rsidRDefault="00A47038" w:rsidP="00A47038">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 xml:space="preserve">MAF: this was already implemented in the previous post-imputation QC (Figure </w:t>
      </w:r>
      <w:r>
        <w:rPr>
          <w:rFonts w:ascii="Times New Roman" w:eastAsia="Times New Roman" w:hAnsi="Times New Roman" w:cs="Times New Roman"/>
          <w:kern w:val="0"/>
          <w14:ligatures w14:val="none"/>
        </w:rPr>
        <w:t>3.</w:t>
      </w:r>
      <w:r w:rsidRPr="002E6058">
        <w:rPr>
          <w:rFonts w:ascii="Times New Roman" w:eastAsia="Times New Roman" w:hAnsi="Times New Roman" w:cs="Times New Roman"/>
          <w:kern w:val="0"/>
          <w14:ligatures w14:val="none"/>
        </w:rPr>
        <w:t>S3</w:t>
      </w:r>
      <w:r>
        <w:rPr>
          <w:rFonts w:ascii="Times New Roman" w:eastAsia="Times New Roman" w:hAnsi="Times New Roman" w:cs="Times New Roman"/>
          <w:kern w:val="0"/>
          <w14:ligatures w14:val="none"/>
        </w:rPr>
        <w:t xml:space="preserve"> </w:t>
      </w:r>
      <w:r w:rsidRPr="002E6058">
        <w:rPr>
          <w:rFonts w:ascii="Times New Roman" w:eastAsia="Times New Roman" w:hAnsi="Times New Roman" w:cs="Times New Roman"/>
          <w:kern w:val="0"/>
          <w14:ligatures w14:val="none"/>
        </w:rPr>
        <w:t>B).</w:t>
      </w:r>
    </w:p>
    <w:p w14:paraId="7696427C" w14:textId="77777777" w:rsidR="00A47038" w:rsidRPr="002E6058" w:rsidRDefault="00A47038" w:rsidP="00A47038">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HWE Equilibrium: 99.9% of SNPs passed p-value &lt;10</w:t>
      </w:r>
      <w:r w:rsidRPr="002E6058">
        <w:rPr>
          <w:rFonts w:ascii="Times New Roman" w:eastAsia="Times New Roman" w:hAnsi="Times New Roman" w:cs="Times New Roman"/>
          <w:kern w:val="0"/>
          <w:vertAlign w:val="superscript"/>
          <w14:ligatures w14:val="none"/>
        </w:rPr>
        <w:t>-6</w:t>
      </w:r>
      <w:r w:rsidRPr="002E6058">
        <w:rPr>
          <w:rFonts w:ascii="Times New Roman" w:eastAsia="Times New Roman" w:hAnsi="Times New Roman" w:cs="Times New Roman"/>
          <w:kern w:val="0"/>
          <w14:ligatures w14:val="none"/>
        </w:rPr>
        <w:t xml:space="preserve"> threshold.</w:t>
      </w:r>
    </w:p>
    <w:p w14:paraId="7D817CAA" w14:textId="77777777" w:rsidR="00A47038" w:rsidRPr="002E6058" w:rsidRDefault="00A47038" w:rsidP="00A47038">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Sex discrepancy was corrected based on X and Y chromosome</w:t>
      </w:r>
      <w:r>
        <w:rPr>
          <w:rFonts w:ascii="Times New Roman" w:eastAsia="Times New Roman" w:hAnsi="Times New Roman" w:cs="Times New Roman"/>
          <w:kern w:val="0"/>
          <w14:ligatures w14:val="none"/>
        </w:rPr>
        <w:t>s.</w:t>
      </w:r>
    </w:p>
    <w:p w14:paraId="6B987C11" w14:textId="77777777" w:rsidR="00A47038" w:rsidRPr="002E6058" w:rsidRDefault="00A47038" w:rsidP="00A47038">
      <w:pPr>
        <w:pStyle w:val="ListParagraph"/>
        <w:numPr>
          <w:ilvl w:val="0"/>
          <w:numId w:val="4"/>
        </w:numPr>
        <w:spacing w:before="100" w:beforeAutospacing="1" w:after="100" w:afterAutospacing="1" w:line="480" w:lineRule="auto"/>
        <w:rPr>
          <w:rFonts w:ascii="Times New Roman" w:hAnsi="Times New Roman" w:cs="Times New Roman"/>
        </w:rPr>
      </w:pPr>
      <w:r w:rsidRPr="002E6058">
        <w:rPr>
          <w:rFonts w:ascii="Times New Roman" w:eastAsia="Times New Roman" w:hAnsi="Times New Roman" w:cs="Times New Roman"/>
          <w:kern w:val="0"/>
          <w14:ligatures w14:val="none"/>
        </w:rPr>
        <w:t xml:space="preserve">Heterozygosity rate: </w:t>
      </w:r>
      <w:r w:rsidRPr="002E6058">
        <w:rPr>
          <w:rFonts w:ascii="Times New Roman" w:eastAsia="Times New Roman" w:hAnsi="Times New Roman" w:cs="Times New Roman"/>
          <w:lang w:val="en-US"/>
        </w:rPr>
        <w:t>1 sample with a heterozygosity rate deviating more than 6 SD from the mean</w:t>
      </w:r>
      <w:r w:rsidRPr="002E6058">
        <w:rPr>
          <w:rFonts w:ascii="Times New Roman" w:eastAsia="Times New Roman" w:hAnsi="Times New Roman" w:cs="Times New Roman"/>
        </w:rPr>
        <w:t xml:space="preserve"> was removed.</w:t>
      </w:r>
    </w:p>
    <w:p w14:paraId="63201480" w14:textId="77777777" w:rsidR="00DD734E" w:rsidRDefault="00A47038" w:rsidP="00A47038">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Relatedness: none of the samples were related (threshold of second-degree relatives).</w:t>
      </w:r>
    </w:p>
    <w:p w14:paraId="20031875" w14:textId="779FBEA2" w:rsidR="0015351B" w:rsidRPr="00DD734E" w:rsidRDefault="00A47038" w:rsidP="00A47038">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DD734E">
        <w:rPr>
          <w:rFonts w:ascii="Times New Roman" w:eastAsia="Times New Roman" w:hAnsi="Times New Roman" w:cs="Times New Roman"/>
          <w:kern w:val="0"/>
          <w14:ligatures w14:val="none"/>
        </w:rPr>
        <w:t>Population Stratification: after filtering, one samples was removed, and 623 samples</w:t>
      </w:r>
      <w:r w:rsidR="00DD734E">
        <w:rPr>
          <w:rFonts w:ascii="Times New Roman" w:eastAsia="Times New Roman" w:hAnsi="Times New Roman" w:cs="Times New Roman"/>
          <w:kern w:val="0"/>
          <w14:ligatures w14:val="none"/>
        </w:rPr>
        <w:t xml:space="preserve"> remain</w:t>
      </w:r>
      <w:r w:rsidR="00F6536C">
        <w:rPr>
          <w:rFonts w:ascii="Times New Roman" w:eastAsia="Times New Roman" w:hAnsi="Times New Roman" w:cs="Times New Roman"/>
          <w:kern w:val="0"/>
          <w14:ligatures w14:val="none"/>
        </w:rPr>
        <w:t xml:space="preserve"> for further analysis (</w:t>
      </w:r>
      <w:r w:rsidR="00411353">
        <w:rPr>
          <w:rFonts w:ascii="Times New Roman" w:eastAsia="Times New Roman" w:hAnsi="Times New Roman" w:cs="Times New Roman"/>
          <w:kern w:val="0"/>
          <w14:ligatures w14:val="none"/>
        </w:rPr>
        <w:t>Figure S4</w:t>
      </w:r>
      <w:r w:rsidR="00F6536C">
        <w:rPr>
          <w:rFonts w:ascii="Times New Roman" w:eastAsia="Times New Roman" w:hAnsi="Times New Roman" w:cs="Times New Roman"/>
          <w:kern w:val="0"/>
          <w14:ligatures w14:val="none"/>
        </w:rPr>
        <w:t>)</w:t>
      </w:r>
    </w:p>
    <w:p w14:paraId="4AA87AC2" w14:textId="665D17B5" w:rsidR="00896266" w:rsidRPr="00253696" w:rsidRDefault="008D0D63" w:rsidP="00896266">
      <w:pPr>
        <w:spacing w:line="480" w:lineRule="auto"/>
        <w:rPr>
          <w:rFonts w:ascii="Times New Roman" w:hAnsi="Times New Roman" w:cs="Times New Roman"/>
          <w:lang w:val="en-US"/>
        </w:rPr>
      </w:pPr>
      <w:r>
        <w:rPr>
          <w:rFonts w:ascii="Times New Roman" w:hAnsi="Times New Roman" w:cs="Times New Roman"/>
          <w:lang w:val="en-US"/>
        </w:rPr>
        <w:t>2.4</w:t>
      </w:r>
      <w:r w:rsidR="00896266" w:rsidRPr="00253696">
        <w:rPr>
          <w:rFonts w:ascii="Times New Roman" w:hAnsi="Times New Roman" w:cs="Times New Roman"/>
          <w:lang w:val="en-US"/>
        </w:rPr>
        <w:t xml:space="preserve"> Polygenic Risk Scores</w:t>
      </w:r>
    </w:p>
    <w:p w14:paraId="3C7A4163" w14:textId="403B387D" w:rsidR="00896266" w:rsidRDefault="00896266" w:rsidP="00896266">
      <w:pPr>
        <w:spacing w:line="480" w:lineRule="auto"/>
        <w:ind w:firstLine="720"/>
        <w:rPr>
          <w:rFonts w:ascii="Times New Roman" w:hAnsi="Times New Roman" w:cs="Times New Roman"/>
          <w:lang w:val="en-US"/>
        </w:rPr>
      </w:pPr>
      <w:r>
        <w:rPr>
          <w:rFonts w:ascii="Times New Roman" w:hAnsi="Times New Roman" w:cs="Times New Roman"/>
          <w:lang w:val="en-US"/>
        </w:rPr>
        <w:t xml:space="preserve">For </w:t>
      </w:r>
      <w:r w:rsidRPr="00E05197">
        <w:rPr>
          <w:rFonts w:ascii="Times New Roman" w:hAnsi="Times New Roman" w:cs="Times New Roman"/>
          <w:lang w:val="en-US"/>
        </w:rPr>
        <w:t>controlling the quality of the variants included in the LDpred2-auto run, SNPs that were matched within LD-reference matrix, sum</w:t>
      </w:r>
      <w:r>
        <w:rPr>
          <w:rFonts w:ascii="Times New Roman" w:hAnsi="Times New Roman" w:cs="Times New Roman"/>
          <w:lang w:val="en-US"/>
        </w:rPr>
        <w:t xml:space="preserve">mary </w:t>
      </w:r>
      <w:r w:rsidRPr="00E05197">
        <w:rPr>
          <w:rFonts w:ascii="Times New Roman" w:hAnsi="Times New Roman" w:cs="Times New Roman"/>
          <w:lang w:val="en-US"/>
        </w:rPr>
        <w:t>stat</w:t>
      </w:r>
      <w:r>
        <w:rPr>
          <w:rFonts w:ascii="Times New Roman" w:hAnsi="Times New Roman" w:cs="Times New Roman"/>
          <w:lang w:val="en-US"/>
        </w:rPr>
        <w:t>istics</w:t>
      </w:r>
      <w:r w:rsidRPr="00E05197">
        <w:rPr>
          <w:rFonts w:ascii="Times New Roman" w:hAnsi="Times New Roman" w:cs="Times New Roman"/>
          <w:lang w:val="en-US"/>
        </w:rPr>
        <w:t xml:space="preserve"> and the target data were included </w:t>
      </w:r>
      <w:r w:rsidRPr="00E05197">
        <w:rPr>
          <w:rFonts w:ascii="Times New Roman" w:hAnsi="Times New Roman" w:cs="Times New Roman"/>
          <w:lang w:val="en-US"/>
        </w:rPr>
        <w:lastRenderedPageBreak/>
        <w:t xml:space="preserve">(Figure S7). Figure S8 shows the paths of LDpred2-auto parameters for six disorder tests. The h2 is the SNP heritability and p is the proportion of the causal variants. Standardized PRS scores across the normal distribution curve for </w:t>
      </w:r>
      <w:proofErr w:type="gramStart"/>
      <w:r w:rsidRPr="00E05197">
        <w:rPr>
          <w:rFonts w:ascii="Times New Roman" w:hAnsi="Times New Roman" w:cs="Times New Roman"/>
          <w:lang w:val="en-US"/>
        </w:rPr>
        <w:t>each individual</w:t>
      </w:r>
      <w:proofErr w:type="gramEnd"/>
      <w:r w:rsidRPr="00E05197">
        <w:rPr>
          <w:rFonts w:ascii="Times New Roman" w:hAnsi="Times New Roman" w:cs="Times New Roman"/>
          <w:lang w:val="en-US"/>
        </w:rPr>
        <w:t xml:space="preserve"> were identified and reported in Figure S9.</w:t>
      </w:r>
    </w:p>
    <w:p w14:paraId="392B55CC" w14:textId="57F51F4A" w:rsidR="00896266" w:rsidRDefault="008D0D63" w:rsidP="00896266">
      <w:pPr>
        <w:spacing w:before="240" w:line="480" w:lineRule="auto"/>
        <w:rPr>
          <w:rFonts w:ascii="Times New Roman" w:hAnsi="Times New Roman" w:cs="Times New Roman"/>
          <w:lang w:val="en-US"/>
        </w:rPr>
      </w:pPr>
      <w:r>
        <w:rPr>
          <w:rFonts w:ascii="Times New Roman" w:hAnsi="Times New Roman" w:cs="Times New Roman"/>
          <w:lang w:val="en-US"/>
        </w:rPr>
        <w:t>2.5</w:t>
      </w:r>
      <w:r w:rsidR="00896266">
        <w:rPr>
          <w:rFonts w:ascii="Times New Roman" w:hAnsi="Times New Roman" w:cs="Times New Roman"/>
          <w:lang w:val="en-US"/>
        </w:rPr>
        <w:t xml:space="preserve"> Mendelian Randomization</w:t>
      </w:r>
    </w:p>
    <w:p w14:paraId="4E873CFD" w14:textId="2823B9C5" w:rsidR="00896266" w:rsidRDefault="00896266" w:rsidP="00896266">
      <w:pPr>
        <w:spacing w:line="480" w:lineRule="auto"/>
        <w:ind w:firstLine="720"/>
        <w:rPr>
          <w:rFonts w:ascii="Times New Roman" w:hAnsi="Times New Roman" w:cs="Times New Roman"/>
          <w:lang w:val="en-US"/>
        </w:rPr>
      </w:pPr>
      <w:r w:rsidRPr="009202CB">
        <w:rPr>
          <w:rFonts w:ascii="Times New Roman" w:hAnsi="Times New Roman" w:cs="Times New Roman"/>
          <w:lang w:val="en-US"/>
        </w:rPr>
        <w:t xml:space="preserve">IVs were 356 SNPs that contributed to the OCS-OCS PRS score. The results were obtained after running PRSice2 where the best model is presented in Figure S10. </w:t>
      </w:r>
    </w:p>
    <w:p w14:paraId="353B937F" w14:textId="2B9B89B8" w:rsidR="00896266" w:rsidRDefault="00896266" w:rsidP="00896266">
      <w:pPr>
        <w:spacing w:line="480" w:lineRule="auto"/>
        <w:ind w:firstLine="720"/>
        <w:rPr>
          <w:rFonts w:ascii="Times New Roman" w:hAnsi="Times New Roman" w:cs="Times New Roman"/>
          <w:lang w:val="en-US"/>
        </w:rPr>
      </w:pPr>
      <w:r w:rsidRPr="009202CB">
        <w:rPr>
          <w:rFonts w:ascii="Times New Roman" w:hAnsi="Times New Roman" w:cs="Times New Roman"/>
          <w:noProof/>
          <w:lang w:val="en-US"/>
        </w:rPr>
        <w:t>Table S5 t</w:t>
      </w:r>
      <w:r w:rsidRPr="009202CB">
        <w:rPr>
          <w:rFonts w:ascii="Times New Roman" w:hAnsi="Times New Roman" w:cs="Times New Roman"/>
          <w:lang w:val="en-US"/>
        </w:rPr>
        <w:t>he global test P-value from MR-PRESSO and Cochran’s Q from MR IVW run. Global test P illustrates the horizontal pleiotropy bias, and the Cochran’s Q detects if there is heterogeneity bias among selected IVs i.e. the genetic variants. There was no horizontal pleiotropy detected for ANX, ADHD, ASD and TS; there was no IV heterogeneity bias detected for ANX, ASD and TS</w:t>
      </w:r>
      <w:r>
        <w:rPr>
          <w:rFonts w:ascii="Times New Roman" w:hAnsi="Times New Roman" w:cs="Times New Roman"/>
          <w:lang w:val="en-US"/>
        </w:rPr>
        <w:t>.</w:t>
      </w:r>
    </w:p>
    <w:p w14:paraId="20F45A33" w14:textId="1D88F6D6" w:rsidR="0015351B" w:rsidRDefault="0015351B" w:rsidP="0015351B">
      <w:pPr>
        <w:spacing w:line="480" w:lineRule="auto"/>
        <w:rPr>
          <w:rFonts w:ascii="Times New Roman" w:hAnsi="Times New Roman" w:cs="Times New Roman"/>
          <w:lang w:val="en-US"/>
        </w:rPr>
      </w:pPr>
    </w:p>
    <w:p w14:paraId="2E93678B" w14:textId="77777777" w:rsidR="00896266" w:rsidRDefault="00896266" w:rsidP="0015351B">
      <w:pPr>
        <w:spacing w:line="480" w:lineRule="auto"/>
        <w:rPr>
          <w:rFonts w:ascii="Times New Roman" w:hAnsi="Times New Roman" w:cs="Times New Roman"/>
          <w:lang w:val="en-US"/>
        </w:rPr>
      </w:pPr>
    </w:p>
    <w:p w14:paraId="31F9C08C" w14:textId="77777777" w:rsidR="00896266" w:rsidRDefault="00896266" w:rsidP="0015351B">
      <w:pPr>
        <w:spacing w:line="480" w:lineRule="auto"/>
        <w:rPr>
          <w:rFonts w:ascii="Times New Roman" w:hAnsi="Times New Roman" w:cs="Times New Roman"/>
          <w:lang w:val="en-US"/>
        </w:rPr>
      </w:pPr>
    </w:p>
    <w:p w14:paraId="5A8816CB" w14:textId="77777777" w:rsidR="00896266" w:rsidRDefault="00896266" w:rsidP="0015351B">
      <w:pPr>
        <w:spacing w:line="480" w:lineRule="auto"/>
        <w:rPr>
          <w:rFonts w:ascii="Times New Roman" w:hAnsi="Times New Roman" w:cs="Times New Roman"/>
          <w:lang w:val="en-US"/>
        </w:rPr>
      </w:pPr>
    </w:p>
    <w:p w14:paraId="3C1A122F" w14:textId="77777777" w:rsidR="008D0D63" w:rsidRDefault="008D0D63" w:rsidP="0015351B">
      <w:pPr>
        <w:spacing w:line="480" w:lineRule="auto"/>
        <w:rPr>
          <w:rFonts w:ascii="Times New Roman" w:hAnsi="Times New Roman" w:cs="Times New Roman"/>
          <w:lang w:val="en-US"/>
        </w:rPr>
      </w:pPr>
    </w:p>
    <w:p w14:paraId="43AA912E" w14:textId="77777777" w:rsidR="008D0D63" w:rsidRDefault="008D0D63" w:rsidP="0015351B">
      <w:pPr>
        <w:spacing w:line="480" w:lineRule="auto"/>
        <w:rPr>
          <w:rFonts w:ascii="Times New Roman" w:hAnsi="Times New Roman" w:cs="Times New Roman"/>
          <w:lang w:val="en-US"/>
        </w:rPr>
      </w:pPr>
    </w:p>
    <w:p w14:paraId="6132D4FE" w14:textId="77777777" w:rsidR="00896266" w:rsidRDefault="00896266" w:rsidP="0015351B">
      <w:pPr>
        <w:spacing w:line="480" w:lineRule="auto"/>
        <w:rPr>
          <w:rFonts w:ascii="Times New Roman" w:hAnsi="Times New Roman" w:cs="Times New Roman"/>
          <w:lang w:val="en-US"/>
        </w:rPr>
      </w:pPr>
    </w:p>
    <w:p w14:paraId="7B41DC57" w14:textId="77777777" w:rsidR="00896266" w:rsidRDefault="00896266" w:rsidP="0015351B">
      <w:pPr>
        <w:spacing w:line="480" w:lineRule="auto"/>
        <w:rPr>
          <w:rFonts w:ascii="Times New Roman" w:hAnsi="Times New Roman" w:cs="Times New Roman"/>
          <w:lang w:val="en-US"/>
        </w:rPr>
      </w:pPr>
    </w:p>
    <w:p w14:paraId="7EDF2140" w14:textId="77777777" w:rsidR="00616ACD" w:rsidRDefault="00616ACD" w:rsidP="0015351B">
      <w:pPr>
        <w:spacing w:line="480" w:lineRule="auto"/>
        <w:rPr>
          <w:rFonts w:ascii="Times New Roman" w:hAnsi="Times New Roman" w:cs="Times New Roman"/>
          <w:lang w:val="en-US"/>
        </w:rPr>
      </w:pPr>
    </w:p>
    <w:p w14:paraId="436DA1EC" w14:textId="6FFC6F8D" w:rsidR="00616ACD" w:rsidRDefault="00523F2D" w:rsidP="0015351B">
      <w:pPr>
        <w:spacing w:line="480" w:lineRule="auto"/>
        <w:rPr>
          <w:rFonts w:ascii="Times New Roman" w:hAnsi="Times New Roman" w:cs="Times New Roman"/>
          <w:lang w:val="en-US"/>
        </w:rPr>
      </w:pPr>
      <w:r w:rsidRPr="002A42B6">
        <w:rPr>
          <w:rFonts w:ascii="Calibri" w:hAnsi="Calibri" w:cs="Calibri"/>
          <w:noProof/>
          <w:lang w:val="en-US"/>
        </w:rPr>
        <w:lastRenderedPageBreak/>
        <mc:AlternateContent>
          <mc:Choice Requires="wps">
            <w:drawing>
              <wp:anchor distT="0" distB="0" distL="114300" distR="114300" simplePos="0" relativeHeight="251669504" behindDoc="0" locked="0" layoutInCell="1" allowOverlap="1" wp14:anchorId="288C075A" wp14:editId="57CAED11">
                <wp:simplePos x="0" y="0"/>
                <wp:positionH relativeFrom="column">
                  <wp:posOffset>-233680</wp:posOffset>
                </wp:positionH>
                <wp:positionV relativeFrom="paragraph">
                  <wp:posOffset>0</wp:posOffset>
                </wp:positionV>
                <wp:extent cx="6072505" cy="581660"/>
                <wp:effectExtent l="0" t="0" r="0" b="2540"/>
                <wp:wrapTopAndBottom/>
                <wp:docPr id="725783599" name="Text Box 725783599"/>
                <wp:cNvGraphicFramePr/>
                <a:graphic xmlns:a="http://schemas.openxmlformats.org/drawingml/2006/main">
                  <a:graphicData uri="http://schemas.microsoft.com/office/word/2010/wordprocessingShape">
                    <wps:wsp>
                      <wps:cNvSpPr txBox="1"/>
                      <wps:spPr>
                        <a:xfrm>
                          <a:off x="0" y="0"/>
                          <a:ext cx="6072505" cy="581660"/>
                        </a:xfrm>
                        <a:prstGeom prst="rect">
                          <a:avLst/>
                        </a:prstGeom>
                        <a:solidFill>
                          <a:schemeClr val="lt1"/>
                        </a:solidFill>
                        <a:ln w="6350">
                          <a:noFill/>
                        </a:ln>
                      </wps:spPr>
                      <wps:txbx>
                        <w:txbxContent>
                          <w:p w14:paraId="1F1C1CCD" w14:textId="66E07D20" w:rsidR="0015351B" w:rsidRPr="00395BE9" w:rsidRDefault="0015351B" w:rsidP="0015351B">
                            <w:pPr>
                              <w:pStyle w:val="Caption"/>
                              <w:spacing w:after="0"/>
                              <w:rPr>
                                <w:rFonts w:ascii="Times New Roman" w:hAnsi="Times New Roman" w:cs="Times New Roman"/>
                                <w:i w:val="0"/>
                                <w:iCs w:val="0"/>
                                <w:color w:val="000000" w:themeColor="text1"/>
                                <w:sz w:val="22"/>
                                <w:szCs w:val="22"/>
                              </w:rPr>
                            </w:pPr>
                            <w:bookmarkStart w:id="2" w:name="_Toc182841819"/>
                            <w:r w:rsidRPr="00395BE9">
                              <w:rPr>
                                <w:rFonts w:ascii="Times New Roman" w:hAnsi="Times New Roman" w:cs="Times New Roman"/>
                                <w:i w:val="0"/>
                                <w:iCs w:val="0"/>
                                <w:color w:val="000000" w:themeColor="text1"/>
                                <w:sz w:val="22"/>
                                <w:szCs w:val="22"/>
                              </w:rPr>
                              <w:t>Table</w:t>
                            </w:r>
                            <w:r>
                              <w:rPr>
                                <w:rFonts w:ascii="Times New Roman" w:hAnsi="Times New Roman" w:cs="Times New Roman"/>
                                <w:i w:val="0"/>
                                <w:iCs w:val="0"/>
                                <w:color w:val="000000" w:themeColor="text1"/>
                                <w:sz w:val="22"/>
                                <w:szCs w:val="22"/>
                              </w:rPr>
                              <w:t xml:space="preserve"> S3</w:t>
                            </w:r>
                            <w:r w:rsidRPr="00395BE9">
                              <w:rPr>
                                <w:rFonts w:ascii="Times New Roman" w:hAnsi="Times New Roman" w:cs="Times New Roman"/>
                                <w:i w:val="0"/>
                                <w:iCs w:val="0"/>
                                <w:color w:val="000000" w:themeColor="text1"/>
                                <w:sz w:val="22"/>
                                <w:szCs w:val="22"/>
                              </w:rPr>
                              <w:t>: Clinical diagnoses of the 587 samples.</w:t>
                            </w:r>
                            <w:bookmarkEnd w:id="2"/>
                          </w:p>
                          <w:p w14:paraId="1489A836" w14:textId="77777777" w:rsidR="0015351B" w:rsidRPr="002C0720" w:rsidRDefault="0015351B" w:rsidP="0015351B">
                            <w:pPr>
                              <w:rPr>
                                <w:rFonts w:ascii="Times New Roman" w:hAnsi="Times New Roman" w:cs="Times New Roman"/>
                                <w:sz w:val="22"/>
                                <w:szCs w:val="22"/>
                                <w:lang w:val="en-US"/>
                              </w:rPr>
                            </w:pPr>
                            <w:r w:rsidRPr="002C0720">
                              <w:rPr>
                                <w:rFonts w:ascii="Times New Roman" w:hAnsi="Times New Roman" w:cs="Times New Roman"/>
                                <w:sz w:val="22"/>
                                <w:szCs w:val="22"/>
                                <w:lang w:val="en-US"/>
                              </w:rPr>
                              <w:t xml:space="preserve">Only small proportion of the “cases” are diagnosed with one disorder. The most comorbid disorder in the sample is OCD, then ANX.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8C075A" id="Text Box 725783599" o:spid="_x0000_s1028" type="#_x0000_t202" style="position:absolute;margin-left:-18.4pt;margin-top:0;width:478.15pt;height:45.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" fillcolor="white [3201]" stroked="f" strokeweight=".5pt">
                <v:textbox>
                  <w:txbxContent>
                    <w:p w14:paraId="1F1C1CCD" w14:textId="66E07D20" w:rsidR="0015351B" w:rsidRPr="00395BE9" w:rsidRDefault="0015351B" w:rsidP="0015351B">
                      <w:pPr>
                        <w:pStyle w:val="Caption"/>
                        <w:spacing w:after="0"/>
                        <w:rPr>
                          <w:rFonts w:ascii="Times New Roman" w:hAnsi="Times New Roman" w:cs="Times New Roman"/>
                          <w:i w:val="0"/>
                          <w:iCs w:val="0"/>
                          <w:color w:val="000000" w:themeColor="text1"/>
                          <w:sz w:val="22"/>
                          <w:szCs w:val="22"/>
                        </w:rPr>
                      </w:pPr>
                      <w:bookmarkStart w:id="5" w:name="_Toc182841819"/>
                      <w:r w:rsidRPr="00395BE9">
                        <w:rPr>
                          <w:rFonts w:ascii="Times New Roman" w:hAnsi="Times New Roman" w:cs="Times New Roman"/>
                          <w:i w:val="0"/>
                          <w:iCs w:val="0"/>
                          <w:color w:val="000000" w:themeColor="text1"/>
                          <w:sz w:val="22"/>
                          <w:szCs w:val="22"/>
                        </w:rPr>
                        <w:t>Table</w:t>
                      </w:r>
                      <w:r>
                        <w:rPr>
                          <w:rFonts w:ascii="Times New Roman" w:hAnsi="Times New Roman" w:cs="Times New Roman"/>
                          <w:i w:val="0"/>
                          <w:iCs w:val="0"/>
                          <w:color w:val="000000" w:themeColor="text1"/>
                          <w:sz w:val="22"/>
                          <w:szCs w:val="22"/>
                        </w:rPr>
                        <w:t xml:space="preserve"> S3</w:t>
                      </w:r>
                      <w:r w:rsidRPr="00395BE9">
                        <w:rPr>
                          <w:rFonts w:ascii="Times New Roman" w:hAnsi="Times New Roman" w:cs="Times New Roman"/>
                          <w:i w:val="0"/>
                          <w:iCs w:val="0"/>
                          <w:color w:val="000000" w:themeColor="text1"/>
                          <w:sz w:val="22"/>
                          <w:szCs w:val="22"/>
                        </w:rPr>
                        <w:t>: Clinical diagnoses of the 587 samples.</w:t>
                      </w:r>
                      <w:bookmarkEnd w:id="5"/>
                    </w:p>
                    <w:p w14:paraId="1489A836" w14:textId="77777777" w:rsidR="0015351B" w:rsidRPr="002C0720" w:rsidRDefault="0015351B" w:rsidP="0015351B">
                      <w:pPr>
                        <w:rPr>
                          <w:rFonts w:ascii="Times New Roman" w:hAnsi="Times New Roman" w:cs="Times New Roman"/>
                          <w:sz w:val="22"/>
                          <w:szCs w:val="22"/>
                          <w:lang w:val="en-US"/>
                        </w:rPr>
                      </w:pPr>
                      <w:r w:rsidRPr="002C0720">
                        <w:rPr>
                          <w:rFonts w:ascii="Times New Roman" w:hAnsi="Times New Roman" w:cs="Times New Roman"/>
                          <w:sz w:val="22"/>
                          <w:szCs w:val="22"/>
                          <w:lang w:val="en-US"/>
                        </w:rPr>
                        <w:t xml:space="preserve">Only small proportion of the “cases” are diagnosed with one disorder. The most comorbid disorder in the sample is OCD, then ANX.  </w:t>
                      </w:r>
                    </w:p>
                  </w:txbxContent>
                </v:textbox>
                <w10:wrap type="topAndBottom"/>
              </v:shape>
            </w:pict>
          </mc:Fallback>
        </mc:AlternateContent>
      </w:r>
    </w:p>
    <w:p w14:paraId="21967609" w14:textId="1CBE0005" w:rsidR="00616ACD" w:rsidRDefault="00616ACD" w:rsidP="0015351B">
      <w:pPr>
        <w:spacing w:line="480" w:lineRule="auto"/>
        <w:rPr>
          <w:rFonts w:ascii="Times New Roman" w:hAnsi="Times New Roman" w:cs="Times New Roman"/>
          <w:lang w:val="en-US"/>
        </w:rPr>
      </w:pPr>
    </w:p>
    <w:tbl>
      <w:tblPr>
        <w:tblpPr w:leftFromText="180" w:rightFromText="180" w:vertAnchor="page" w:horzAnchor="margin" w:tblpY="5326"/>
        <w:tblW w:w="9397" w:type="dxa"/>
        <w:tblBorders>
          <w:insideH w:val="single" w:sz="4" w:space="0" w:color="auto"/>
          <w:insideV w:val="single" w:sz="4" w:space="0" w:color="auto"/>
        </w:tblBorders>
        <w:tblCellMar>
          <w:left w:w="0" w:type="dxa"/>
          <w:right w:w="0" w:type="dxa"/>
        </w:tblCellMar>
        <w:tblLook w:val="0420" w:firstRow="1" w:lastRow="0" w:firstColumn="0" w:lastColumn="0" w:noHBand="0" w:noVBand="1"/>
      </w:tblPr>
      <w:tblGrid>
        <w:gridCol w:w="2694"/>
        <w:gridCol w:w="3118"/>
        <w:gridCol w:w="3585"/>
      </w:tblGrid>
      <w:tr w:rsidR="00420000" w:rsidRPr="002A42B6" w14:paraId="71639CAD" w14:textId="77777777" w:rsidTr="00420000">
        <w:trPr>
          <w:trHeight w:val="463"/>
        </w:trPr>
        <w:tc>
          <w:tcPr>
            <w:tcW w:w="2694" w:type="dxa"/>
            <w:shd w:val="clear" w:color="auto" w:fill="auto"/>
            <w:tcMar>
              <w:top w:w="72" w:type="dxa"/>
              <w:left w:w="144" w:type="dxa"/>
              <w:bottom w:w="72" w:type="dxa"/>
              <w:right w:w="144" w:type="dxa"/>
            </w:tcMar>
            <w:hideMark/>
          </w:tcPr>
          <w:p w14:paraId="50C8147C" w14:textId="77777777" w:rsidR="00420000" w:rsidRPr="0015351B" w:rsidRDefault="00420000" w:rsidP="00420000">
            <w:pPr>
              <w:contextualSpacing/>
              <w:jc w:val="center"/>
              <w:rPr>
                <w:rFonts w:ascii="Times New Roman" w:hAnsi="Times New Roman" w:cs="Times New Roman"/>
                <w:b/>
                <w:bCs/>
              </w:rPr>
            </w:pPr>
            <w:r w:rsidRPr="0015351B">
              <w:rPr>
                <w:rFonts w:ascii="Times New Roman" w:hAnsi="Times New Roman" w:cs="Times New Roman"/>
                <w:b/>
                <w:bCs/>
              </w:rPr>
              <w:t>Disorder</w:t>
            </w:r>
          </w:p>
        </w:tc>
        <w:tc>
          <w:tcPr>
            <w:tcW w:w="3118" w:type="dxa"/>
            <w:shd w:val="clear" w:color="auto" w:fill="auto"/>
            <w:tcMar>
              <w:top w:w="72" w:type="dxa"/>
              <w:left w:w="144" w:type="dxa"/>
              <w:bottom w:w="72" w:type="dxa"/>
              <w:right w:w="144" w:type="dxa"/>
            </w:tcMar>
            <w:hideMark/>
          </w:tcPr>
          <w:p w14:paraId="26C6CB2A"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b/>
                <w:bCs/>
              </w:rPr>
              <w:t xml:space="preserve">Diagnosed </w:t>
            </w:r>
          </w:p>
        </w:tc>
        <w:tc>
          <w:tcPr>
            <w:tcW w:w="3585" w:type="dxa"/>
          </w:tcPr>
          <w:p w14:paraId="336CD63C" w14:textId="77777777" w:rsidR="00420000" w:rsidRPr="004D34C2" w:rsidRDefault="00420000" w:rsidP="00420000">
            <w:pPr>
              <w:contextualSpacing/>
              <w:jc w:val="center"/>
              <w:rPr>
                <w:rFonts w:ascii="Times New Roman" w:hAnsi="Times New Roman" w:cs="Times New Roman"/>
                <w:b/>
                <w:bCs/>
              </w:rPr>
            </w:pPr>
            <w:r w:rsidRPr="004D34C2">
              <w:rPr>
                <w:rFonts w:ascii="Times New Roman" w:hAnsi="Times New Roman" w:cs="Times New Roman"/>
                <w:b/>
                <w:bCs/>
              </w:rPr>
              <w:t>No comorbid diagnosis</w:t>
            </w:r>
          </w:p>
        </w:tc>
      </w:tr>
      <w:tr w:rsidR="00420000" w:rsidRPr="002A42B6" w14:paraId="00C52276" w14:textId="77777777" w:rsidTr="00420000">
        <w:trPr>
          <w:trHeight w:val="387"/>
        </w:trPr>
        <w:tc>
          <w:tcPr>
            <w:tcW w:w="2694" w:type="dxa"/>
            <w:shd w:val="clear" w:color="auto" w:fill="auto"/>
            <w:tcMar>
              <w:top w:w="72" w:type="dxa"/>
              <w:left w:w="144" w:type="dxa"/>
              <w:bottom w:w="72" w:type="dxa"/>
              <w:right w:w="144" w:type="dxa"/>
            </w:tcMar>
            <w:hideMark/>
          </w:tcPr>
          <w:p w14:paraId="157E93BC"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OCD</w:t>
            </w:r>
          </w:p>
        </w:tc>
        <w:tc>
          <w:tcPr>
            <w:tcW w:w="3118" w:type="dxa"/>
            <w:shd w:val="clear" w:color="auto" w:fill="auto"/>
            <w:tcMar>
              <w:top w:w="72" w:type="dxa"/>
              <w:left w:w="144" w:type="dxa"/>
              <w:bottom w:w="72" w:type="dxa"/>
              <w:right w:w="144" w:type="dxa"/>
            </w:tcMar>
            <w:hideMark/>
          </w:tcPr>
          <w:p w14:paraId="33F64294"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210</w:t>
            </w:r>
          </w:p>
        </w:tc>
        <w:tc>
          <w:tcPr>
            <w:tcW w:w="3585" w:type="dxa"/>
          </w:tcPr>
          <w:p w14:paraId="0964F2D9"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85</w:t>
            </w:r>
          </w:p>
        </w:tc>
      </w:tr>
      <w:tr w:rsidR="00420000" w:rsidRPr="002A42B6" w14:paraId="7A6E051D" w14:textId="77777777" w:rsidTr="00420000">
        <w:trPr>
          <w:trHeight w:val="387"/>
        </w:trPr>
        <w:tc>
          <w:tcPr>
            <w:tcW w:w="2694" w:type="dxa"/>
            <w:shd w:val="clear" w:color="auto" w:fill="auto"/>
            <w:tcMar>
              <w:top w:w="72" w:type="dxa"/>
              <w:left w:w="144" w:type="dxa"/>
              <w:bottom w:w="72" w:type="dxa"/>
              <w:right w:w="144" w:type="dxa"/>
            </w:tcMar>
          </w:tcPr>
          <w:p w14:paraId="25C7C21D"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ANX</w:t>
            </w:r>
          </w:p>
        </w:tc>
        <w:tc>
          <w:tcPr>
            <w:tcW w:w="3118" w:type="dxa"/>
            <w:shd w:val="clear" w:color="auto" w:fill="auto"/>
            <w:tcMar>
              <w:top w:w="72" w:type="dxa"/>
              <w:left w:w="144" w:type="dxa"/>
              <w:bottom w:w="72" w:type="dxa"/>
              <w:right w:w="144" w:type="dxa"/>
            </w:tcMar>
          </w:tcPr>
          <w:p w14:paraId="7B6EA3AE"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189</w:t>
            </w:r>
          </w:p>
        </w:tc>
        <w:tc>
          <w:tcPr>
            <w:tcW w:w="3585" w:type="dxa"/>
          </w:tcPr>
          <w:p w14:paraId="5E8A4B0C"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44</w:t>
            </w:r>
          </w:p>
        </w:tc>
      </w:tr>
      <w:tr w:rsidR="00420000" w:rsidRPr="002A42B6" w14:paraId="5ACA5586" w14:textId="77777777" w:rsidTr="00420000">
        <w:trPr>
          <w:trHeight w:val="395"/>
        </w:trPr>
        <w:tc>
          <w:tcPr>
            <w:tcW w:w="2694" w:type="dxa"/>
            <w:shd w:val="clear" w:color="auto" w:fill="auto"/>
            <w:tcMar>
              <w:top w:w="72" w:type="dxa"/>
              <w:left w:w="144" w:type="dxa"/>
              <w:bottom w:w="72" w:type="dxa"/>
              <w:right w:w="144" w:type="dxa"/>
            </w:tcMar>
          </w:tcPr>
          <w:p w14:paraId="69C7301B"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ADHD</w:t>
            </w:r>
          </w:p>
        </w:tc>
        <w:tc>
          <w:tcPr>
            <w:tcW w:w="3118" w:type="dxa"/>
            <w:shd w:val="clear" w:color="auto" w:fill="auto"/>
            <w:tcMar>
              <w:top w:w="72" w:type="dxa"/>
              <w:left w:w="144" w:type="dxa"/>
              <w:bottom w:w="72" w:type="dxa"/>
              <w:right w:w="144" w:type="dxa"/>
            </w:tcMar>
          </w:tcPr>
          <w:p w14:paraId="198D5E58"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 xml:space="preserve"> 125</w:t>
            </w:r>
          </w:p>
        </w:tc>
        <w:tc>
          <w:tcPr>
            <w:tcW w:w="3585" w:type="dxa"/>
          </w:tcPr>
          <w:p w14:paraId="5F6903F9"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43</w:t>
            </w:r>
          </w:p>
        </w:tc>
      </w:tr>
      <w:tr w:rsidR="00420000" w:rsidRPr="002A42B6" w14:paraId="0CDC5787" w14:textId="77777777" w:rsidTr="00420000">
        <w:trPr>
          <w:trHeight w:val="364"/>
        </w:trPr>
        <w:tc>
          <w:tcPr>
            <w:tcW w:w="2694" w:type="dxa"/>
            <w:shd w:val="clear" w:color="auto" w:fill="auto"/>
            <w:tcMar>
              <w:top w:w="72" w:type="dxa"/>
              <w:left w:w="144" w:type="dxa"/>
              <w:bottom w:w="72" w:type="dxa"/>
              <w:right w:w="144" w:type="dxa"/>
            </w:tcMar>
          </w:tcPr>
          <w:p w14:paraId="1F3FEF5E"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MDD</w:t>
            </w:r>
          </w:p>
        </w:tc>
        <w:tc>
          <w:tcPr>
            <w:tcW w:w="3118" w:type="dxa"/>
            <w:shd w:val="clear" w:color="auto" w:fill="auto"/>
            <w:tcMar>
              <w:top w:w="72" w:type="dxa"/>
              <w:left w:w="144" w:type="dxa"/>
              <w:bottom w:w="72" w:type="dxa"/>
              <w:right w:w="144" w:type="dxa"/>
            </w:tcMar>
          </w:tcPr>
          <w:p w14:paraId="72CE9C06"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63</w:t>
            </w:r>
          </w:p>
        </w:tc>
        <w:tc>
          <w:tcPr>
            <w:tcW w:w="3585" w:type="dxa"/>
          </w:tcPr>
          <w:p w14:paraId="7B4478D4"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9</w:t>
            </w:r>
          </w:p>
        </w:tc>
      </w:tr>
      <w:tr w:rsidR="00420000" w:rsidRPr="002A42B6" w14:paraId="58501151" w14:textId="77777777" w:rsidTr="00420000">
        <w:trPr>
          <w:trHeight w:val="392"/>
        </w:trPr>
        <w:tc>
          <w:tcPr>
            <w:tcW w:w="2694" w:type="dxa"/>
            <w:shd w:val="clear" w:color="auto" w:fill="auto"/>
            <w:tcMar>
              <w:top w:w="72" w:type="dxa"/>
              <w:left w:w="144" w:type="dxa"/>
              <w:bottom w:w="72" w:type="dxa"/>
              <w:right w:w="144" w:type="dxa"/>
            </w:tcMar>
            <w:hideMark/>
          </w:tcPr>
          <w:p w14:paraId="7C1688EA"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ASD</w:t>
            </w:r>
          </w:p>
        </w:tc>
        <w:tc>
          <w:tcPr>
            <w:tcW w:w="3118" w:type="dxa"/>
            <w:shd w:val="clear" w:color="auto" w:fill="auto"/>
            <w:tcMar>
              <w:top w:w="72" w:type="dxa"/>
              <w:left w:w="144" w:type="dxa"/>
              <w:bottom w:w="72" w:type="dxa"/>
              <w:right w:w="144" w:type="dxa"/>
            </w:tcMar>
            <w:hideMark/>
          </w:tcPr>
          <w:p w14:paraId="078F8607"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29</w:t>
            </w:r>
          </w:p>
        </w:tc>
        <w:tc>
          <w:tcPr>
            <w:tcW w:w="3585" w:type="dxa"/>
          </w:tcPr>
          <w:p w14:paraId="28156853"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5</w:t>
            </w:r>
          </w:p>
        </w:tc>
      </w:tr>
      <w:tr w:rsidR="00420000" w:rsidRPr="002A42B6" w14:paraId="44089EBE" w14:textId="77777777" w:rsidTr="00420000">
        <w:trPr>
          <w:trHeight w:val="446"/>
        </w:trPr>
        <w:tc>
          <w:tcPr>
            <w:tcW w:w="2694" w:type="dxa"/>
            <w:shd w:val="clear" w:color="auto" w:fill="auto"/>
            <w:tcMar>
              <w:top w:w="72" w:type="dxa"/>
              <w:left w:w="144" w:type="dxa"/>
              <w:bottom w:w="72" w:type="dxa"/>
              <w:right w:w="144" w:type="dxa"/>
            </w:tcMar>
          </w:tcPr>
          <w:p w14:paraId="12B5301D"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TS</w:t>
            </w:r>
          </w:p>
        </w:tc>
        <w:tc>
          <w:tcPr>
            <w:tcW w:w="3118" w:type="dxa"/>
            <w:shd w:val="clear" w:color="auto" w:fill="auto"/>
            <w:tcMar>
              <w:top w:w="72" w:type="dxa"/>
              <w:left w:w="144" w:type="dxa"/>
              <w:bottom w:w="72" w:type="dxa"/>
              <w:right w:w="144" w:type="dxa"/>
            </w:tcMar>
          </w:tcPr>
          <w:p w14:paraId="4C037A4A"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48</w:t>
            </w:r>
          </w:p>
        </w:tc>
        <w:tc>
          <w:tcPr>
            <w:tcW w:w="3585" w:type="dxa"/>
          </w:tcPr>
          <w:p w14:paraId="3C7733BD"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9</w:t>
            </w:r>
          </w:p>
        </w:tc>
      </w:tr>
      <w:tr w:rsidR="00420000" w:rsidRPr="002A42B6" w14:paraId="2F9E50FD" w14:textId="77777777" w:rsidTr="00420000">
        <w:trPr>
          <w:trHeight w:val="446"/>
        </w:trPr>
        <w:tc>
          <w:tcPr>
            <w:tcW w:w="2694" w:type="dxa"/>
            <w:shd w:val="clear" w:color="auto" w:fill="auto"/>
            <w:tcMar>
              <w:top w:w="72" w:type="dxa"/>
              <w:left w:w="144" w:type="dxa"/>
              <w:bottom w:w="72" w:type="dxa"/>
              <w:right w:w="144" w:type="dxa"/>
            </w:tcMar>
          </w:tcPr>
          <w:p w14:paraId="19BECAFF" w14:textId="77777777" w:rsidR="00420000" w:rsidRPr="003D2870" w:rsidRDefault="00420000" w:rsidP="00420000">
            <w:pPr>
              <w:contextualSpacing/>
              <w:jc w:val="center"/>
              <w:rPr>
                <w:rFonts w:ascii="Times New Roman" w:hAnsi="Times New Roman" w:cs="Times New Roman"/>
              </w:rPr>
            </w:pPr>
            <w:r w:rsidRPr="003D2870">
              <w:rPr>
                <w:rFonts w:ascii="Times New Roman" w:hAnsi="Times New Roman" w:cs="Times New Roman"/>
              </w:rPr>
              <w:t>Other</w:t>
            </w:r>
          </w:p>
        </w:tc>
        <w:tc>
          <w:tcPr>
            <w:tcW w:w="3118" w:type="dxa"/>
            <w:shd w:val="clear" w:color="auto" w:fill="auto"/>
            <w:tcMar>
              <w:top w:w="72" w:type="dxa"/>
              <w:left w:w="144" w:type="dxa"/>
              <w:bottom w:w="72" w:type="dxa"/>
              <w:right w:w="144" w:type="dxa"/>
            </w:tcMar>
          </w:tcPr>
          <w:p w14:paraId="477E68A9" w14:textId="77777777" w:rsidR="00420000" w:rsidRPr="004D34C2" w:rsidRDefault="00420000" w:rsidP="00420000">
            <w:pPr>
              <w:contextualSpacing/>
              <w:jc w:val="center"/>
              <w:rPr>
                <w:rFonts w:ascii="Times New Roman" w:hAnsi="Times New Roman" w:cs="Times New Roman"/>
              </w:rPr>
            </w:pPr>
            <w:r w:rsidRPr="004D34C2">
              <w:rPr>
                <w:rFonts w:ascii="Times New Roman" w:hAnsi="Times New Roman" w:cs="Times New Roman"/>
              </w:rPr>
              <w:t>48</w:t>
            </w:r>
          </w:p>
        </w:tc>
        <w:tc>
          <w:tcPr>
            <w:tcW w:w="3585" w:type="dxa"/>
          </w:tcPr>
          <w:p w14:paraId="5781F4EF" w14:textId="77777777" w:rsidR="00420000" w:rsidRPr="004D34C2" w:rsidRDefault="00420000" w:rsidP="00420000">
            <w:pPr>
              <w:contextualSpacing/>
              <w:jc w:val="center"/>
              <w:rPr>
                <w:rFonts w:ascii="Times New Roman" w:hAnsi="Times New Roman" w:cs="Times New Roman"/>
              </w:rPr>
            </w:pPr>
          </w:p>
        </w:tc>
      </w:tr>
    </w:tbl>
    <w:p w14:paraId="1DCF0689" w14:textId="698381AF" w:rsidR="00616ACD" w:rsidRDefault="00616ACD" w:rsidP="0015351B">
      <w:pPr>
        <w:spacing w:line="480" w:lineRule="auto"/>
        <w:rPr>
          <w:rFonts w:ascii="Times New Roman" w:hAnsi="Times New Roman" w:cs="Times New Roman"/>
          <w:lang w:val="en-US"/>
        </w:rPr>
      </w:pPr>
    </w:p>
    <w:p w14:paraId="20CFC5F0" w14:textId="7E73A7E2" w:rsidR="00616ACD" w:rsidRDefault="00616ACD" w:rsidP="0015351B">
      <w:pPr>
        <w:spacing w:line="480" w:lineRule="auto"/>
        <w:rPr>
          <w:rFonts w:ascii="Times New Roman" w:hAnsi="Times New Roman" w:cs="Times New Roman"/>
          <w:lang w:val="en-US"/>
        </w:rPr>
      </w:pPr>
    </w:p>
    <w:p w14:paraId="57F8F68C" w14:textId="38A799DE" w:rsidR="00616ACD" w:rsidRDefault="00616ACD" w:rsidP="0015351B">
      <w:pPr>
        <w:spacing w:line="480" w:lineRule="auto"/>
        <w:rPr>
          <w:rFonts w:ascii="Times New Roman" w:hAnsi="Times New Roman" w:cs="Times New Roman"/>
          <w:lang w:val="en-US"/>
        </w:rPr>
      </w:pPr>
    </w:p>
    <w:p w14:paraId="6A679C00" w14:textId="056432C5" w:rsidR="00616ACD" w:rsidRDefault="00616ACD" w:rsidP="0015351B">
      <w:pPr>
        <w:spacing w:line="480" w:lineRule="auto"/>
        <w:rPr>
          <w:rFonts w:ascii="Times New Roman" w:hAnsi="Times New Roman" w:cs="Times New Roman"/>
          <w:lang w:val="en-US"/>
        </w:rPr>
      </w:pPr>
    </w:p>
    <w:p w14:paraId="507B418D" w14:textId="77777777" w:rsidR="0015351B" w:rsidRDefault="0015351B" w:rsidP="0015351B">
      <w:pPr>
        <w:spacing w:line="480" w:lineRule="auto"/>
        <w:rPr>
          <w:rFonts w:ascii="Times New Roman" w:hAnsi="Times New Roman" w:cs="Times New Roman"/>
          <w:lang w:val="en-US"/>
        </w:rPr>
      </w:pPr>
    </w:p>
    <w:p w14:paraId="2FD13678" w14:textId="77777777" w:rsidR="0015351B" w:rsidRDefault="0015351B" w:rsidP="0015351B">
      <w:pPr>
        <w:spacing w:line="480" w:lineRule="auto"/>
        <w:rPr>
          <w:rFonts w:ascii="Times New Roman" w:hAnsi="Times New Roman" w:cs="Times New Roman"/>
          <w:lang w:val="en-US"/>
        </w:rPr>
      </w:pPr>
    </w:p>
    <w:p w14:paraId="63071772" w14:textId="61944287" w:rsidR="0015351B" w:rsidRDefault="0015351B" w:rsidP="0015351B">
      <w:pPr>
        <w:spacing w:line="480" w:lineRule="auto"/>
        <w:rPr>
          <w:rFonts w:ascii="Times New Roman" w:hAnsi="Times New Roman" w:cs="Times New Roman"/>
          <w:lang w:val="en-US"/>
        </w:rPr>
      </w:pPr>
    </w:p>
    <w:p w14:paraId="46AA3651" w14:textId="01E492E9" w:rsidR="0015351B" w:rsidRDefault="0015351B" w:rsidP="0015351B">
      <w:pPr>
        <w:spacing w:line="480" w:lineRule="auto"/>
        <w:rPr>
          <w:rFonts w:ascii="Times New Roman" w:hAnsi="Times New Roman" w:cs="Times New Roman"/>
        </w:rPr>
      </w:pPr>
    </w:p>
    <w:tbl>
      <w:tblPr>
        <w:tblpPr w:leftFromText="180" w:rightFromText="180" w:vertAnchor="page" w:horzAnchor="margin" w:tblpY="3702"/>
        <w:tblW w:w="9770" w:type="dxa"/>
        <w:tblBorders>
          <w:insideH w:val="single" w:sz="4" w:space="0" w:color="auto"/>
          <w:insideV w:val="single" w:sz="4" w:space="0" w:color="auto"/>
        </w:tblBorders>
        <w:tblLook w:val="04A0" w:firstRow="1" w:lastRow="0" w:firstColumn="1" w:lastColumn="0" w:noHBand="0" w:noVBand="1"/>
      </w:tblPr>
      <w:tblGrid>
        <w:gridCol w:w="5647"/>
        <w:gridCol w:w="889"/>
        <w:gridCol w:w="890"/>
        <w:gridCol w:w="743"/>
        <w:gridCol w:w="926"/>
        <w:gridCol w:w="675"/>
      </w:tblGrid>
      <w:tr w:rsidR="00420000" w14:paraId="5C45A3A3" w14:textId="77777777" w:rsidTr="00420000">
        <w:trPr>
          <w:trHeight w:val="521"/>
        </w:trPr>
        <w:tc>
          <w:tcPr>
            <w:tcW w:w="5647" w:type="dxa"/>
            <w:shd w:val="clear" w:color="auto" w:fill="auto"/>
            <w:noWrap/>
            <w:vAlign w:val="bottom"/>
            <w:hideMark/>
          </w:tcPr>
          <w:p w14:paraId="2AD49259" w14:textId="77777777" w:rsidR="00420000" w:rsidRPr="0013179C" w:rsidRDefault="00420000" w:rsidP="00420000">
            <w:pPr>
              <w:jc w:val="center"/>
              <w:rPr>
                <w:rFonts w:ascii="Times New Roman" w:hAnsi="Times New Roman" w:cs="Times New Roman"/>
                <w:b/>
                <w:bCs/>
                <w:color w:val="000000"/>
              </w:rPr>
            </w:pPr>
            <w:r w:rsidRPr="0013179C">
              <w:rPr>
                <w:rFonts w:ascii="Times New Roman" w:hAnsi="Times New Roman" w:cs="Times New Roman"/>
                <w:b/>
                <w:bCs/>
                <w:color w:val="000000"/>
              </w:rPr>
              <w:lastRenderedPageBreak/>
              <w:t>Gene Set</w:t>
            </w:r>
          </w:p>
        </w:tc>
        <w:tc>
          <w:tcPr>
            <w:tcW w:w="889" w:type="dxa"/>
            <w:shd w:val="clear" w:color="auto" w:fill="auto"/>
            <w:noWrap/>
            <w:vAlign w:val="bottom"/>
            <w:hideMark/>
          </w:tcPr>
          <w:p w14:paraId="37FF1E39" w14:textId="77777777" w:rsidR="00420000" w:rsidRPr="0013179C" w:rsidRDefault="00420000" w:rsidP="00420000">
            <w:pPr>
              <w:jc w:val="center"/>
              <w:rPr>
                <w:rFonts w:ascii="Times New Roman" w:hAnsi="Times New Roman" w:cs="Times New Roman"/>
                <w:b/>
                <w:bCs/>
                <w:color w:val="000000"/>
              </w:rPr>
            </w:pPr>
            <w:proofErr w:type="spellStart"/>
            <w:r w:rsidRPr="0013179C">
              <w:rPr>
                <w:rFonts w:ascii="Times New Roman" w:hAnsi="Times New Roman" w:cs="Times New Roman"/>
                <w:b/>
                <w:bCs/>
                <w:color w:val="000000"/>
              </w:rPr>
              <w:t>N</w:t>
            </w:r>
            <w:r w:rsidRPr="0013179C">
              <w:rPr>
                <w:rFonts w:ascii="Times New Roman" w:hAnsi="Times New Roman" w:cs="Times New Roman"/>
                <w:b/>
                <w:bCs/>
                <w:color w:val="000000"/>
                <w:vertAlign w:val="subscript"/>
              </w:rPr>
              <w:t>genes</w:t>
            </w:r>
            <w:proofErr w:type="spellEnd"/>
          </w:p>
        </w:tc>
        <w:tc>
          <w:tcPr>
            <w:tcW w:w="890" w:type="dxa"/>
            <w:shd w:val="clear" w:color="auto" w:fill="auto"/>
            <w:noWrap/>
            <w:vAlign w:val="bottom"/>
            <w:hideMark/>
          </w:tcPr>
          <w:p w14:paraId="51374BE5" w14:textId="77777777" w:rsidR="00420000" w:rsidRPr="0013179C" w:rsidRDefault="00420000" w:rsidP="00420000">
            <w:pPr>
              <w:jc w:val="center"/>
              <w:rPr>
                <w:rFonts w:ascii="Times New Roman" w:hAnsi="Times New Roman" w:cs="Times New Roman"/>
                <w:b/>
                <w:bCs/>
                <w:color w:val="000000"/>
              </w:rPr>
            </w:pPr>
            <w:r w:rsidRPr="0013179C">
              <w:rPr>
                <w:rFonts w:ascii="Times New Roman" w:hAnsi="Times New Roman" w:cs="Times New Roman"/>
                <w:b/>
                <w:bCs/>
                <w:color w:val="000000"/>
              </w:rPr>
              <w:t>Beta</w:t>
            </w:r>
          </w:p>
        </w:tc>
        <w:tc>
          <w:tcPr>
            <w:tcW w:w="743" w:type="dxa"/>
            <w:shd w:val="clear" w:color="auto" w:fill="auto"/>
            <w:noWrap/>
            <w:vAlign w:val="bottom"/>
            <w:hideMark/>
          </w:tcPr>
          <w:p w14:paraId="51676C34" w14:textId="77777777" w:rsidR="00420000" w:rsidRPr="0013179C" w:rsidRDefault="00420000" w:rsidP="00420000">
            <w:pPr>
              <w:jc w:val="center"/>
              <w:rPr>
                <w:rFonts w:ascii="Times New Roman" w:hAnsi="Times New Roman" w:cs="Times New Roman"/>
                <w:b/>
                <w:bCs/>
                <w:color w:val="000000"/>
              </w:rPr>
            </w:pPr>
            <w:r w:rsidRPr="0013179C">
              <w:rPr>
                <w:rFonts w:ascii="Times New Roman" w:hAnsi="Times New Roman" w:cs="Times New Roman"/>
                <w:b/>
                <w:bCs/>
                <w:color w:val="000000"/>
              </w:rPr>
              <w:t>SE</w:t>
            </w:r>
          </w:p>
        </w:tc>
        <w:tc>
          <w:tcPr>
            <w:tcW w:w="926" w:type="dxa"/>
            <w:shd w:val="clear" w:color="auto" w:fill="auto"/>
            <w:noWrap/>
            <w:vAlign w:val="bottom"/>
            <w:hideMark/>
          </w:tcPr>
          <w:p w14:paraId="07AEE2D5" w14:textId="77777777" w:rsidR="00420000" w:rsidRPr="0013179C" w:rsidRDefault="00420000" w:rsidP="00420000">
            <w:pPr>
              <w:jc w:val="center"/>
              <w:rPr>
                <w:rFonts w:ascii="Times New Roman" w:hAnsi="Times New Roman" w:cs="Times New Roman"/>
                <w:b/>
                <w:bCs/>
                <w:color w:val="000000"/>
              </w:rPr>
            </w:pPr>
            <w:r w:rsidRPr="0013179C">
              <w:rPr>
                <w:rFonts w:ascii="Times New Roman" w:hAnsi="Times New Roman" w:cs="Times New Roman"/>
                <w:b/>
                <w:bCs/>
                <w:color w:val="000000"/>
              </w:rPr>
              <w:t>P</w:t>
            </w:r>
          </w:p>
        </w:tc>
        <w:tc>
          <w:tcPr>
            <w:tcW w:w="675" w:type="dxa"/>
            <w:shd w:val="clear" w:color="auto" w:fill="auto"/>
            <w:noWrap/>
            <w:vAlign w:val="bottom"/>
            <w:hideMark/>
          </w:tcPr>
          <w:p w14:paraId="5B40B3FC" w14:textId="77777777" w:rsidR="00420000" w:rsidRPr="0013179C" w:rsidRDefault="00420000" w:rsidP="00420000">
            <w:pPr>
              <w:jc w:val="center"/>
              <w:rPr>
                <w:rFonts w:ascii="Times New Roman" w:hAnsi="Times New Roman" w:cs="Times New Roman"/>
                <w:b/>
                <w:bCs/>
                <w:color w:val="000000"/>
              </w:rPr>
            </w:pPr>
            <w:proofErr w:type="spellStart"/>
            <w:r w:rsidRPr="0013179C">
              <w:rPr>
                <w:rFonts w:ascii="Times New Roman" w:hAnsi="Times New Roman" w:cs="Times New Roman"/>
                <w:b/>
                <w:bCs/>
                <w:color w:val="000000"/>
              </w:rPr>
              <w:t>P</w:t>
            </w:r>
            <w:r w:rsidRPr="0013179C">
              <w:rPr>
                <w:rFonts w:ascii="Times New Roman" w:hAnsi="Times New Roman" w:cs="Times New Roman"/>
                <w:b/>
                <w:bCs/>
                <w:color w:val="000000"/>
                <w:vertAlign w:val="subscript"/>
              </w:rPr>
              <w:t>bon</w:t>
            </w:r>
            <w:proofErr w:type="spellEnd"/>
          </w:p>
        </w:tc>
      </w:tr>
      <w:tr w:rsidR="00420000" w14:paraId="11319CDF" w14:textId="77777777" w:rsidTr="00420000">
        <w:trPr>
          <w:trHeight w:val="521"/>
        </w:trPr>
        <w:tc>
          <w:tcPr>
            <w:tcW w:w="5647" w:type="dxa"/>
            <w:shd w:val="clear" w:color="auto" w:fill="auto"/>
            <w:noWrap/>
            <w:vAlign w:val="bottom"/>
            <w:hideMark/>
          </w:tcPr>
          <w:p w14:paraId="76A37CED"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(GOBP) negative regulation of receptor internalization</w:t>
            </w:r>
          </w:p>
        </w:tc>
        <w:tc>
          <w:tcPr>
            <w:tcW w:w="889" w:type="dxa"/>
            <w:shd w:val="clear" w:color="auto" w:fill="auto"/>
            <w:noWrap/>
            <w:vAlign w:val="bottom"/>
            <w:hideMark/>
          </w:tcPr>
          <w:p w14:paraId="78FC92B2"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15</w:t>
            </w:r>
          </w:p>
        </w:tc>
        <w:tc>
          <w:tcPr>
            <w:tcW w:w="890" w:type="dxa"/>
            <w:shd w:val="clear" w:color="auto" w:fill="auto"/>
            <w:noWrap/>
            <w:vAlign w:val="bottom"/>
            <w:hideMark/>
          </w:tcPr>
          <w:p w14:paraId="0C94A796"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0.74</w:t>
            </w:r>
          </w:p>
        </w:tc>
        <w:tc>
          <w:tcPr>
            <w:tcW w:w="743" w:type="dxa"/>
            <w:shd w:val="clear" w:color="auto" w:fill="auto"/>
            <w:noWrap/>
            <w:vAlign w:val="bottom"/>
            <w:hideMark/>
          </w:tcPr>
          <w:p w14:paraId="3DEDCEC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w:t>
            </w:r>
          </w:p>
        </w:tc>
        <w:tc>
          <w:tcPr>
            <w:tcW w:w="926" w:type="dxa"/>
            <w:shd w:val="clear" w:color="auto" w:fill="auto"/>
            <w:noWrap/>
            <w:vAlign w:val="bottom"/>
            <w:hideMark/>
          </w:tcPr>
          <w:p w14:paraId="6722855A"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0.0001</w:t>
            </w:r>
          </w:p>
        </w:tc>
        <w:tc>
          <w:tcPr>
            <w:tcW w:w="675" w:type="dxa"/>
            <w:shd w:val="clear" w:color="auto" w:fill="auto"/>
            <w:noWrap/>
            <w:vAlign w:val="bottom"/>
            <w:hideMark/>
          </w:tcPr>
          <w:p w14:paraId="3262BE7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501D67B8" w14:textId="77777777" w:rsidTr="00420000">
        <w:trPr>
          <w:trHeight w:val="521"/>
        </w:trPr>
        <w:tc>
          <w:tcPr>
            <w:tcW w:w="5647" w:type="dxa"/>
            <w:shd w:val="clear" w:color="auto" w:fill="auto"/>
            <w:noWrap/>
            <w:vAlign w:val="bottom"/>
            <w:hideMark/>
          </w:tcPr>
          <w:p w14:paraId="375BCEFC"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 xml:space="preserve">(GOBP) positive regulation of catecholamine secretion </w:t>
            </w:r>
          </w:p>
        </w:tc>
        <w:tc>
          <w:tcPr>
            <w:tcW w:w="889" w:type="dxa"/>
            <w:shd w:val="clear" w:color="auto" w:fill="auto"/>
            <w:noWrap/>
            <w:vAlign w:val="bottom"/>
            <w:hideMark/>
          </w:tcPr>
          <w:p w14:paraId="58206752"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12</w:t>
            </w:r>
          </w:p>
        </w:tc>
        <w:tc>
          <w:tcPr>
            <w:tcW w:w="890" w:type="dxa"/>
            <w:shd w:val="clear" w:color="auto" w:fill="auto"/>
            <w:noWrap/>
            <w:vAlign w:val="bottom"/>
            <w:hideMark/>
          </w:tcPr>
          <w:p w14:paraId="6E28A375"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0.9</w:t>
            </w:r>
          </w:p>
        </w:tc>
        <w:tc>
          <w:tcPr>
            <w:tcW w:w="743" w:type="dxa"/>
            <w:shd w:val="clear" w:color="auto" w:fill="auto"/>
            <w:noWrap/>
            <w:vAlign w:val="bottom"/>
            <w:hideMark/>
          </w:tcPr>
          <w:p w14:paraId="2813A436"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0.24</w:t>
            </w:r>
          </w:p>
        </w:tc>
        <w:tc>
          <w:tcPr>
            <w:tcW w:w="926" w:type="dxa"/>
            <w:shd w:val="clear" w:color="auto" w:fill="auto"/>
            <w:noWrap/>
            <w:vAlign w:val="bottom"/>
            <w:hideMark/>
          </w:tcPr>
          <w:p w14:paraId="148F63E4"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0.0001</w:t>
            </w:r>
          </w:p>
        </w:tc>
        <w:tc>
          <w:tcPr>
            <w:tcW w:w="675" w:type="dxa"/>
            <w:shd w:val="clear" w:color="auto" w:fill="auto"/>
            <w:noWrap/>
            <w:vAlign w:val="bottom"/>
            <w:hideMark/>
          </w:tcPr>
          <w:p w14:paraId="5BF7E51D"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162F820C" w14:textId="77777777" w:rsidTr="00420000">
        <w:trPr>
          <w:trHeight w:val="521"/>
        </w:trPr>
        <w:tc>
          <w:tcPr>
            <w:tcW w:w="5647" w:type="dxa"/>
            <w:shd w:val="clear" w:color="auto" w:fill="auto"/>
            <w:noWrap/>
            <w:vAlign w:val="bottom"/>
            <w:hideMark/>
          </w:tcPr>
          <w:p w14:paraId="1320E40D"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(GOBP) ATP biosynthetic process</w:t>
            </w:r>
          </w:p>
        </w:tc>
        <w:tc>
          <w:tcPr>
            <w:tcW w:w="889" w:type="dxa"/>
            <w:shd w:val="clear" w:color="auto" w:fill="auto"/>
            <w:noWrap/>
            <w:vAlign w:val="bottom"/>
            <w:hideMark/>
          </w:tcPr>
          <w:p w14:paraId="6FD970E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86</w:t>
            </w:r>
          </w:p>
        </w:tc>
        <w:tc>
          <w:tcPr>
            <w:tcW w:w="890" w:type="dxa"/>
            <w:shd w:val="clear" w:color="auto" w:fill="auto"/>
            <w:noWrap/>
            <w:vAlign w:val="bottom"/>
            <w:hideMark/>
          </w:tcPr>
          <w:p w14:paraId="03CD583D"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0.3</w:t>
            </w:r>
          </w:p>
        </w:tc>
        <w:tc>
          <w:tcPr>
            <w:tcW w:w="743" w:type="dxa"/>
            <w:shd w:val="clear" w:color="auto" w:fill="auto"/>
            <w:noWrap/>
            <w:vAlign w:val="bottom"/>
            <w:hideMark/>
          </w:tcPr>
          <w:p w14:paraId="77BEDB9F"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0.09</w:t>
            </w:r>
          </w:p>
        </w:tc>
        <w:tc>
          <w:tcPr>
            <w:tcW w:w="926" w:type="dxa"/>
            <w:shd w:val="clear" w:color="auto" w:fill="auto"/>
            <w:noWrap/>
            <w:vAlign w:val="bottom"/>
            <w:hideMark/>
          </w:tcPr>
          <w:p w14:paraId="6FFC5D31"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0.0003</w:t>
            </w:r>
          </w:p>
        </w:tc>
        <w:tc>
          <w:tcPr>
            <w:tcW w:w="675" w:type="dxa"/>
            <w:shd w:val="clear" w:color="auto" w:fill="auto"/>
            <w:noWrap/>
            <w:vAlign w:val="bottom"/>
            <w:hideMark/>
          </w:tcPr>
          <w:p w14:paraId="3F901983"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62AD06EF" w14:textId="77777777" w:rsidTr="00420000">
        <w:trPr>
          <w:trHeight w:val="521"/>
        </w:trPr>
        <w:tc>
          <w:tcPr>
            <w:tcW w:w="5647" w:type="dxa"/>
            <w:shd w:val="clear" w:color="auto" w:fill="auto"/>
            <w:noWrap/>
            <w:vAlign w:val="bottom"/>
            <w:hideMark/>
          </w:tcPr>
          <w:p w14:paraId="379CB677"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 xml:space="preserve">(GOBP) regulation of ATP biosynthetic process </w:t>
            </w:r>
          </w:p>
        </w:tc>
        <w:tc>
          <w:tcPr>
            <w:tcW w:w="889" w:type="dxa"/>
            <w:shd w:val="clear" w:color="auto" w:fill="auto"/>
            <w:noWrap/>
            <w:vAlign w:val="bottom"/>
            <w:hideMark/>
          </w:tcPr>
          <w:p w14:paraId="1210BE3D"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17</w:t>
            </w:r>
          </w:p>
        </w:tc>
        <w:tc>
          <w:tcPr>
            <w:tcW w:w="890" w:type="dxa"/>
            <w:shd w:val="clear" w:color="auto" w:fill="auto"/>
            <w:noWrap/>
            <w:vAlign w:val="bottom"/>
            <w:hideMark/>
          </w:tcPr>
          <w:p w14:paraId="275ED6D2"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0.7</w:t>
            </w:r>
          </w:p>
        </w:tc>
        <w:tc>
          <w:tcPr>
            <w:tcW w:w="743" w:type="dxa"/>
            <w:shd w:val="clear" w:color="auto" w:fill="auto"/>
            <w:noWrap/>
            <w:vAlign w:val="bottom"/>
            <w:hideMark/>
          </w:tcPr>
          <w:p w14:paraId="7C63F3A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w:t>
            </w:r>
          </w:p>
        </w:tc>
        <w:tc>
          <w:tcPr>
            <w:tcW w:w="926" w:type="dxa"/>
            <w:shd w:val="clear" w:color="auto" w:fill="auto"/>
            <w:noWrap/>
            <w:vAlign w:val="bottom"/>
            <w:hideMark/>
          </w:tcPr>
          <w:p w14:paraId="218744CE"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0.0003</w:t>
            </w:r>
          </w:p>
        </w:tc>
        <w:tc>
          <w:tcPr>
            <w:tcW w:w="675" w:type="dxa"/>
            <w:shd w:val="clear" w:color="auto" w:fill="auto"/>
            <w:noWrap/>
            <w:vAlign w:val="bottom"/>
            <w:hideMark/>
          </w:tcPr>
          <w:p w14:paraId="5D67657B"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0819C895" w14:textId="77777777" w:rsidTr="00420000">
        <w:trPr>
          <w:trHeight w:val="521"/>
        </w:trPr>
        <w:tc>
          <w:tcPr>
            <w:tcW w:w="5647" w:type="dxa"/>
            <w:shd w:val="clear" w:color="auto" w:fill="auto"/>
            <w:noWrap/>
            <w:vAlign w:val="bottom"/>
            <w:hideMark/>
          </w:tcPr>
          <w:p w14:paraId="22EFE434"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(GOBP) regulation of striated muscle tissue development</w:t>
            </w:r>
          </w:p>
        </w:tc>
        <w:tc>
          <w:tcPr>
            <w:tcW w:w="889" w:type="dxa"/>
            <w:shd w:val="clear" w:color="auto" w:fill="auto"/>
            <w:noWrap/>
            <w:vAlign w:val="bottom"/>
            <w:hideMark/>
          </w:tcPr>
          <w:p w14:paraId="68126F83"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17</w:t>
            </w:r>
          </w:p>
        </w:tc>
        <w:tc>
          <w:tcPr>
            <w:tcW w:w="890" w:type="dxa"/>
            <w:shd w:val="clear" w:color="auto" w:fill="auto"/>
            <w:noWrap/>
            <w:vAlign w:val="bottom"/>
            <w:hideMark/>
          </w:tcPr>
          <w:p w14:paraId="264CDF84"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0.7</w:t>
            </w:r>
          </w:p>
        </w:tc>
        <w:tc>
          <w:tcPr>
            <w:tcW w:w="743" w:type="dxa"/>
            <w:shd w:val="clear" w:color="auto" w:fill="auto"/>
            <w:noWrap/>
            <w:vAlign w:val="bottom"/>
            <w:hideMark/>
          </w:tcPr>
          <w:p w14:paraId="6E278625"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w:t>
            </w:r>
          </w:p>
        </w:tc>
        <w:tc>
          <w:tcPr>
            <w:tcW w:w="926" w:type="dxa"/>
            <w:shd w:val="clear" w:color="auto" w:fill="auto"/>
            <w:noWrap/>
            <w:vAlign w:val="bottom"/>
            <w:hideMark/>
          </w:tcPr>
          <w:p w14:paraId="7D52264F"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0.0003</w:t>
            </w:r>
          </w:p>
        </w:tc>
        <w:tc>
          <w:tcPr>
            <w:tcW w:w="675" w:type="dxa"/>
            <w:shd w:val="clear" w:color="auto" w:fill="auto"/>
            <w:noWrap/>
            <w:vAlign w:val="bottom"/>
            <w:hideMark/>
          </w:tcPr>
          <w:p w14:paraId="5394A20E"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52845C32" w14:textId="77777777" w:rsidTr="00420000">
        <w:trPr>
          <w:trHeight w:val="521"/>
        </w:trPr>
        <w:tc>
          <w:tcPr>
            <w:tcW w:w="5647" w:type="dxa"/>
            <w:shd w:val="clear" w:color="auto" w:fill="auto"/>
            <w:noWrap/>
            <w:vAlign w:val="bottom"/>
            <w:hideMark/>
          </w:tcPr>
          <w:p w14:paraId="6030B945"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(WP) hedgehog signaling pathway</w:t>
            </w:r>
          </w:p>
        </w:tc>
        <w:tc>
          <w:tcPr>
            <w:tcW w:w="889" w:type="dxa"/>
            <w:shd w:val="clear" w:color="auto" w:fill="auto"/>
            <w:noWrap/>
            <w:vAlign w:val="bottom"/>
            <w:hideMark/>
          </w:tcPr>
          <w:p w14:paraId="48406E4C"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16</w:t>
            </w:r>
          </w:p>
        </w:tc>
        <w:tc>
          <w:tcPr>
            <w:tcW w:w="890" w:type="dxa"/>
            <w:shd w:val="clear" w:color="auto" w:fill="auto"/>
            <w:noWrap/>
            <w:vAlign w:val="bottom"/>
            <w:hideMark/>
          </w:tcPr>
          <w:p w14:paraId="6AD4387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0.76</w:t>
            </w:r>
          </w:p>
        </w:tc>
        <w:tc>
          <w:tcPr>
            <w:tcW w:w="743" w:type="dxa"/>
            <w:shd w:val="clear" w:color="auto" w:fill="auto"/>
            <w:noWrap/>
            <w:vAlign w:val="bottom"/>
            <w:hideMark/>
          </w:tcPr>
          <w:p w14:paraId="6A872BC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0.23</w:t>
            </w:r>
          </w:p>
        </w:tc>
        <w:tc>
          <w:tcPr>
            <w:tcW w:w="926" w:type="dxa"/>
            <w:shd w:val="clear" w:color="auto" w:fill="auto"/>
            <w:noWrap/>
            <w:vAlign w:val="bottom"/>
            <w:hideMark/>
          </w:tcPr>
          <w:p w14:paraId="5EA78FEA"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0.0004</w:t>
            </w:r>
          </w:p>
        </w:tc>
        <w:tc>
          <w:tcPr>
            <w:tcW w:w="675" w:type="dxa"/>
            <w:shd w:val="clear" w:color="auto" w:fill="auto"/>
            <w:noWrap/>
            <w:vAlign w:val="bottom"/>
            <w:hideMark/>
          </w:tcPr>
          <w:p w14:paraId="5D48F24D"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768F70C7" w14:textId="77777777" w:rsidTr="00420000">
        <w:trPr>
          <w:trHeight w:val="521"/>
        </w:trPr>
        <w:tc>
          <w:tcPr>
            <w:tcW w:w="5647" w:type="dxa"/>
            <w:shd w:val="clear" w:color="auto" w:fill="auto"/>
            <w:noWrap/>
            <w:vAlign w:val="bottom"/>
            <w:hideMark/>
          </w:tcPr>
          <w:p w14:paraId="3AD1DD68"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(GOBP) anterograde dendritic transport</w:t>
            </w:r>
          </w:p>
        </w:tc>
        <w:tc>
          <w:tcPr>
            <w:tcW w:w="889" w:type="dxa"/>
            <w:shd w:val="clear" w:color="auto" w:fill="auto"/>
            <w:noWrap/>
            <w:vAlign w:val="bottom"/>
            <w:hideMark/>
          </w:tcPr>
          <w:p w14:paraId="2027A032"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9</w:t>
            </w:r>
          </w:p>
        </w:tc>
        <w:tc>
          <w:tcPr>
            <w:tcW w:w="890" w:type="dxa"/>
            <w:shd w:val="clear" w:color="auto" w:fill="auto"/>
            <w:noWrap/>
            <w:vAlign w:val="bottom"/>
            <w:hideMark/>
          </w:tcPr>
          <w:p w14:paraId="2B39679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0.91</w:t>
            </w:r>
          </w:p>
        </w:tc>
        <w:tc>
          <w:tcPr>
            <w:tcW w:w="743" w:type="dxa"/>
            <w:shd w:val="clear" w:color="auto" w:fill="auto"/>
            <w:noWrap/>
            <w:vAlign w:val="bottom"/>
            <w:hideMark/>
          </w:tcPr>
          <w:p w14:paraId="54480C5B"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0.28</w:t>
            </w:r>
          </w:p>
        </w:tc>
        <w:tc>
          <w:tcPr>
            <w:tcW w:w="926" w:type="dxa"/>
            <w:shd w:val="clear" w:color="auto" w:fill="auto"/>
            <w:noWrap/>
            <w:vAlign w:val="bottom"/>
            <w:hideMark/>
          </w:tcPr>
          <w:p w14:paraId="6B0EEC9A"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0.0005</w:t>
            </w:r>
          </w:p>
        </w:tc>
        <w:tc>
          <w:tcPr>
            <w:tcW w:w="675" w:type="dxa"/>
            <w:shd w:val="clear" w:color="auto" w:fill="auto"/>
            <w:noWrap/>
            <w:vAlign w:val="bottom"/>
            <w:hideMark/>
          </w:tcPr>
          <w:p w14:paraId="3697BF3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2208624F" w14:textId="77777777" w:rsidTr="00420000">
        <w:trPr>
          <w:trHeight w:val="521"/>
        </w:trPr>
        <w:tc>
          <w:tcPr>
            <w:tcW w:w="5647" w:type="dxa"/>
            <w:shd w:val="clear" w:color="auto" w:fill="auto"/>
            <w:noWrap/>
            <w:vAlign w:val="bottom"/>
            <w:hideMark/>
          </w:tcPr>
          <w:p w14:paraId="77E66D4A"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(GOCC) NURF complex</w:t>
            </w:r>
          </w:p>
        </w:tc>
        <w:tc>
          <w:tcPr>
            <w:tcW w:w="889" w:type="dxa"/>
            <w:shd w:val="clear" w:color="auto" w:fill="auto"/>
            <w:noWrap/>
            <w:vAlign w:val="bottom"/>
            <w:hideMark/>
          </w:tcPr>
          <w:p w14:paraId="5DFB986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5</w:t>
            </w:r>
          </w:p>
        </w:tc>
        <w:tc>
          <w:tcPr>
            <w:tcW w:w="890" w:type="dxa"/>
            <w:shd w:val="clear" w:color="auto" w:fill="auto"/>
            <w:noWrap/>
            <w:vAlign w:val="bottom"/>
            <w:hideMark/>
          </w:tcPr>
          <w:p w14:paraId="1812B69C"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1.26</w:t>
            </w:r>
          </w:p>
        </w:tc>
        <w:tc>
          <w:tcPr>
            <w:tcW w:w="743" w:type="dxa"/>
            <w:shd w:val="clear" w:color="auto" w:fill="auto"/>
            <w:noWrap/>
            <w:vAlign w:val="bottom"/>
            <w:hideMark/>
          </w:tcPr>
          <w:p w14:paraId="20F43692"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0.38</w:t>
            </w:r>
          </w:p>
        </w:tc>
        <w:tc>
          <w:tcPr>
            <w:tcW w:w="926" w:type="dxa"/>
            <w:shd w:val="clear" w:color="auto" w:fill="auto"/>
            <w:noWrap/>
            <w:vAlign w:val="bottom"/>
            <w:hideMark/>
          </w:tcPr>
          <w:p w14:paraId="53DE45D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0.0005</w:t>
            </w:r>
          </w:p>
        </w:tc>
        <w:tc>
          <w:tcPr>
            <w:tcW w:w="675" w:type="dxa"/>
            <w:shd w:val="clear" w:color="auto" w:fill="auto"/>
            <w:noWrap/>
            <w:vAlign w:val="bottom"/>
            <w:hideMark/>
          </w:tcPr>
          <w:p w14:paraId="112A6243"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1411DBAE" w14:textId="77777777" w:rsidTr="00420000">
        <w:trPr>
          <w:trHeight w:val="521"/>
        </w:trPr>
        <w:tc>
          <w:tcPr>
            <w:tcW w:w="5647" w:type="dxa"/>
            <w:shd w:val="clear" w:color="auto" w:fill="auto"/>
            <w:noWrap/>
            <w:vAlign w:val="bottom"/>
            <w:hideMark/>
          </w:tcPr>
          <w:p w14:paraId="36B02C7E"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Response to TZD</w:t>
            </w:r>
          </w:p>
        </w:tc>
        <w:tc>
          <w:tcPr>
            <w:tcW w:w="889" w:type="dxa"/>
            <w:shd w:val="clear" w:color="auto" w:fill="auto"/>
            <w:noWrap/>
            <w:vAlign w:val="bottom"/>
            <w:hideMark/>
          </w:tcPr>
          <w:p w14:paraId="1FA7B5AB"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11</w:t>
            </w:r>
          </w:p>
        </w:tc>
        <w:tc>
          <w:tcPr>
            <w:tcW w:w="890" w:type="dxa"/>
            <w:shd w:val="clear" w:color="auto" w:fill="auto"/>
            <w:noWrap/>
            <w:vAlign w:val="bottom"/>
            <w:hideMark/>
          </w:tcPr>
          <w:p w14:paraId="7FF11711"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0.91</w:t>
            </w:r>
          </w:p>
        </w:tc>
        <w:tc>
          <w:tcPr>
            <w:tcW w:w="743" w:type="dxa"/>
            <w:shd w:val="clear" w:color="auto" w:fill="auto"/>
            <w:noWrap/>
            <w:vAlign w:val="bottom"/>
            <w:hideMark/>
          </w:tcPr>
          <w:p w14:paraId="5F0EDEFC"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0.28</w:t>
            </w:r>
          </w:p>
        </w:tc>
        <w:tc>
          <w:tcPr>
            <w:tcW w:w="926" w:type="dxa"/>
            <w:shd w:val="clear" w:color="auto" w:fill="auto"/>
            <w:noWrap/>
            <w:vAlign w:val="bottom"/>
            <w:hideMark/>
          </w:tcPr>
          <w:p w14:paraId="588D547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0.0006</w:t>
            </w:r>
          </w:p>
        </w:tc>
        <w:tc>
          <w:tcPr>
            <w:tcW w:w="675" w:type="dxa"/>
            <w:shd w:val="clear" w:color="auto" w:fill="auto"/>
            <w:noWrap/>
            <w:vAlign w:val="bottom"/>
            <w:hideMark/>
          </w:tcPr>
          <w:p w14:paraId="40EE612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r w:rsidR="00420000" w14:paraId="37175C8F" w14:textId="77777777" w:rsidTr="00420000">
        <w:trPr>
          <w:trHeight w:val="521"/>
        </w:trPr>
        <w:tc>
          <w:tcPr>
            <w:tcW w:w="5647" w:type="dxa"/>
            <w:shd w:val="clear" w:color="auto" w:fill="auto"/>
            <w:noWrap/>
            <w:vAlign w:val="bottom"/>
            <w:hideMark/>
          </w:tcPr>
          <w:p w14:paraId="0C2552C5" w14:textId="77777777" w:rsidR="00420000" w:rsidRPr="0013179C" w:rsidRDefault="00420000" w:rsidP="00420000">
            <w:pPr>
              <w:rPr>
                <w:rFonts w:ascii="Times New Roman" w:hAnsi="Times New Roman" w:cs="Times New Roman"/>
                <w:color w:val="000000"/>
              </w:rPr>
            </w:pPr>
            <w:r w:rsidRPr="0013179C">
              <w:rPr>
                <w:rFonts w:ascii="Times New Roman" w:hAnsi="Times New Roman" w:cs="Times New Roman"/>
                <w:color w:val="000000"/>
              </w:rPr>
              <w:t>(GOBP) plasma membrane phospholipid scrambling</w:t>
            </w:r>
          </w:p>
        </w:tc>
        <w:tc>
          <w:tcPr>
            <w:tcW w:w="889" w:type="dxa"/>
            <w:shd w:val="clear" w:color="auto" w:fill="auto"/>
            <w:noWrap/>
            <w:vAlign w:val="bottom"/>
            <w:hideMark/>
          </w:tcPr>
          <w:p w14:paraId="0EE4F7A8"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23</w:t>
            </w:r>
          </w:p>
        </w:tc>
        <w:tc>
          <w:tcPr>
            <w:tcW w:w="890" w:type="dxa"/>
            <w:shd w:val="clear" w:color="auto" w:fill="auto"/>
            <w:noWrap/>
            <w:vAlign w:val="bottom"/>
            <w:hideMark/>
          </w:tcPr>
          <w:p w14:paraId="00FDA254"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0.59</w:t>
            </w:r>
          </w:p>
        </w:tc>
        <w:tc>
          <w:tcPr>
            <w:tcW w:w="743" w:type="dxa"/>
            <w:shd w:val="clear" w:color="auto" w:fill="auto"/>
            <w:noWrap/>
            <w:vAlign w:val="bottom"/>
            <w:hideMark/>
          </w:tcPr>
          <w:p w14:paraId="1D493022"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0.18</w:t>
            </w:r>
          </w:p>
        </w:tc>
        <w:tc>
          <w:tcPr>
            <w:tcW w:w="926" w:type="dxa"/>
            <w:shd w:val="clear" w:color="auto" w:fill="auto"/>
            <w:noWrap/>
            <w:vAlign w:val="bottom"/>
            <w:hideMark/>
          </w:tcPr>
          <w:p w14:paraId="1BC84400"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0.0007</w:t>
            </w:r>
          </w:p>
        </w:tc>
        <w:tc>
          <w:tcPr>
            <w:tcW w:w="675" w:type="dxa"/>
            <w:shd w:val="clear" w:color="auto" w:fill="auto"/>
            <w:noWrap/>
            <w:vAlign w:val="bottom"/>
            <w:hideMark/>
          </w:tcPr>
          <w:p w14:paraId="6CE56317" w14:textId="77777777" w:rsidR="00420000" w:rsidRPr="0013179C" w:rsidRDefault="00420000" w:rsidP="00420000">
            <w:pPr>
              <w:jc w:val="right"/>
              <w:rPr>
                <w:rFonts w:ascii="Times New Roman" w:hAnsi="Times New Roman" w:cs="Times New Roman"/>
                <w:color w:val="000000"/>
              </w:rPr>
            </w:pPr>
            <w:r w:rsidRPr="0013179C">
              <w:rPr>
                <w:rFonts w:ascii="Times New Roman" w:hAnsi="Times New Roman" w:cs="Times New Roman"/>
                <w:color w:val="000000"/>
              </w:rPr>
              <w:t>1</w:t>
            </w:r>
          </w:p>
        </w:tc>
      </w:tr>
    </w:tbl>
    <w:p w14:paraId="1E7973E9" w14:textId="77777777" w:rsidR="00420000" w:rsidRDefault="00420000" w:rsidP="00420000">
      <w:pPr>
        <w:spacing w:line="480" w:lineRule="auto"/>
        <w:rPr>
          <w:rFonts w:ascii="Times New Roman" w:hAnsi="Times New Roman" w:cs="Times New Roman"/>
        </w:rPr>
      </w:pPr>
    </w:p>
    <w:p w14:paraId="346075AE" w14:textId="77777777" w:rsidR="00420000" w:rsidRPr="00D10F38" w:rsidRDefault="00420000" w:rsidP="00420000">
      <w:pPr>
        <w:pStyle w:val="Caption"/>
        <w:spacing w:after="0"/>
        <w:rPr>
          <w:rFonts w:ascii="Times New Roman" w:hAnsi="Times New Roman" w:cs="Times New Roman"/>
          <w:i w:val="0"/>
          <w:iCs w:val="0"/>
          <w:color w:val="000000" w:themeColor="text1"/>
          <w:sz w:val="24"/>
          <w:szCs w:val="24"/>
        </w:rPr>
      </w:pPr>
      <w:r w:rsidRPr="00D10F38">
        <w:rPr>
          <w:rFonts w:ascii="Times New Roman" w:hAnsi="Times New Roman" w:cs="Times New Roman"/>
          <w:i w:val="0"/>
          <w:iCs w:val="0"/>
          <w:color w:val="000000" w:themeColor="text1"/>
          <w:sz w:val="24"/>
          <w:szCs w:val="24"/>
        </w:rPr>
        <w:t>Table S4: Gene-set enrichment analysis based on GWAS results.</w:t>
      </w:r>
    </w:p>
    <w:p w14:paraId="738F6B5A" w14:textId="77777777" w:rsidR="00420000" w:rsidRDefault="00420000" w:rsidP="00420000">
      <w:pPr>
        <w:rPr>
          <w:rFonts w:ascii="Times New Roman" w:hAnsi="Times New Roman" w:cs="Times New Roman"/>
          <w:lang w:val="en-US"/>
        </w:rPr>
      </w:pPr>
      <w:r w:rsidRPr="00D10F38">
        <w:rPr>
          <w:rFonts w:ascii="Times New Roman" w:hAnsi="Times New Roman" w:cs="Times New Roman"/>
          <w:lang w:val="en-US"/>
        </w:rPr>
        <w:t xml:space="preserve">GOBP means the sets are from Gene Ontology (GO) biological processes, GOCC means they are from GO Cellular Component, WP means they are from </w:t>
      </w:r>
      <w:proofErr w:type="spellStart"/>
      <w:r w:rsidRPr="00D10F38">
        <w:rPr>
          <w:rFonts w:ascii="Times New Roman" w:hAnsi="Times New Roman" w:cs="Times New Roman"/>
          <w:lang w:val="en-US"/>
        </w:rPr>
        <w:t>WikiPathways</w:t>
      </w:r>
      <w:proofErr w:type="spellEnd"/>
      <w:r w:rsidRPr="00D10F38">
        <w:rPr>
          <w:rFonts w:ascii="Times New Roman" w:hAnsi="Times New Roman" w:cs="Times New Roman"/>
          <w:lang w:val="en-US"/>
        </w:rPr>
        <w:t xml:space="preserve">. P is the p-value, </w:t>
      </w:r>
      <w:proofErr w:type="spellStart"/>
      <w:r w:rsidRPr="00D10F38">
        <w:rPr>
          <w:rFonts w:ascii="Times New Roman" w:hAnsi="Times New Roman" w:cs="Times New Roman"/>
          <w:lang w:val="en-US"/>
        </w:rPr>
        <w:t>P</w:t>
      </w:r>
      <w:r w:rsidRPr="00D10F38">
        <w:rPr>
          <w:rFonts w:ascii="Times New Roman" w:hAnsi="Times New Roman" w:cs="Times New Roman"/>
          <w:vertAlign w:val="subscript"/>
          <w:lang w:val="en-US"/>
        </w:rPr>
        <w:t>bon</w:t>
      </w:r>
      <w:proofErr w:type="spellEnd"/>
      <w:r w:rsidRPr="00D10F38">
        <w:rPr>
          <w:rFonts w:ascii="Times New Roman" w:hAnsi="Times New Roman" w:cs="Times New Roman"/>
          <w:vertAlign w:val="subscript"/>
          <w:lang w:val="en-US"/>
        </w:rPr>
        <w:t xml:space="preserve"> </w:t>
      </w:r>
      <w:r w:rsidRPr="00D10F38">
        <w:rPr>
          <w:rFonts w:ascii="Times New Roman" w:hAnsi="Times New Roman" w:cs="Times New Roman"/>
          <w:lang w:val="en-US"/>
        </w:rPr>
        <w:t>is</w:t>
      </w:r>
      <w:r>
        <w:rPr>
          <w:rFonts w:ascii="Times New Roman" w:hAnsi="Times New Roman" w:cs="Times New Roman"/>
          <w:lang w:val="en-US"/>
        </w:rPr>
        <w:t xml:space="preserve"> </w:t>
      </w:r>
      <w:r w:rsidRPr="00D10F38">
        <w:rPr>
          <w:rFonts w:ascii="Times New Roman" w:hAnsi="Times New Roman" w:cs="Times New Roman"/>
          <w:lang w:val="en-US"/>
        </w:rPr>
        <w:t>the Bonferroni corrected p-value. No set passed the Bonferroni correction p-value.</w:t>
      </w:r>
    </w:p>
    <w:p w14:paraId="2913211F" w14:textId="5D0D15F7" w:rsidR="0015351B" w:rsidRDefault="0015351B" w:rsidP="0015351B">
      <w:pPr>
        <w:spacing w:line="480" w:lineRule="auto"/>
        <w:rPr>
          <w:rFonts w:ascii="Times New Roman" w:hAnsi="Times New Roman" w:cs="Times New Roman"/>
        </w:rPr>
      </w:pPr>
    </w:p>
    <w:p w14:paraId="2E36FBE7" w14:textId="77777777" w:rsidR="00420000" w:rsidRDefault="00420000" w:rsidP="00D10F38">
      <w:pPr>
        <w:rPr>
          <w:rFonts w:ascii="Times New Roman" w:hAnsi="Times New Roman" w:cs="Times New Roman"/>
          <w:lang w:val="en-US"/>
        </w:rPr>
      </w:pPr>
    </w:p>
    <w:p w14:paraId="2CBD0FF4" w14:textId="77777777" w:rsidR="00420000" w:rsidRDefault="00420000" w:rsidP="00D10F38">
      <w:pPr>
        <w:rPr>
          <w:rFonts w:ascii="Times New Roman" w:hAnsi="Times New Roman" w:cs="Times New Roman"/>
          <w:lang w:val="en-US"/>
        </w:rPr>
      </w:pPr>
    </w:p>
    <w:p w14:paraId="328160D6" w14:textId="77777777" w:rsidR="00420000" w:rsidRDefault="00420000" w:rsidP="00D10F38">
      <w:pPr>
        <w:rPr>
          <w:rFonts w:ascii="Times New Roman" w:hAnsi="Times New Roman" w:cs="Times New Roman"/>
          <w:lang w:val="en-US"/>
        </w:rPr>
      </w:pPr>
    </w:p>
    <w:p w14:paraId="71381FE2" w14:textId="77777777" w:rsidR="00420000" w:rsidRDefault="00420000" w:rsidP="00D10F38">
      <w:pPr>
        <w:rPr>
          <w:rFonts w:ascii="Times New Roman" w:hAnsi="Times New Roman" w:cs="Times New Roman"/>
          <w:lang w:val="en-US"/>
        </w:rPr>
      </w:pPr>
    </w:p>
    <w:p w14:paraId="647C854A" w14:textId="77777777" w:rsidR="00420000" w:rsidRPr="00D10F38" w:rsidRDefault="00420000" w:rsidP="00D10F38">
      <w:pPr>
        <w:rPr>
          <w:rFonts w:ascii="Times New Roman" w:hAnsi="Times New Roman" w:cs="Times New Roman"/>
          <w:lang w:val="en-US"/>
        </w:rPr>
      </w:pPr>
    </w:p>
    <w:p w14:paraId="6F1A3143" w14:textId="77777777" w:rsidR="00B839C7" w:rsidRDefault="00B839C7" w:rsidP="0015351B">
      <w:pPr>
        <w:spacing w:line="480" w:lineRule="auto"/>
        <w:rPr>
          <w:rFonts w:ascii="Times New Roman" w:hAnsi="Times New Roman" w:cs="Times New Roman"/>
        </w:rPr>
      </w:pPr>
    </w:p>
    <w:p w14:paraId="7B7B06B1" w14:textId="77777777" w:rsidR="00B839C7" w:rsidRDefault="00B839C7" w:rsidP="0015351B">
      <w:pPr>
        <w:spacing w:line="480" w:lineRule="auto"/>
        <w:rPr>
          <w:rFonts w:ascii="Times New Roman" w:hAnsi="Times New Roman" w:cs="Times New Roman"/>
        </w:rPr>
      </w:pPr>
    </w:p>
    <w:p w14:paraId="13ED52A6" w14:textId="77777777" w:rsidR="00B839C7" w:rsidRDefault="00B839C7" w:rsidP="0015351B">
      <w:pPr>
        <w:spacing w:line="480" w:lineRule="auto"/>
        <w:rPr>
          <w:rFonts w:ascii="Times New Roman" w:hAnsi="Times New Roman" w:cs="Times New Roman"/>
        </w:rPr>
      </w:pPr>
    </w:p>
    <w:p w14:paraId="17A48F40" w14:textId="77777777" w:rsidR="00B839C7" w:rsidRDefault="00B839C7" w:rsidP="0015351B">
      <w:pPr>
        <w:spacing w:line="480" w:lineRule="auto"/>
        <w:rPr>
          <w:rFonts w:ascii="Times New Roman" w:hAnsi="Times New Roman" w:cs="Times New Roman"/>
        </w:rPr>
      </w:pPr>
    </w:p>
    <w:p w14:paraId="001EB915" w14:textId="77777777" w:rsidR="00B839C7" w:rsidRDefault="00B839C7" w:rsidP="0015351B">
      <w:pPr>
        <w:spacing w:line="480" w:lineRule="auto"/>
        <w:rPr>
          <w:rFonts w:ascii="Times New Roman" w:hAnsi="Times New Roman" w:cs="Times New Roman"/>
        </w:rPr>
      </w:pPr>
    </w:p>
    <w:p w14:paraId="17DC9210" w14:textId="77777777" w:rsidR="00B839C7" w:rsidRDefault="00B839C7" w:rsidP="0015351B">
      <w:pPr>
        <w:spacing w:line="480" w:lineRule="auto"/>
        <w:rPr>
          <w:rFonts w:ascii="Times New Roman" w:hAnsi="Times New Roman" w:cs="Times New Roman"/>
        </w:rPr>
      </w:pPr>
    </w:p>
    <w:p w14:paraId="57927569" w14:textId="77777777" w:rsidR="00B839C7" w:rsidRDefault="00B839C7" w:rsidP="0015351B">
      <w:pPr>
        <w:spacing w:line="480" w:lineRule="auto"/>
        <w:rPr>
          <w:rFonts w:ascii="Times New Roman" w:hAnsi="Times New Roman" w:cs="Times New Roman"/>
        </w:rPr>
      </w:pPr>
    </w:p>
    <w:p w14:paraId="645E81AF" w14:textId="77777777" w:rsidR="00B839C7" w:rsidRDefault="00B839C7" w:rsidP="0015351B">
      <w:pPr>
        <w:spacing w:line="480" w:lineRule="auto"/>
        <w:rPr>
          <w:rFonts w:ascii="Times New Roman" w:hAnsi="Times New Roman" w:cs="Times New Roman"/>
        </w:rPr>
      </w:pPr>
    </w:p>
    <w:p w14:paraId="1C6D8C2F" w14:textId="77777777" w:rsidR="00B839C7" w:rsidRDefault="00B839C7" w:rsidP="0015351B">
      <w:pPr>
        <w:spacing w:line="480" w:lineRule="auto"/>
        <w:rPr>
          <w:rFonts w:ascii="Times New Roman" w:hAnsi="Times New Roman" w:cs="Times New Roman"/>
        </w:rPr>
      </w:pPr>
    </w:p>
    <w:p w14:paraId="089B6579" w14:textId="77777777" w:rsidR="00B839C7" w:rsidRDefault="00B839C7" w:rsidP="0015351B">
      <w:pPr>
        <w:spacing w:line="480" w:lineRule="auto"/>
        <w:rPr>
          <w:rFonts w:ascii="Times New Roman" w:hAnsi="Times New Roman" w:cs="Times New Roman"/>
        </w:rPr>
      </w:pPr>
    </w:p>
    <w:p w14:paraId="73F6B445" w14:textId="7CD2038E" w:rsidR="00F97D20" w:rsidRPr="00F97D20" w:rsidRDefault="00F97D20" w:rsidP="00F97D20">
      <w:pPr>
        <w:pStyle w:val="Caption"/>
        <w:spacing w:after="0"/>
        <w:rPr>
          <w:rFonts w:ascii="Times New Roman" w:hAnsi="Times New Roman" w:cs="Times New Roman"/>
          <w:i w:val="0"/>
          <w:iCs w:val="0"/>
          <w:color w:val="000000" w:themeColor="text1"/>
          <w:sz w:val="24"/>
          <w:szCs w:val="24"/>
        </w:rPr>
      </w:pPr>
      <w:r w:rsidRPr="00F97D20">
        <w:rPr>
          <w:rFonts w:ascii="Times New Roman" w:hAnsi="Times New Roman" w:cs="Times New Roman"/>
          <w:i w:val="0"/>
          <w:iCs w:val="0"/>
          <w:color w:val="000000" w:themeColor="text1"/>
          <w:sz w:val="24"/>
          <w:szCs w:val="24"/>
        </w:rPr>
        <w:t>Table S5: MR tests results.</w:t>
      </w:r>
    </w:p>
    <w:p w14:paraId="5A6EABD5" w14:textId="77777777" w:rsidR="00F97D20" w:rsidRPr="00F97D20" w:rsidRDefault="00F97D20" w:rsidP="00F97D20">
      <w:pPr>
        <w:rPr>
          <w:rFonts w:ascii="Times New Roman" w:hAnsi="Times New Roman" w:cs="Times New Roman"/>
          <w:lang w:val="en-US"/>
        </w:rPr>
      </w:pPr>
      <w:r w:rsidRPr="00F97D20">
        <w:rPr>
          <w:rFonts w:ascii="Times New Roman" w:hAnsi="Times New Roman" w:cs="Times New Roman"/>
          <w:lang w:val="en-US"/>
        </w:rPr>
        <w:t xml:space="preserve">Significant global test results indicate the presence of horizontal pleiotropy bias. Cochran’s Q show the heterogeneity between IVs: there is no bias if the first number is smaller than the second one. No horizontal pleiotropy was detected for ANX, ADHD, ASD and TS; no IV heterogeneity bias was detected for ANX, ASD and TS. </w:t>
      </w:r>
    </w:p>
    <w:p w14:paraId="13C708D1"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767AB241"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tbl>
      <w:tblPr>
        <w:tblStyle w:val="TableGrid"/>
        <w:tblpPr w:leftFromText="180" w:rightFromText="180" w:vertAnchor="text" w:horzAnchor="margin" w:tblpXSpec="center" w:tblpY="635"/>
        <w:tblW w:w="743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84"/>
        <w:gridCol w:w="2678"/>
        <w:gridCol w:w="2774"/>
      </w:tblGrid>
      <w:tr w:rsidR="00CE699C" w:rsidRPr="008F7575" w14:paraId="13399C2F" w14:textId="77777777" w:rsidTr="00CE699C">
        <w:trPr>
          <w:trHeight w:val="468"/>
        </w:trPr>
        <w:tc>
          <w:tcPr>
            <w:tcW w:w="1984" w:type="dxa"/>
            <w:hideMark/>
          </w:tcPr>
          <w:p w14:paraId="7C61166D"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b/>
                <w:bCs/>
              </w:rPr>
              <w:t>Outcomes</w:t>
            </w:r>
          </w:p>
        </w:tc>
        <w:tc>
          <w:tcPr>
            <w:tcW w:w="2678" w:type="dxa"/>
          </w:tcPr>
          <w:p w14:paraId="33A64078" w14:textId="77777777" w:rsidR="00CE699C" w:rsidRPr="00C961A3" w:rsidRDefault="00CE699C" w:rsidP="00CE699C">
            <w:pPr>
              <w:contextualSpacing/>
              <w:jc w:val="center"/>
              <w:rPr>
                <w:rFonts w:ascii="Times New Roman" w:hAnsi="Times New Roman" w:cs="Times New Roman"/>
                <w:b/>
                <w:bCs/>
              </w:rPr>
            </w:pPr>
            <w:r w:rsidRPr="00C961A3">
              <w:rPr>
                <w:rFonts w:ascii="Times New Roman" w:hAnsi="Times New Roman" w:cs="Times New Roman"/>
                <w:b/>
                <w:bCs/>
              </w:rPr>
              <w:t>Global test P</w:t>
            </w:r>
          </w:p>
        </w:tc>
        <w:tc>
          <w:tcPr>
            <w:tcW w:w="2774" w:type="dxa"/>
          </w:tcPr>
          <w:p w14:paraId="0C041297" w14:textId="77777777" w:rsidR="00CE699C" w:rsidRPr="00C961A3" w:rsidRDefault="00CE699C" w:rsidP="00CE699C">
            <w:pPr>
              <w:contextualSpacing/>
              <w:jc w:val="center"/>
              <w:rPr>
                <w:rFonts w:ascii="Times New Roman" w:hAnsi="Times New Roman" w:cs="Times New Roman"/>
                <w:b/>
                <w:bCs/>
              </w:rPr>
            </w:pPr>
            <w:r w:rsidRPr="00C961A3">
              <w:rPr>
                <w:rFonts w:ascii="Times New Roman" w:hAnsi="Times New Roman" w:cs="Times New Roman"/>
                <w:b/>
                <w:bCs/>
              </w:rPr>
              <w:t>Cochran’s Q</w:t>
            </w:r>
          </w:p>
          <w:p w14:paraId="1349D9EA" w14:textId="77777777" w:rsidR="00CE699C" w:rsidRPr="00C961A3" w:rsidRDefault="00CE699C" w:rsidP="00CE699C">
            <w:pPr>
              <w:contextualSpacing/>
              <w:jc w:val="center"/>
              <w:rPr>
                <w:rFonts w:ascii="Times New Roman" w:hAnsi="Times New Roman" w:cs="Times New Roman"/>
                <w:b/>
                <w:bCs/>
              </w:rPr>
            </w:pPr>
            <w:r w:rsidRPr="00C961A3">
              <w:rPr>
                <w:rFonts w:ascii="Times New Roman" w:hAnsi="Times New Roman" w:cs="Times New Roman"/>
                <w:b/>
                <w:bCs/>
              </w:rPr>
              <w:t>(degrees of freedom)</w:t>
            </w:r>
          </w:p>
        </w:tc>
      </w:tr>
      <w:tr w:rsidR="00CE699C" w:rsidRPr="008F7575" w14:paraId="7B39CA36" w14:textId="77777777" w:rsidTr="00CE699C">
        <w:trPr>
          <w:trHeight w:val="600"/>
        </w:trPr>
        <w:tc>
          <w:tcPr>
            <w:tcW w:w="1984" w:type="dxa"/>
            <w:hideMark/>
          </w:tcPr>
          <w:p w14:paraId="24297711"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OCD</w:t>
            </w:r>
          </w:p>
        </w:tc>
        <w:tc>
          <w:tcPr>
            <w:tcW w:w="2678" w:type="dxa"/>
          </w:tcPr>
          <w:p w14:paraId="65C97F4C"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&lt;0.001</w:t>
            </w:r>
          </w:p>
        </w:tc>
        <w:tc>
          <w:tcPr>
            <w:tcW w:w="2774" w:type="dxa"/>
          </w:tcPr>
          <w:p w14:paraId="7E256251"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524 on 465</w:t>
            </w:r>
          </w:p>
        </w:tc>
      </w:tr>
      <w:tr w:rsidR="00CE699C" w:rsidRPr="008F7575" w14:paraId="5D86D618" w14:textId="77777777" w:rsidTr="00CE699C">
        <w:trPr>
          <w:trHeight w:val="536"/>
        </w:trPr>
        <w:tc>
          <w:tcPr>
            <w:tcW w:w="1984" w:type="dxa"/>
            <w:hideMark/>
          </w:tcPr>
          <w:p w14:paraId="730F8581"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ANX</w:t>
            </w:r>
          </w:p>
        </w:tc>
        <w:tc>
          <w:tcPr>
            <w:tcW w:w="2678" w:type="dxa"/>
          </w:tcPr>
          <w:p w14:paraId="3581AADD"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0.6</w:t>
            </w:r>
          </w:p>
        </w:tc>
        <w:tc>
          <w:tcPr>
            <w:tcW w:w="2774" w:type="dxa"/>
          </w:tcPr>
          <w:p w14:paraId="4A84A3A5"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275 on 279</w:t>
            </w:r>
          </w:p>
        </w:tc>
      </w:tr>
      <w:tr w:rsidR="00CE699C" w:rsidRPr="008F7575" w14:paraId="1CD55CB3" w14:textId="77777777" w:rsidTr="00CE699C">
        <w:trPr>
          <w:trHeight w:val="495"/>
        </w:trPr>
        <w:tc>
          <w:tcPr>
            <w:tcW w:w="1984" w:type="dxa"/>
            <w:hideMark/>
          </w:tcPr>
          <w:p w14:paraId="18D038CD"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ADHD</w:t>
            </w:r>
          </w:p>
        </w:tc>
        <w:tc>
          <w:tcPr>
            <w:tcW w:w="2678" w:type="dxa"/>
          </w:tcPr>
          <w:p w14:paraId="071FE166"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0.16</w:t>
            </w:r>
          </w:p>
        </w:tc>
        <w:tc>
          <w:tcPr>
            <w:tcW w:w="2774" w:type="dxa"/>
          </w:tcPr>
          <w:p w14:paraId="6D16C01F"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478 on 446</w:t>
            </w:r>
          </w:p>
        </w:tc>
      </w:tr>
      <w:tr w:rsidR="00CE699C" w:rsidRPr="008F7575" w14:paraId="17D53816" w14:textId="77777777" w:rsidTr="00CE699C">
        <w:trPr>
          <w:trHeight w:val="495"/>
        </w:trPr>
        <w:tc>
          <w:tcPr>
            <w:tcW w:w="1984" w:type="dxa"/>
            <w:hideMark/>
          </w:tcPr>
          <w:p w14:paraId="4052072F"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ASD</w:t>
            </w:r>
          </w:p>
        </w:tc>
        <w:tc>
          <w:tcPr>
            <w:tcW w:w="2678" w:type="dxa"/>
          </w:tcPr>
          <w:p w14:paraId="25EA6CD8"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0.8</w:t>
            </w:r>
          </w:p>
        </w:tc>
        <w:tc>
          <w:tcPr>
            <w:tcW w:w="2774" w:type="dxa"/>
          </w:tcPr>
          <w:p w14:paraId="2D5E5AFC"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439 on 464</w:t>
            </w:r>
          </w:p>
        </w:tc>
      </w:tr>
      <w:tr w:rsidR="00CE699C" w:rsidRPr="008F7575" w14:paraId="40E54FC4" w14:textId="77777777" w:rsidTr="00CE699C">
        <w:trPr>
          <w:trHeight w:val="536"/>
        </w:trPr>
        <w:tc>
          <w:tcPr>
            <w:tcW w:w="1984" w:type="dxa"/>
            <w:hideMark/>
          </w:tcPr>
          <w:p w14:paraId="69D562DB"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MDD</w:t>
            </w:r>
          </w:p>
        </w:tc>
        <w:tc>
          <w:tcPr>
            <w:tcW w:w="2678" w:type="dxa"/>
          </w:tcPr>
          <w:p w14:paraId="3A3E549C"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0.006</w:t>
            </w:r>
          </w:p>
        </w:tc>
        <w:tc>
          <w:tcPr>
            <w:tcW w:w="2774" w:type="dxa"/>
          </w:tcPr>
          <w:p w14:paraId="0440B17A"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522 on 487</w:t>
            </w:r>
          </w:p>
        </w:tc>
      </w:tr>
      <w:tr w:rsidR="00CE699C" w:rsidRPr="008F7575" w14:paraId="63BD0EA2" w14:textId="77777777" w:rsidTr="00CE699C">
        <w:trPr>
          <w:trHeight w:val="408"/>
        </w:trPr>
        <w:tc>
          <w:tcPr>
            <w:tcW w:w="1984" w:type="dxa"/>
            <w:hideMark/>
          </w:tcPr>
          <w:p w14:paraId="3831DFC1"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TS</w:t>
            </w:r>
          </w:p>
        </w:tc>
        <w:tc>
          <w:tcPr>
            <w:tcW w:w="2678" w:type="dxa"/>
          </w:tcPr>
          <w:p w14:paraId="6C61C8E0"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0.9</w:t>
            </w:r>
          </w:p>
        </w:tc>
        <w:tc>
          <w:tcPr>
            <w:tcW w:w="2774" w:type="dxa"/>
          </w:tcPr>
          <w:p w14:paraId="7E642A70" w14:textId="77777777" w:rsidR="00CE699C" w:rsidRPr="00C961A3" w:rsidRDefault="00CE699C" w:rsidP="00CE699C">
            <w:pPr>
              <w:contextualSpacing/>
              <w:jc w:val="center"/>
              <w:rPr>
                <w:rFonts w:ascii="Times New Roman" w:hAnsi="Times New Roman" w:cs="Times New Roman"/>
              </w:rPr>
            </w:pPr>
            <w:r w:rsidRPr="00C961A3">
              <w:rPr>
                <w:rFonts w:ascii="Times New Roman" w:hAnsi="Times New Roman" w:cs="Times New Roman"/>
              </w:rPr>
              <w:t>425 on 459</w:t>
            </w:r>
          </w:p>
        </w:tc>
      </w:tr>
    </w:tbl>
    <w:p w14:paraId="3BACD524"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103A6BB4" w14:textId="77777777" w:rsidR="00CE699C" w:rsidRDefault="00CE699C" w:rsidP="00CE699C"/>
    <w:p w14:paraId="0F4D3D36" w14:textId="77777777" w:rsidR="00CE699C" w:rsidRDefault="00CE699C" w:rsidP="00CE699C"/>
    <w:p w14:paraId="178A4A92" w14:textId="77777777" w:rsidR="00CE699C" w:rsidRDefault="00CE699C" w:rsidP="00CE699C"/>
    <w:p w14:paraId="6434883C" w14:textId="77777777" w:rsidR="00CE699C" w:rsidRDefault="00CE699C" w:rsidP="00CE699C"/>
    <w:p w14:paraId="1ED2F44F" w14:textId="77777777" w:rsidR="00CE699C" w:rsidRDefault="00CE699C" w:rsidP="00CE699C"/>
    <w:p w14:paraId="1952B714" w14:textId="77777777" w:rsidR="00CE699C" w:rsidRDefault="00CE699C" w:rsidP="00CE699C"/>
    <w:p w14:paraId="404D0415" w14:textId="77777777" w:rsidR="00CE699C" w:rsidRDefault="00CE699C" w:rsidP="00CE699C"/>
    <w:p w14:paraId="25FD9FB4" w14:textId="77777777" w:rsidR="00CE699C" w:rsidRDefault="00CE699C" w:rsidP="00CE699C"/>
    <w:p w14:paraId="14DD0D30" w14:textId="77777777" w:rsidR="00CE699C" w:rsidRDefault="00CE699C" w:rsidP="00CE699C"/>
    <w:p w14:paraId="2CA08939" w14:textId="77777777" w:rsidR="00CE699C" w:rsidRDefault="00CE699C" w:rsidP="00CE699C"/>
    <w:p w14:paraId="64A4F4E4" w14:textId="77777777" w:rsidR="00CE699C" w:rsidRDefault="00CE699C" w:rsidP="00CE699C"/>
    <w:p w14:paraId="53F84610" w14:textId="77777777" w:rsidR="00CE699C" w:rsidRDefault="00CE699C" w:rsidP="00CE699C"/>
    <w:p w14:paraId="26C3700C" w14:textId="77777777" w:rsidR="00CE699C" w:rsidRDefault="00CE699C" w:rsidP="00CE699C"/>
    <w:p w14:paraId="64AF39E3" w14:textId="77777777" w:rsidR="00CE699C" w:rsidRPr="00CE699C" w:rsidRDefault="00CE699C" w:rsidP="00CE699C"/>
    <w:p w14:paraId="02554A70"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59233369"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3CFEF30D"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65D7F9AC" w14:textId="77777777" w:rsidR="00CE699C" w:rsidRDefault="00CE699C" w:rsidP="00CE699C"/>
    <w:p w14:paraId="6825B655" w14:textId="77777777" w:rsidR="00CE699C" w:rsidRPr="00CE699C" w:rsidRDefault="00CE699C" w:rsidP="00CE699C"/>
    <w:p w14:paraId="0A4A84EA"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25BB27E7"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699877A0"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31524172"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57619E09"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1D555379"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7BE0A3BE" w14:textId="77777777" w:rsidR="00F97D20" w:rsidRDefault="00F97D20" w:rsidP="00FD7ED8">
      <w:pPr>
        <w:pStyle w:val="Caption"/>
        <w:spacing w:after="0"/>
        <w:rPr>
          <w:rFonts w:ascii="Times New Roman" w:hAnsi="Times New Roman" w:cs="Times New Roman"/>
          <w:i w:val="0"/>
          <w:iCs w:val="0"/>
          <w:color w:val="000000" w:themeColor="text1"/>
          <w:sz w:val="22"/>
          <w:szCs w:val="22"/>
        </w:rPr>
      </w:pPr>
    </w:p>
    <w:p w14:paraId="2CA543F9" w14:textId="77777777" w:rsidR="00CE699C" w:rsidRDefault="00CE699C" w:rsidP="00FD7ED8">
      <w:pPr>
        <w:pStyle w:val="Caption"/>
        <w:spacing w:after="0"/>
        <w:rPr>
          <w:rFonts w:ascii="Times New Roman" w:hAnsi="Times New Roman" w:cs="Times New Roman"/>
          <w:i w:val="0"/>
          <w:iCs w:val="0"/>
          <w:color w:val="000000" w:themeColor="text1"/>
          <w:sz w:val="22"/>
          <w:szCs w:val="22"/>
        </w:rPr>
      </w:pPr>
    </w:p>
    <w:p w14:paraId="7C168EA8" w14:textId="77777777" w:rsidR="00CE699C" w:rsidRDefault="00CE699C" w:rsidP="00FD7ED8">
      <w:pPr>
        <w:pStyle w:val="Caption"/>
        <w:spacing w:after="0"/>
        <w:rPr>
          <w:rFonts w:ascii="Times New Roman" w:hAnsi="Times New Roman" w:cs="Times New Roman"/>
          <w:i w:val="0"/>
          <w:iCs w:val="0"/>
          <w:color w:val="000000" w:themeColor="text1"/>
          <w:sz w:val="22"/>
          <w:szCs w:val="22"/>
        </w:rPr>
      </w:pPr>
    </w:p>
    <w:p w14:paraId="2910E7D7" w14:textId="77777777" w:rsidR="00CE699C" w:rsidRDefault="00CE699C" w:rsidP="00FD7ED8">
      <w:pPr>
        <w:pStyle w:val="Caption"/>
        <w:spacing w:after="0"/>
        <w:rPr>
          <w:rFonts w:ascii="Times New Roman" w:hAnsi="Times New Roman" w:cs="Times New Roman"/>
          <w:i w:val="0"/>
          <w:iCs w:val="0"/>
          <w:color w:val="000000" w:themeColor="text1"/>
          <w:sz w:val="22"/>
          <w:szCs w:val="22"/>
        </w:rPr>
      </w:pPr>
    </w:p>
    <w:p w14:paraId="388E33A3" w14:textId="77777777" w:rsidR="00CE699C" w:rsidRDefault="00CE699C" w:rsidP="00FD7ED8">
      <w:pPr>
        <w:pStyle w:val="Caption"/>
        <w:spacing w:after="0"/>
        <w:rPr>
          <w:rFonts w:ascii="Times New Roman" w:hAnsi="Times New Roman" w:cs="Times New Roman"/>
          <w:i w:val="0"/>
          <w:iCs w:val="0"/>
          <w:color w:val="000000" w:themeColor="text1"/>
          <w:sz w:val="22"/>
          <w:szCs w:val="22"/>
        </w:rPr>
      </w:pPr>
    </w:p>
    <w:p w14:paraId="6DE9FDDB" w14:textId="77777777" w:rsidR="00CE699C" w:rsidRDefault="00CE699C" w:rsidP="00FD7ED8">
      <w:pPr>
        <w:pStyle w:val="Caption"/>
        <w:spacing w:after="0"/>
        <w:rPr>
          <w:rFonts w:ascii="Times New Roman" w:hAnsi="Times New Roman" w:cs="Times New Roman"/>
          <w:i w:val="0"/>
          <w:iCs w:val="0"/>
          <w:color w:val="000000" w:themeColor="text1"/>
          <w:sz w:val="22"/>
          <w:szCs w:val="22"/>
        </w:rPr>
      </w:pPr>
    </w:p>
    <w:p w14:paraId="759453EC" w14:textId="7C1AD842" w:rsidR="00FD7ED8" w:rsidRPr="00326C5D" w:rsidRDefault="00FD7ED8"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lastRenderedPageBreak/>
        <w:t>Figure</w:t>
      </w:r>
      <w:r w:rsidR="004B189B" w:rsidRPr="00326C5D">
        <w:rPr>
          <w:rFonts w:ascii="Times New Roman" w:hAnsi="Times New Roman" w:cs="Times New Roman"/>
          <w:i w:val="0"/>
          <w:iCs w:val="0"/>
          <w:color w:val="000000" w:themeColor="text1"/>
          <w:sz w:val="24"/>
          <w:szCs w:val="24"/>
        </w:rPr>
        <w:t xml:space="preserve"> S1:</w:t>
      </w:r>
      <w:r w:rsidRPr="00326C5D">
        <w:rPr>
          <w:rFonts w:ascii="Times New Roman" w:hAnsi="Times New Roman" w:cs="Times New Roman"/>
          <w:i w:val="0"/>
          <w:iCs w:val="0"/>
          <w:color w:val="000000" w:themeColor="text1"/>
          <w:sz w:val="24"/>
          <w:szCs w:val="24"/>
        </w:rPr>
        <w:t xml:space="preserve"> Distribution of CBCL scores.</w:t>
      </w:r>
    </w:p>
    <w:p w14:paraId="4A3E021A" w14:textId="47E38C51" w:rsidR="00326C5D" w:rsidRPr="00326C5D" w:rsidRDefault="00FD7ED8" w:rsidP="00326C5D">
      <w:pPr>
        <w:spacing w:after="240" w:line="480" w:lineRule="auto"/>
        <w:contextualSpacing/>
        <w:rPr>
          <w:rFonts w:ascii="Times New Roman" w:hAnsi="Times New Roman" w:cs="Times New Roman"/>
          <w:lang w:val="en-US"/>
        </w:rPr>
      </w:pPr>
      <w:r w:rsidRPr="00326C5D">
        <w:rPr>
          <w:rFonts w:ascii="Times New Roman" w:hAnsi="Times New Roman" w:cs="Times New Roman"/>
          <w:lang w:val="en-US"/>
        </w:rPr>
        <w:t xml:space="preserve">Distribution of CBCL-OCS scores for diagnosed “cases” and healthy “controls”. The mean for “controls” is equal to 1 and mean for “cases” is 5.1. </w:t>
      </w:r>
    </w:p>
    <w:p w14:paraId="4D7A6311" w14:textId="6026125A" w:rsidR="004B189B" w:rsidRPr="00326C5D" w:rsidRDefault="004B189B"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t>Figure S2: SNP imputation rate per chromosome.</w:t>
      </w:r>
    </w:p>
    <w:p w14:paraId="7A6F4783" w14:textId="79E3CA75" w:rsidR="00D61F57" w:rsidRPr="00326C5D" w:rsidRDefault="004B189B" w:rsidP="00326C5D">
      <w:pPr>
        <w:spacing w:after="240" w:line="480" w:lineRule="auto"/>
        <w:contextualSpacing/>
        <w:rPr>
          <w:rFonts w:ascii="Times New Roman" w:hAnsi="Times New Roman" w:cs="Times New Roman"/>
        </w:rPr>
      </w:pPr>
      <w:r w:rsidRPr="00326C5D">
        <w:rPr>
          <w:rFonts w:ascii="Times New Roman" w:hAnsi="Times New Roman" w:cs="Times New Roman"/>
          <w:lang w:val="en-US"/>
        </w:rPr>
        <w:t>Blue bars are the number of SNPs before the imputations, green bars show the increase of the number of SNPs after the imputation, and consequent QC steps.</w:t>
      </w:r>
    </w:p>
    <w:p w14:paraId="0C1DBC06" w14:textId="32BC1E54" w:rsidR="002417E0" w:rsidRPr="00326C5D" w:rsidRDefault="002417E0"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t>Figure S3: SNP imputation QC filters.</w:t>
      </w:r>
    </w:p>
    <w:p w14:paraId="0DC15000" w14:textId="32DAE251" w:rsidR="00D61F57" w:rsidRPr="00326C5D" w:rsidRDefault="000A0105" w:rsidP="00326C5D">
      <w:pPr>
        <w:spacing w:after="240" w:line="480" w:lineRule="auto"/>
      </w:pPr>
      <w:r w:rsidRPr="00326C5D">
        <w:rPr>
          <w:rFonts w:ascii="Times New Roman" w:hAnsi="Times New Roman" w:cs="Times New Roman"/>
          <w:lang w:val="en-US"/>
        </w:rPr>
        <w:t xml:space="preserve">A) </w:t>
      </w:r>
      <w:r w:rsidR="002417E0" w:rsidRPr="00326C5D">
        <w:rPr>
          <w:rFonts w:ascii="Times New Roman" w:hAnsi="Times New Roman" w:cs="Times New Roman"/>
          <w:lang w:val="en-US"/>
        </w:rPr>
        <w:t>INFO &gt; 0.3; B) MAF &gt; 1</w:t>
      </w:r>
      <w:proofErr w:type="gramStart"/>
      <w:r w:rsidR="002417E0" w:rsidRPr="00326C5D">
        <w:rPr>
          <w:rFonts w:ascii="Times New Roman" w:hAnsi="Times New Roman" w:cs="Times New Roman"/>
          <w:lang w:val="en-US"/>
        </w:rPr>
        <w:t>% .</w:t>
      </w:r>
      <w:proofErr w:type="gramEnd"/>
      <w:r w:rsidR="002417E0" w:rsidRPr="00326C5D">
        <w:rPr>
          <w:rFonts w:ascii="Times New Roman" w:hAnsi="Times New Roman" w:cs="Times New Roman"/>
          <w:lang w:val="en-US"/>
        </w:rPr>
        <w:t xml:space="preserve"> </w:t>
      </w:r>
    </w:p>
    <w:p w14:paraId="626F3EAF" w14:textId="3FFF2EFE" w:rsidR="000A0105" w:rsidRPr="00326C5D" w:rsidRDefault="0016231E"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t xml:space="preserve">Figure S4: </w:t>
      </w:r>
      <w:r w:rsidR="000A0105" w:rsidRPr="00326C5D">
        <w:rPr>
          <w:rFonts w:ascii="Times New Roman" w:hAnsi="Times New Roman" w:cs="Times New Roman"/>
          <w:i w:val="0"/>
          <w:iCs w:val="0"/>
          <w:color w:val="000000" w:themeColor="text1"/>
          <w:sz w:val="24"/>
          <w:szCs w:val="24"/>
        </w:rPr>
        <w:t>Population stratification plot.</w:t>
      </w:r>
    </w:p>
    <w:p w14:paraId="02BCBBC4" w14:textId="1B8288C9" w:rsidR="0015351B" w:rsidRPr="00326C5D" w:rsidRDefault="000A0105" w:rsidP="00326C5D">
      <w:pPr>
        <w:spacing w:after="240" w:line="480" w:lineRule="auto"/>
        <w:contextualSpacing/>
        <w:rPr>
          <w:rFonts w:ascii="Times New Roman" w:hAnsi="Times New Roman" w:cs="Times New Roman"/>
          <w:lang w:val="en-US"/>
        </w:rPr>
      </w:pPr>
      <w:r w:rsidRPr="00326C5D">
        <w:rPr>
          <w:rFonts w:ascii="Times New Roman" w:hAnsi="Times New Roman" w:cs="Times New Roman"/>
          <w:lang w:val="en-US"/>
        </w:rPr>
        <w:t>Our samples (</w:t>
      </w:r>
      <w:r w:rsidRPr="00326C5D">
        <w:rPr>
          <w:rFonts w:ascii="Times New Roman" w:hAnsi="Times New Roman" w:cs="Times New Roman"/>
          <w:b/>
          <w:bCs/>
          <w:lang w:val="en-US"/>
        </w:rPr>
        <w:t>+</w:t>
      </w:r>
      <w:r w:rsidRPr="00326C5D">
        <w:rPr>
          <w:rFonts w:ascii="Times New Roman" w:hAnsi="Times New Roman" w:cs="Times New Roman"/>
          <w:lang w:val="en-US"/>
        </w:rPr>
        <w:t xml:space="preserve"> OWN) are mainly from European (</w:t>
      </w:r>
      <w:r w:rsidRPr="00326C5D">
        <w:rPr>
          <w:rFonts w:ascii="Times New Roman" w:hAnsi="Times New Roman" w:cs="Times New Roman"/>
          <w:color w:val="5EFF53"/>
          <w:lang w:val="en-US"/>
        </w:rPr>
        <w:t xml:space="preserve">o </w:t>
      </w:r>
      <w:r w:rsidRPr="00326C5D">
        <w:rPr>
          <w:rFonts w:ascii="Times New Roman" w:hAnsi="Times New Roman" w:cs="Times New Roman"/>
          <w:lang w:val="en-US"/>
        </w:rPr>
        <w:t>EUR) and mixed American (</w:t>
      </w:r>
      <w:r w:rsidRPr="00326C5D">
        <w:rPr>
          <w:rFonts w:ascii="Times New Roman" w:hAnsi="Times New Roman" w:cs="Times New Roman"/>
          <w:color w:val="FF01FF"/>
          <w:lang w:val="en-US"/>
        </w:rPr>
        <w:t xml:space="preserve">o </w:t>
      </w:r>
      <w:r w:rsidRPr="00326C5D">
        <w:rPr>
          <w:rFonts w:ascii="Times New Roman" w:hAnsi="Times New Roman" w:cs="Times New Roman"/>
          <w:lang w:val="en-US"/>
        </w:rPr>
        <w:t>AMR) ancestry. No samples were identified from African (</w:t>
      </w:r>
      <w:r w:rsidRPr="00326C5D">
        <w:rPr>
          <w:rFonts w:ascii="Times New Roman" w:hAnsi="Times New Roman" w:cs="Times New Roman"/>
          <w:color w:val="0101FF"/>
          <w:lang w:val="en-US"/>
        </w:rPr>
        <w:t>o</w:t>
      </w:r>
      <w:r w:rsidRPr="00326C5D">
        <w:rPr>
          <w:rFonts w:ascii="Times New Roman" w:hAnsi="Times New Roman" w:cs="Times New Roman"/>
          <w:color w:val="FF01FF"/>
          <w:lang w:val="en-US"/>
        </w:rPr>
        <w:t xml:space="preserve"> </w:t>
      </w:r>
      <w:r w:rsidRPr="00326C5D">
        <w:rPr>
          <w:rFonts w:ascii="Times New Roman" w:hAnsi="Times New Roman" w:cs="Times New Roman"/>
          <w:lang w:val="en-US"/>
        </w:rPr>
        <w:t>AFR) or Asian (</w:t>
      </w:r>
      <w:r w:rsidRPr="00326C5D">
        <w:rPr>
          <w:rFonts w:ascii="Times New Roman" w:hAnsi="Times New Roman" w:cs="Times New Roman"/>
          <w:color w:val="FF0100"/>
          <w:lang w:val="en-US"/>
        </w:rPr>
        <w:t>o</w:t>
      </w:r>
      <w:r w:rsidRPr="00326C5D">
        <w:rPr>
          <w:rFonts w:ascii="Times New Roman" w:hAnsi="Times New Roman" w:cs="Times New Roman"/>
          <w:color w:val="FF01FF"/>
          <w:lang w:val="en-US"/>
        </w:rPr>
        <w:t xml:space="preserve"> </w:t>
      </w:r>
      <w:r w:rsidRPr="00326C5D">
        <w:rPr>
          <w:rFonts w:ascii="Times New Roman" w:hAnsi="Times New Roman" w:cs="Times New Roman"/>
          <w:lang w:val="en-US"/>
        </w:rPr>
        <w:t xml:space="preserve">ASN) ancestry. </w:t>
      </w:r>
    </w:p>
    <w:p w14:paraId="787D8547" w14:textId="49C01A0B" w:rsidR="002C4658" w:rsidRPr="00326C5D" w:rsidRDefault="002C4658"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lang w:val="en-US"/>
        </w:rPr>
        <w:t xml:space="preserve">Figure S5: </w:t>
      </w:r>
      <w:r w:rsidRPr="00326C5D">
        <w:rPr>
          <w:rFonts w:ascii="Times New Roman" w:hAnsi="Times New Roman" w:cs="Times New Roman"/>
          <w:i w:val="0"/>
          <w:iCs w:val="0"/>
          <w:color w:val="000000" w:themeColor="text1"/>
          <w:sz w:val="24"/>
          <w:szCs w:val="24"/>
        </w:rPr>
        <w:t>QQ plots of association analysis.</w:t>
      </w:r>
    </w:p>
    <w:p w14:paraId="7FBA5FEE" w14:textId="79C63ACB" w:rsidR="0016231E" w:rsidRPr="00326C5D" w:rsidRDefault="002C4658" w:rsidP="00326C5D">
      <w:pPr>
        <w:spacing w:after="240" w:line="480" w:lineRule="auto"/>
        <w:contextualSpacing/>
        <w:rPr>
          <w:rFonts w:ascii="Times New Roman" w:hAnsi="Times New Roman" w:cs="Times New Roman"/>
        </w:rPr>
      </w:pPr>
      <w:r w:rsidRPr="00326C5D">
        <w:rPr>
          <w:rFonts w:ascii="Times New Roman" w:hAnsi="Times New Roman" w:cs="Times New Roman"/>
          <w:lang w:val="en-US"/>
        </w:rPr>
        <w:t xml:space="preserve">A) SNP-based GWAS </w:t>
      </w:r>
      <w:r w:rsidRPr="00326C5D">
        <w:rPr>
          <w:rFonts w:ascii="Times New Roman" w:hAnsi="Times New Roman" w:cs="Times New Roman"/>
          <w:lang w:val="en-US"/>
        </w:rPr>
        <w:sym w:font="Symbol" w:char="F06C"/>
      </w:r>
      <w:r w:rsidRPr="00326C5D">
        <w:rPr>
          <w:rFonts w:ascii="Times New Roman" w:hAnsi="Times New Roman" w:cs="Times New Roman"/>
          <w:lang w:val="en-US"/>
        </w:rPr>
        <w:t xml:space="preserve"> =0.993; B) gene-based GWAS </w:t>
      </w:r>
      <w:r w:rsidRPr="00326C5D">
        <w:rPr>
          <w:rFonts w:ascii="Times New Roman" w:hAnsi="Times New Roman" w:cs="Times New Roman"/>
          <w:lang w:val="en-US"/>
        </w:rPr>
        <w:sym w:font="Symbol" w:char="F06C"/>
      </w:r>
      <w:r w:rsidRPr="00326C5D">
        <w:rPr>
          <w:rFonts w:ascii="Times New Roman" w:hAnsi="Times New Roman" w:cs="Times New Roman"/>
          <w:lang w:val="en-US"/>
        </w:rPr>
        <w:t xml:space="preserve"> =1.0).</w:t>
      </w:r>
      <w:r w:rsidRPr="00326C5D">
        <w:rPr>
          <w:rFonts w:ascii="Times New Roman" w:hAnsi="Times New Roman" w:cs="Times New Roman"/>
        </w:rPr>
        <w:t xml:space="preserve"> No genomic inflation was detected.</w:t>
      </w:r>
    </w:p>
    <w:p w14:paraId="633CC8C0" w14:textId="5BBADB10" w:rsidR="009C737E" w:rsidRPr="00326C5D" w:rsidRDefault="009C737E"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t>Figure S6: Top suggestive significant loci associated with OCS.</w:t>
      </w:r>
    </w:p>
    <w:p w14:paraId="3992BF4D" w14:textId="44CA6B4B" w:rsidR="0015351B" w:rsidRPr="00326C5D" w:rsidRDefault="009C737E" w:rsidP="00326C5D">
      <w:pPr>
        <w:spacing w:after="240" w:line="480" w:lineRule="auto"/>
        <w:contextualSpacing/>
        <w:rPr>
          <w:rFonts w:ascii="Times New Roman" w:hAnsi="Times New Roman" w:cs="Times New Roman"/>
          <w:lang w:val="en-US"/>
        </w:rPr>
      </w:pPr>
      <w:r w:rsidRPr="00326C5D">
        <w:rPr>
          <w:rFonts w:ascii="Times New Roman" w:hAnsi="Times New Roman" w:cs="Times New Roman"/>
          <w:lang w:val="en-US"/>
        </w:rPr>
        <w:t>Eight SNPs from eight chromosomes were from coding regions and mapped to their nearest genes.</w:t>
      </w:r>
    </w:p>
    <w:p w14:paraId="1BCC871C" w14:textId="644F8210" w:rsidR="00565906" w:rsidRPr="00326C5D" w:rsidRDefault="00565906"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lang w:val="en-US"/>
        </w:rPr>
        <w:t xml:space="preserve">Figure S7: </w:t>
      </w:r>
      <w:r w:rsidRPr="00326C5D">
        <w:rPr>
          <w:rFonts w:ascii="Times New Roman" w:hAnsi="Times New Roman" w:cs="Times New Roman"/>
          <w:i w:val="0"/>
          <w:iCs w:val="0"/>
          <w:color w:val="000000" w:themeColor="text1"/>
          <w:sz w:val="24"/>
          <w:szCs w:val="24"/>
        </w:rPr>
        <w:t>SD derived for six PRS tests.</w:t>
      </w:r>
    </w:p>
    <w:p w14:paraId="0AB7FF87" w14:textId="2482E54E" w:rsidR="004C50F2" w:rsidRPr="00326C5D" w:rsidRDefault="00565906" w:rsidP="00326C5D">
      <w:pPr>
        <w:spacing w:after="240" w:line="480" w:lineRule="auto"/>
        <w:contextualSpacing/>
        <w:rPr>
          <w:rFonts w:ascii="Times New Roman" w:hAnsi="Times New Roman" w:cs="Times New Roman"/>
          <w:lang w:val="en-US"/>
        </w:rPr>
      </w:pPr>
      <w:r w:rsidRPr="00326C5D">
        <w:rPr>
          <w:rFonts w:ascii="Times New Roman" w:hAnsi="Times New Roman" w:cs="Times New Roman"/>
          <w:lang w:val="en-US"/>
        </w:rPr>
        <w:t xml:space="preserve">Standard deviation derived from the six summary statistics against the standard deviations of genotypes from HapMap3+ reference data. Every point is a SNP, yellow means they passed the QC filters, purple means they were filtered out. </w:t>
      </w:r>
    </w:p>
    <w:p w14:paraId="67A596EA" w14:textId="3FCAB93D" w:rsidR="00B95A90" w:rsidRPr="00326C5D" w:rsidRDefault="00B95A90"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sz w:val="24"/>
          <w:szCs w:val="24"/>
        </w:rPr>
        <w:lastRenderedPageBreak/>
        <w:t xml:space="preserve">Figure S8: </w:t>
      </w:r>
      <w:r w:rsidRPr="00326C5D">
        <w:rPr>
          <w:rFonts w:ascii="Times New Roman" w:hAnsi="Times New Roman" w:cs="Times New Roman"/>
          <w:i w:val="0"/>
          <w:iCs w:val="0"/>
          <w:color w:val="000000" w:themeColor="text1"/>
          <w:sz w:val="24"/>
          <w:szCs w:val="24"/>
        </w:rPr>
        <w:t>LDpred2-auto parameters.</w:t>
      </w:r>
    </w:p>
    <w:p w14:paraId="1D6E622A" w14:textId="4CA398A2" w:rsidR="007E1755" w:rsidRPr="00326C5D" w:rsidRDefault="00B95A90" w:rsidP="00326C5D">
      <w:pPr>
        <w:spacing w:after="240" w:line="480" w:lineRule="auto"/>
        <w:contextualSpacing/>
        <w:rPr>
          <w:rFonts w:ascii="Times New Roman" w:hAnsi="Times New Roman" w:cs="Times New Roman"/>
          <w:lang w:val="en-US"/>
        </w:rPr>
      </w:pPr>
      <w:r w:rsidRPr="00326C5D">
        <w:rPr>
          <w:rFonts w:ascii="Times New Roman" w:hAnsi="Times New Roman" w:cs="Times New Roman"/>
          <w:lang w:val="en-US"/>
        </w:rPr>
        <w:t>p - proportion of causal variants (upper panel); h</w:t>
      </w:r>
      <w:proofErr w:type="gramStart"/>
      <w:r w:rsidRPr="00326C5D">
        <w:rPr>
          <w:rFonts w:ascii="Times New Roman" w:hAnsi="Times New Roman" w:cs="Times New Roman"/>
          <w:vertAlign w:val="superscript"/>
          <w:lang w:val="en-US"/>
        </w:rPr>
        <w:t>2</w:t>
      </w:r>
      <w:r w:rsidRPr="00326C5D">
        <w:rPr>
          <w:rFonts w:ascii="Times New Roman" w:hAnsi="Times New Roman" w:cs="Times New Roman"/>
          <w:lang w:val="en-US"/>
        </w:rPr>
        <w:t xml:space="preserve">  -</w:t>
      </w:r>
      <w:proofErr w:type="gramEnd"/>
      <w:r w:rsidRPr="00326C5D">
        <w:rPr>
          <w:rFonts w:ascii="Times New Roman" w:hAnsi="Times New Roman" w:cs="Times New Roman"/>
          <w:lang w:val="en-US"/>
        </w:rPr>
        <w:t xml:space="preserve"> the SNP heritability (lower panel) for OCD, ANX, MDD, ADHD, ASD, and TS. </w:t>
      </w:r>
    </w:p>
    <w:p w14:paraId="43C9A053" w14:textId="7AD5F4B5" w:rsidR="007E1755" w:rsidRPr="00326C5D" w:rsidRDefault="007E1755"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t>Figure S9: Distribution of standardized PRS scores across 587 participants.</w:t>
      </w:r>
    </w:p>
    <w:p w14:paraId="0559DA2E" w14:textId="3B235AA4" w:rsidR="00D61F57" w:rsidRPr="00326C5D" w:rsidRDefault="007E1755" w:rsidP="00326C5D">
      <w:pPr>
        <w:spacing w:after="240" w:line="480" w:lineRule="auto"/>
        <w:contextualSpacing/>
        <w:rPr>
          <w:rFonts w:ascii="Times New Roman" w:hAnsi="Times New Roman" w:cs="Times New Roman"/>
        </w:rPr>
      </w:pPr>
      <w:r w:rsidRPr="00326C5D">
        <w:rPr>
          <w:rFonts w:ascii="Times New Roman" w:hAnsi="Times New Roman" w:cs="Times New Roman"/>
          <w:lang w:val="en-US"/>
        </w:rPr>
        <w:t xml:space="preserve">Distribution of standardized PRS scores across 587 participants. The rug on the x axis shows the score for </w:t>
      </w:r>
      <w:proofErr w:type="gramStart"/>
      <w:r w:rsidRPr="00326C5D">
        <w:rPr>
          <w:rFonts w:ascii="Times New Roman" w:hAnsi="Times New Roman" w:cs="Times New Roman"/>
          <w:lang w:val="en-US"/>
        </w:rPr>
        <w:t>each individual</w:t>
      </w:r>
      <w:proofErr w:type="gramEnd"/>
      <w:r w:rsidRPr="00326C5D">
        <w:rPr>
          <w:rFonts w:ascii="Times New Roman" w:hAnsi="Times New Roman" w:cs="Times New Roman"/>
          <w:lang w:val="en-US"/>
        </w:rPr>
        <w:t>. The individuals on the right edge have a higher risk of developing the phenotype of interest.</w:t>
      </w:r>
    </w:p>
    <w:p w14:paraId="1B025367" w14:textId="2EAD02AC" w:rsidR="0096775F" w:rsidRPr="00326C5D" w:rsidRDefault="0096775F" w:rsidP="00326C5D">
      <w:pPr>
        <w:pStyle w:val="Caption"/>
        <w:spacing w:after="0" w:line="480" w:lineRule="auto"/>
        <w:rPr>
          <w:rFonts w:ascii="Times New Roman" w:hAnsi="Times New Roman" w:cs="Times New Roman"/>
          <w:i w:val="0"/>
          <w:iCs w:val="0"/>
          <w:color w:val="000000" w:themeColor="text1"/>
          <w:sz w:val="24"/>
          <w:szCs w:val="24"/>
        </w:rPr>
      </w:pPr>
      <w:r w:rsidRPr="00326C5D">
        <w:rPr>
          <w:rFonts w:ascii="Times New Roman" w:hAnsi="Times New Roman" w:cs="Times New Roman"/>
          <w:i w:val="0"/>
          <w:iCs w:val="0"/>
          <w:color w:val="000000" w:themeColor="text1"/>
          <w:sz w:val="24"/>
          <w:szCs w:val="24"/>
        </w:rPr>
        <w:t>Figure S10: PRSice2 test using our OCS against PGC OCS data.</w:t>
      </w:r>
    </w:p>
    <w:p w14:paraId="292AB378" w14:textId="063F295F" w:rsidR="0015351B" w:rsidRPr="00326C5D" w:rsidRDefault="0096775F" w:rsidP="00326C5D">
      <w:pPr>
        <w:spacing w:line="480" w:lineRule="auto"/>
        <w:contextualSpacing/>
        <w:rPr>
          <w:rFonts w:ascii="Times New Roman" w:hAnsi="Times New Roman" w:cs="Times New Roman"/>
          <w:lang w:val="en-US"/>
        </w:rPr>
      </w:pPr>
      <w:r w:rsidRPr="00326C5D">
        <w:rPr>
          <w:rFonts w:ascii="Times New Roman" w:hAnsi="Times New Roman" w:cs="Times New Roman"/>
          <w:lang w:val="en-US"/>
        </w:rPr>
        <w:t>PRSice2 test using current OCS data as target, and PGC OCS as base data. (A) Bar plot of the models at broad p-value thresholds of C+T predicting OCS severity. “Best fit” model p-value represents the red bar which was 0.059. (B) High resolution plot that presents model fit of PRS at all P thresholds. (C) Quantile plot shows the effect of increasing PRS on predicted risk of OCS</w:t>
      </w:r>
      <w:r w:rsidR="00CE699C" w:rsidRPr="00326C5D">
        <w:rPr>
          <w:rFonts w:ascii="Times New Roman" w:hAnsi="Times New Roman" w:cs="Times New Roman"/>
          <w:lang w:val="en-US"/>
        </w:rPr>
        <w:t>.</w:t>
      </w:r>
    </w:p>
    <w:p w14:paraId="2C32C483" w14:textId="77777777" w:rsidR="00326C5D" w:rsidRDefault="00326C5D" w:rsidP="00CE699C">
      <w:pPr>
        <w:contextualSpacing/>
        <w:rPr>
          <w:rFonts w:ascii="Times New Roman" w:hAnsi="Times New Roman" w:cs="Times New Roman"/>
          <w:sz w:val="22"/>
          <w:szCs w:val="22"/>
          <w:lang w:val="en-US"/>
        </w:rPr>
      </w:pPr>
    </w:p>
    <w:p w14:paraId="193DE59A" w14:textId="77777777" w:rsidR="00326C5D" w:rsidRDefault="00326C5D" w:rsidP="00CE699C">
      <w:pPr>
        <w:contextualSpacing/>
        <w:rPr>
          <w:rFonts w:ascii="Times New Roman" w:hAnsi="Times New Roman" w:cs="Times New Roman"/>
          <w:lang w:val="en-US"/>
        </w:rPr>
      </w:pPr>
    </w:p>
    <w:p w14:paraId="278EFF0B" w14:textId="77777777" w:rsidR="00326C5D" w:rsidRDefault="00326C5D" w:rsidP="00CE699C">
      <w:pPr>
        <w:contextualSpacing/>
        <w:rPr>
          <w:rFonts w:ascii="Times New Roman" w:hAnsi="Times New Roman" w:cs="Times New Roman"/>
          <w:lang w:val="en-US"/>
        </w:rPr>
      </w:pPr>
    </w:p>
    <w:p w14:paraId="75FFDE00" w14:textId="77777777" w:rsidR="00326C5D" w:rsidRDefault="00326C5D" w:rsidP="00CE699C">
      <w:pPr>
        <w:contextualSpacing/>
        <w:rPr>
          <w:rFonts w:ascii="Times New Roman" w:hAnsi="Times New Roman" w:cs="Times New Roman"/>
          <w:lang w:val="en-US"/>
        </w:rPr>
      </w:pPr>
    </w:p>
    <w:p w14:paraId="31459E01" w14:textId="77777777" w:rsidR="00326C5D" w:rsidRDefault="00326C5D" w:rsidP="00CE699C">
      <w:pPr>
        <w:contextualSpacing/>
        <w:rPr>
          <w:rFonts w:ascii="Times New Roman" w:hAnsi="Times New Roman" w:cs="Times New Roman"/>
          <w:lang w:val="en-US"/>
        </w:rPr>
      </w:pPr>
    </w:p>
    <w:p w14:paraId="53D4CDCB" w14:textId="77777777" w:rsidR="00326C5D" w:rsidRDefault="00326C5D" w:rsidP="00CE699C">
      <w:pPr>
        <w:contextualSpacing/>
        <w:rPr>
          <w:rFonts w:ascii="Times New Roman" w:hAnsi="Times New Roman" w:cs="Times New Roman"/>
          <w:lang w:val="en-US"/>
        </w:rPr>
      </w:pPr>
    </w:p>
    <w:p w14:paraId="4A67058C" w14:textId="77777777" w:rsidR="00326C5D" w:rsidRDefault="00326C5D" w:rsidP="00CE699C">
      <w:pPr>
        <w:contextualSpacing/>
        <w:rPr>
          <w:rFonts w:ascii="Times New Roman" w:hAnsi="Times New Roman" w:cs="Times New Roman"/>
          <w:lang w:val="en-US"/>
        </w:rPr>
      </w:pPr>
    </w:p>
    <w:p w14:paraId="30133A7C" w14:textId="77777777" w:rsidR="00326C5D" w:rsidRDefault="00326C5D" w:rsidP="00CE699C">
      <w:pPr>
        <w:contextualSpacing/>
        <w:rPr>
          <w:rFonts w:ascii="Times New Roman" w:hAnsi="Times New Roman" w:cs="Times New Roman"/>
          <w:lang w:val="en-US"/>
        </w:rPr>
      </w:pPr>
    </w:p>
    <w:p w14:paraId="56A49877" w14:textId="77777777" w:rsidR="00326C5D" w:rsidRDefault="00326C5D" w:rsidP="00CE699C">
      <w:pPr>
        <w:contextualSpacing/>
        <w:rPr>
          <w:rFonts w:ascii="Times New Roman" w:hAnsi="Times New Roman" w:cs="Times New Roman"/>
          <w:lang w:val="en-US"/>
        </w:rPr>
      </w:pPr>
    </w:p>
    <w:p w14:paraId="762F7462" w14:textId="77777777" w:rsidR="00326C5D" w:rsidRDefault="00326C5D" w:rsidP="00CE699C">
      <w:pPr>
        <w:contextualSpacing/>
        <w:rPr>
          <w:rFonts w:ascii="Times New Roman" w:hAnsi="Times New Roman" w:cs="Times New Roman"/>
          <w:lang w:val="en-US"/>
        </w:rPr>
      </w:pPr>
    </w:p>
    <w:p w14:paraId="6BFE46EA" w14:textId="77777777" w:rsidR="00326C5D" w:rsidRDefault="00326C5D" w:rsidP="00CE699C">
      <w:pPr>
        <w:contextualSpacing/>
        <w:rPr>
          <w:rFonts w:ascii="Times New Roman" w:hAnsi="Times New Roman" w:cs="Times New Roman"/>
          <w:lang w:val="en-US"/>
        </w:rPr>
      </w:pPr>
    </w:p>
    <w:p w14:paraId="59700E4D" w14:textId="77777777" w:rsidR="00326C5D" w:rsidRDefault="00326C5D" w:rsidP="00CE699C">
      <w:pPr>
        <w:contextualSpacing/>
        <w:rPr>
          <w:rFonts w:ascii="Times New Roman" w:hAnsi="Times New Roman" w:cs="Times New Roman"/>
          <w:lang w:val="en-US"/>
        </w:rPr>
      </w:pPr>
    </w:p>
    <w:p w14:paraId="786C8253" w14:textId="77777777" w:rsidR="00326C5D" w:rsidRDefault="00326C5D" w:rsidP="00CE699C">
      <w:pPr>
        <w:contextualSpacing/>
        <w:rPr>
          <w:rFonts w:ascii="Times New Roman" w:hAnsi="Times New Roman" w:cs="Times New Roman"/>
          <w:lang w:val="en-US"/>
        </w:rPr>
      </w:pPr>
    </w:p>
    <w:p w14:paraId="5FD9A59A" w14:textId="77777777" w:rsidR="00326C5D" w:rsidRDefault="00326C5D" w:rsidP="00CE699C">
      <w:pPr>
        <w:contextualSpacing/>
        <w:rPr>
          <w:rFonts w:ascii="Times New Roman" w:hAnsi="Times New Roman" w:cs="Times New Roman"/>
          <w:lang w:val="en-US"/>
        </w:rPr>
      </w:pPr>
    </w:p>
    <w:p w14:paraId="5A137FEE" w14:textId="77777777" w:rsidR="00326C5D" w:rsidRDefault="00326C5D" w:rsidP="00CE699C">
      <w:pPr>
        <w:contextualSpacing/>
        <w:rPr>
          <w:rFonts w:ascii="Times New Roman" w:hAnsi="Times New Roman" w:cs="Times New Roman"/>
          <w:lang w:val="en-US"/>
        </w:rPr>
      </w:pPr>
    </w:p>
    <w:p w14:paraId="0EDAC137" w14:textId="77777777" w:rsidR="00326C5D" w:rsidRDefault="00326C5D" w:rsidP="00CE699C">
      <w:pPr>
        <w:contextualSpacing/>
        <w:rPr>
          <w:rFonts w:ascii="Times New Roman" w:hAnsi="Times New Roman" w:cs="Times New Roman"/>
          <w:lang w:val="en-US"/>
        </w:rPr>
      </w:pPr>
    </w:p>
    <w:p w14:paraId="397BD09F" w14:textId="77777777" w:rsidR="00326C5D" w:rsidRDefault="00326C5D" w:rsidP="00CE699C">
      <w:pPr>
        <w:contextualSpacing/>
        <w:rPr>
          <w:rFonts w:ascii="Times New Roman" w:hAnsi="Times New Roman" w:cs="Times New Roman"/>
          <w:lang w:val="en-US"/>
        </w:rPr>
      </w:pPr>
    </w:p>
    <w:p w14:paraId="22A91D1B" w14:textId="77777777" w:rsidR="00326C5D" w:rsidRDefault="00326C5D" w:rsidP="00CE699C">
      <w:pPr>
        <w:contextualSpacing/>
        <w:rPr>
          <w:rFonts w:ascii="Times New Roman" w:hAnsi="Times New Roman" w:cs="Times New Roman"/>
          <w:lang w:val="en-US"/>
        </w:rPr>
      </w:pPr>
    </w:p>
    <w:p w14:paraId="20D4A8E6" w14:textId="77777777" w:rsidR="00326C5D" w:rsidRDefault="00326C5D" w:rsidP="00CE699C">
      <w:pPr>
        <w:contextualSpacing/>
        <w:rPr>
          <w:rFonts w:ascii="Times New Roman" w:hAnsi="Times New Roman" w:cs="Times New Roman"/>
          <w:lang w:val="en-US"/>
        </w:rPr>
      </w:pPr>
    </w:p>
    <w:p w14:paraId="1FD3CF0E" w14:textId="77777777" w:rsidR="00326C5D" w:rsidRDefault="00326C5D" w:rsidP="00CE699C">
      <w:pPr>
        <w:contextualSpacing/>
        <w:rPr>
          <w:rFonts w:ascii="Times New Roman" w:hAnsi="Times New Roman" w:cs="Times New Roman"/>
          <w:lang w:val="en-US"/>
        </w:rPr>
      </w:pPr>
    </w:p>
    <w:p w14:paraId="0BEF26C3" w14:textId="77777777" w:rsidR="00326C5D" w:rsidRDefault="00326C5D" w:rsidP="00CE699C">
      <w:pPr>
        <w:contextualSpacing/>
        <w:rPr>
          <w:rFonts w:ascii="Times New Roman" w:hAnsi="Times New Roman" w:cs="Times New Roman"/>
          <w:lang w:val="en-US"/>
        </w:rPr>
      </w:pPr>
    </w:p>
    <w:p w14:paraId="2EBC8EAD" w14:textId="73F4A873" w:rsidR="00326C5D" w:rsidRPr="00326C5D" w:rsidRDefault="00326C5D" w:rsidP="00CE699C">
      <w:pPr>
        <w:contextualSpacing/>
        <w:rPr>
          <w:rFonts w:ascii="Times New Roman" w:hAnsi="Times New Roman" w:cs="Times New Roman"/>
          <w:lang w:val="en-US"/>
        </w:rPr>
      </w:pPr>
      <w:r w:rsidRPr="00326C5D">
        <w:rPr>
          <w:rFonts w:ascii="Times New Roman" w:hAnsi="Times New Roman" w:cs="Times New Roman"/>
          <w:lang w:val="en-US"/>
        </w:rPr>
        <w:lastRenderedPageBreak/>
        <w:t>References</w:t>
      </w:r>
    </w:p>
    <w:p w14:paraId="0E161091" w14:textId="77777777" w:rsidR="00326C5D" w:rsidRDefault="00326C5D" w:rsidP="00CE699C">
      <w:pPr>
        <w:contextualSpacing/>
        <w:rPr>
          <w:rFonts w:ascii="Times New Roman" w:hAnsi="Times New Roman" w:cs="Times New Roman"/>
          <w:sz w:val="22"/>
          <w:szCs w:val="22"/>
          <w:lang w:val="en-US"/>
        </w:rPr>
      </w:pPr>
    </w:p>
    <w:p w14:paraId="5DD71B25" w14:textId="77777777" w:rsidR="00326C5D" w:rsidRDefault="00326C5D" w:rsidP="00CE699C">
      <w:pPr>
        <w:contextualSpacing/>
        <w:rPr>
          <w:rFonts w:ascii="Times New Roman" w:hAnsi="Times New Roman" w:cs="Times New Roman"/>
          <w:sz w:val="22"/>
          <w:szCs w:val="22"/>
          <w:lang w:val="en-US"/>
        </w:rPr>
      </w:pPr>
    </w:p>
    <w:p w14:paraId="70145A35" w14:textId="77777777" w:rsidR="00326C5D" w:rsidRPr="00F321EA" w:rsidRDefault="00326C5D" w:rsidP="00326C5D">
      <w:pPr>
        <w:pStyle w:val="ListParagraph"/>
        <w:numPr>
          <w:ilvl w:val="0"/>
          <w:numId w:val="6"/>
        </w:numPr>
        <w:spacing w:line="480" w:lineRule="auto"/>
      </w:pPr>
      <w:r w:rsidRPr="00F321EA">
        <w:rPr>
          <w:rFonts w:ascii="Times New Roman" w:hAnsi="Times New Roman" w:cs="Times New Roman"/>
          <w:lang w:val="de-DE"/>
        </w:rPr>
        <w:t xml:space="preserve">Das, S., </w:t>
      </w:r>
      <w:proofErr w:type="spellStart"/>
      <w:r w:rsidRPr="00F321EA">
        <w:rPr>
          <w:rFonts w:ascii="Times New Roman" w:hAnsi="Times New Roman" w:cs="Times New Roman"/>
          <w:lang w:val="de-DE"/>
        </w:rPr>
        <w:t>Forer</w:t>
      </w:r>
      <w:proofErr w:type="spellEnd"/>
      <w:r w:rsidRPr="00F321EA">
        <w:rPr>
          <w:rFonts w:ascii="Times New Roman" w:hAnsi="Times New Roman" w:cs="Times New Roman"/>
          <w:lang w:val="de-DE"/>
        </w:rPr>
        <w:t xml:space="preserve">, L., Schönherr, S., </w:t>
      </w:r>
      <w:proofErr w:type="spellStart"/>
      <w:r w:rsidRPr="00F321EA">
        <w:rPr>
          <w:rFonts w:ascii="Times New Roman" w:hAnsi="Times New Roman" w:cs="Times New Roman"/>
          <w:lang w:val="de-DE"/>
        </w:rPr>
        <w:t>Sidore</w:t>
      </w:r>
      <w:proofErr w:type="spellEnd"/>
      <w:r w:rsidRPr="00F321EA">
        <w:rPr>
          <w:rFonts w:ascii="Times New Roman" w:hAnsi="Times New Roman" w:cs="Times New Roman"/>
          <w:lang w:val="de-DE"/>
        </w:rPr>
        <w:t xml:space="preserve">, C., Locke, A. E., </w:t>
      </w:r>
      <w:proofErr w:type="spellStart"/>
      <w:r w:rsidRPr="00F321EA">
        <w:rPr>
          <w:rFonts w:ascii="Times New Roman" w:hAnsi="Times New Roman" w:cs="Times New Roman"/>
          <w:lang w:val="de-DE"/>
        </w:rPr>
        <w:t>Kwong</w:t>
      </w:r>
      <w:proofErr w:type="spellEnd"/>
      <w:r w:rsidRPr="00F321EA">
        <w:rPr>
          <w:rFonts w:ascii="Times New Roman" w:hAnsi="Times New Roman" w:cs="Times New Roman"/>
          <w:lang w:val="de-DE"/>
        </w:rPr>
        <w:t xml:space="preserve">, A., et al. </w:t>
      </w:r>
      <w:r w:rsidRPr="00E17F4B">
        <w:rPr>
          <w:rFonts w:ascii="Times New Roman" w:hAnsi="Times New Roman" w:cs="Times New Roman"/>
        </w:rPr>
        <w:t xml:space="preserve">(2016). Next-generation genotype imputation service and methods. </w:t>
      </w:r>
      <w:r w:rsidRPr="00E17F4B">
        <w:rPr>
          <w:rFonts w:ascii="Times New Roman" w:hAnsi="Times New Roman" w:cs="Times New Roman"/>
          <w:i/>
          <w:iCs/>
        </w:rPr>
        <w:t>Nature Genetics, 48</w:t>
      </w:r>
      <w:r w:rsidRPr="00E17F4B">
        <w:rPr>
          <w:rFonts w:ascii="Times New Roman" w:hAnsi="Times New Roman" w:cs="Times New Roman"/>
        </w:rPr>
        <w:t>(10), 1284–1287.</w:t>
      </w:r>
    </w:p>
    <w:p w14:paraId="57D58BC7" w14:textId="77777777" w:rsidR="00326C5D" w:rsidRPr="00F321EA" w:rsidRDefault="00326C5D" w:rsidP="00326C5D">
      <w:pPr>
        <w:pStyle w:val="ListParagraph"/>
        <w:numPr>
          <w:ilvl w:val="0"/>
          <w:numId w:val="6"/>
        </w:numPr>
        <w:spacing w:line="480" w:lineRule="auto"/>
        <w:rPr>
          <w:rFonts w:ascii="Times New Roman" w:hAnsi="Times New Roman" w:cs="Times New Roman"/>
        </w:rPr>
      </w:pPr>
      <w:proofErr w:type="spellStart"/>
      <w:r w:rsidRPr="00F321EA">
        <w:rPr>
          <w:rFonts w:ascii="Times New Roman" w:hAnsi="Times New Roman" w:cs="Times New Roman"/>
        </w:rPr>
        <w:t>Danecek</w:t>
      </w:r>
      <w:proofErr w:type="spellEnd"/>
      <w:r w:rsidRPr="00F321EA">
        <w:rPr>
          <w:rFonts w:ascii="Times New Roman" w:hAnsi="Times New Roman" w:cs="Times New Roman"/>
        </w:rPr>
        <w:t xml:space="preserve">, P., Bonfield, J. K., Liddle, J., Marshall, J., Ohan, V., Pollard, M. O., </w:t>
      </w:r>
      <w:r>
        <w:rPr>
          <w:rFonts w:ascii="Times New Roman" w:hAnsi="Times New Roman" w:cs="Times New Roman"/>
        </w:rPr>
        <w:t xml:space="preserve">et al. </w:t>
      </w:r>
      <w:r w:rsidRPr="00F321EA">
        <w:rPr>
          <w:rFonts w:ascii="Times New Roman" w:hAnsi="Times New Roman" w:cs="Times New Roman"/>
        </w:rPr>
        <w:t xml:space="preserve">(2021). Twelve years of </w:t>
      </w:r>
      <w:proofErr w:type="spellStart"/>
      <w:r w:rsidRPr="00F321EA">
        <w:rPr>
          <w:rFonts w:ascii="Times New Roman" w:hAnsi="Times New Roman" w:cs="Times New Roman"/>
        </w:rPr>
        <w:t>SAMtools</w:t>
      </w:r>
      <w:proofErr w:type="spellEnd"/>
      <w:r w:rsidRPr="00F321EA">
        <w:rPr>
          <w:rFonts w:ascii="Times New Roman" w:hAnsi="Times New Roman" w:cs="Times New Roman"/>
        </w:rPr>
        <w:t xml:space="preserve"> and </w:t>
      </w:r>
      <w:proofErr w:type="spellStart"/>
      <w:r w:rsidRPr="00F321EA">
        <w:rPr>
          <w:rFonts w:ascii="Times New Roman" w:hAnsi="Times New Roman" w:cs="Times New Roman"/>
        </w:rPr>
        <w:t>BCFtools</w:t>
      </w:r>
      <w:proofErr w:type="spellEnd"/>
      <w:r w:rsidRPr="00F321EA">
        <w:rPr>
          <w:rFonts w:ascii="Times New Roman" w:hAnsi="Times New Roman" w:cs="Times New Roman"/>
        </w:rPr>
        <w:t xml:space="preserve">. </w:t>
      </w:r>
      <w:proofErr w:type="spellStart"/>
      <w:r w:rsidRPr="00F321EA">
        <w:rPr>
          <w:rFonts w:ascii="Times New Roman" w:hAnsi="Times New Roman" w:cs="Times New Roman"/>
          <w:i/>
          <w:iCs/>
        </w:rPr>
        <w:t>Gigascience</w:t>
      </w:r>
      <w:proofErr w:type="spellEnd"/>
      <w:r w:rsidRPr="00F321EA">
        <w:rPr>
          <w:rFonts w:ascii="Times New Roman" w:hAnsi="Times New Roman" w:cs="Times New Roman"/>
          <w:i/>
          <w:iCs/>
        </w:rPr>
        <w:t>, 10</w:t>
      </w:r>
      <w:r w:rsidRPr="00F321EA">
        <w:rPr>
          <w:rFonts w:ascii="Times New Roman" w:hAnsi="Times New Roman" w:cs="Times New Roman"/>
        </w:rPr>
        <w:t>(2).</w:t>
      </w:r>
    </w:p>
    <w:p w14:paraId="36603A1E" w14:textId="77777777" w:rsidR="00326C5D" w:rsidRPr="00066885" w:rsidRDefault="00326C5D" w:rsidP="00326C5D">
      <w:pPr>
        <w:pStyle w:val="ListParagraph"/>
        <w:numPr>
          <w:ilvl w:val="0"/>
          <w:numId w:val="6"/>
        </w:numPr>
        <w:spacing w:after="240" w:line="480" w:lineRule="auto"/>
        <w:rPr>
          <w:rFonts w:ascii="Times New Roman" w:hAnsi="Times New Roman" w:cs="Times New Roman"/>
        </w:rPr>
      </w:pPr>
      <w:r w:rsidRPr="00066885">
        <w:rPr>
          <w:rFonts w:ascii="Times New Roman" w:hAnsi="Times New Roman" w:cs="Times New Roman"/>
        </w:rPr>
        <w:t xml:space="preserve">Purcell, S., Neale, B., Todd-Brown, K., </w:t>
      </w:r>
      <w:r>
        <w:rPr>
          <w:rFonts w:ascii="Times New Roman" w:hAnsi="Times New Roman" w:cs="Times New Roman"/>
        </w:rPr>
        <w:t xml:space="preserve">Thomas, L., Ferreira, M.A., Bender, D. </w:t>
      </w:r>
      <w:r w:rsidRPr="00066885">
        <w:rPr>
          <w:rFonts w:ascii="Times New Roman" w:hAnsi="Times New Roman" w:cs="Times New Roman"/>
        </w:rPr>
        <w:t xml:space="preserve">et al. (2007). PLINK: A tool set for whole-genome association and population-based linkage analyses. </w:t>
      </w:r>
      <w:r w:rsidRPr="00066885">
        <w:rPr>
          <w:rFonts w:ascii="Times New Roman" w:hAnsi="Times New Roman" w:cs="Times New Roman"/>
          <w:i/>
          <w:iCs/>
        </w:rPr>
        <w:t>American Journal of Human Genetics, 81</w:t>
      </w:r>
      <w:r w:rsidRPr="00066885">
        <w:rPr>
          <w:rFonts w:ascii="Times New Roman" w:hAnsi="Times New Roman" w:cs="Times New Roman"/>
        </w:rPr>
        <w:t>(3), 559–575.</w:t>
      </w:r>
    </w:p>
    <w:p w14:paraId="24A26F29" w14:textId="77777777" w:rsidR="00326C5D" w:rsidRPr="0089549C" w:rsidRDefault="00326C5D" w:rsidP="00326C5D">
      <w:pPr>
        <w:pStyle w:val="ListParagraph"/>
        <w:numPr>
          <w:ilvl w:val="0"/>
          <w:numId w:val="6"/>
        </w:numPr>
        <w:spacing w:after="240" w:line="480" w:lineRule="auto"/>
        <w:rPr>
          <w:rFonts w:ascii="Times New Roman" w:hAnsi="Times New Roman" w:cs="Times New Roman"/>
        </w:rPr>
      </w:pPr>
      <w:r w:rsidRPr="0089549C">
        <w:rPr>
          <w:rFonts w:ascii="Times New Roman" w:hAnsi="Times New Roman" w:cs="Times New Roman"/>
        </w:rPr>
        <w:t xml:space="preserve">Turner, S., Armstrong, L. L., Bradford, Y., </w:t>
      </w:r>
      <w:r>
        <w:rPr>
          <w:rFonts w:ascii="Times New Roman" w:hAnsi="Times New Roman" w:cs="Times New Roman"/>
        </w:rPr>
        <w:t xml:space="preserve">Carlson, C.S., Crawford, D.C., Crenshaw. A.T., </w:t>
      </w:r>
      <w:r w:rsidRPr="0089549C">
        <w:rPr>
          <w:rFonts w:ascii="Times New Roman" w:hAnsi="Times New Roman" w:cs="Times New Roman"/>
        </w:rPr>
        <w:t xml:space="preserve">et al. (2011). Quality control procedures for genome-wide association studies. </w:t>
      </w:r>
      <w:r w:rsidRPr="0089549C">
        <w:rPr>
          <w:rFonts w:ascii="Times New Roman" w:hAnsi="Times New Roman" w:cs="Times New Roman"/>
          <w:i/>
          <w:iCs/>
        </w:rPr>
        <w:t xml:space="preserve">Current Protocols in Human Genetics, </w:t>
      </w:r>
      <w:r>
        <w:rPr>
          <w:rFonts w:ascii="Times New Roman" w:hAnsi="Times New Roman" w:cs="Times New Roman"/>
          <w:i/>
          <w:iCs/>
        </w:rPr>
        <w:t>68(1</w:t>
      </w:r>
      <w:r w:rsidRPr="00C43714">
        <w:rPr>
          <w:rFonts w:ascii="Times New Roman" w:hAnsi="Times New Roman" w:cs="Times New Roman"/>
        </w:rPr>
        <w:t>), 1-19</w:t>
      </w:r>
      <w:r w:rsidRPr="0089549C">
        <w:rPr>
          <w:rFonts w:ascii="Times New Roman" w:hAnsi="Times New Roman" w:cs="Times New Roman"/>
        </w:rPr>
        <w:t>.</w:t>
      </w:r>
    </w:p>
    <w:p w14:paraId="068F3EB5" w14:textId="77777777" w:rsidR="00326C5D" w:rsidRPr="007C32D0" w:rsidRDefault="00326C5D" w:rsidP="00326C5D">
      <w:pPr>
        <w:pStyle w:val="ListParagraph"/>
        <w:numPr>
          <w:ilvl w:val="0"/>
          <w:numId w:val="6"/>
        </w:numPr>
        <w:spacing w:after="240" w:line="480" w:lineRule="auto"/>
        <w:rPr>
          <w:rFonts w:ascii="Times New Roman" w:hAnsi="Times New Roman" w:cs="Times New Roman"/>
        </w:rPr>
      </w:pPr>
      <w:proofErr w:type="spellStart"/>
      <w:r w:rsidRPr="00F321EA">
        <w:rPr>
          <w:rFonts w:ascii="Times New Roman" w:hAnsi="Times New Roman" w:cs="Times New Roman"/>
        </w:rPr>
        <w:t>Marees</w:t>
      </w:r>
      <w:proofErr w:type="spellEnd"/>
      <w:r w:rsidRPr="00F321EA">
        <w:rPr>
          <w:rFonts w:ascii="Times New Roman" w:hAnsi="Times New Roman" w:cs="Times New Roman"/>
        </w:rPr>
        <w:t xml:space="preserve">, A. T., de </w:t>
      </w:r>
      <w:proofErr w:type="spellStart"/>
      <w:r w:rsidRPr="00F321EA">
        <w:rPr>
          <w:rFonts w:ascii="Times New Roman" w:hAnsi="Times New Roman" w:cs="Times New Roman"/>
        </w:rPr>
        <w:t>Kluiver</w:t>
      </w:r>
      <w:proofErr w:type="spellEnd"/>
      <w:r w:rsidRPr="00F321EA">
        <w:rPr>
          <w:rFonts w:ascii="Times New Roman" w:hAnsi="Times New Roman" w:cs="Times New Roman"/>
        </w:rPr>
        <w:t xml:space="preserve">, H., Stringer, S., </w:t>
      </w:r>
      <w:proofErr w:type="spellStart"/>
      <w:r w:rsidRPr="00F321EA">
        <w:rPr>
          <w:rFonts w:ascii="Times New Roman" w:hAnsi="Times New Roman" w:cs="Times New Roman"/>
        </w:rPr>
        <w:t>Vorspan</w:t>
      </w:r>
      <w:proofErr w:type="spellEnd"/>
      <w:r w:rsidRPr="00F321EA">
        <w:rPr>
          <w:rFonts w:ascii="Times New Roman" w:hAnsi="Times New Roman" w:cs="Times New Roman"/>
        </w:rPr>
        <w:t xml:space="preserve">, F., </w:t>
      </w:r>
      <w:proofErr w:type="spellStart"/>
      <w:r w:rsidRPr="00F321EA">
        <w:rPr>
          <w:rFonts w:ascii="Times New Roman" w:hAnsi="Times New Roman" w:cs="Times New Roman"/>
        </w:rPr>
        <w:t>Curis</w:t>
      </w:r>
      <w:proofErr w:type="spellEnd"/>
      <w:r w:rsidRPr="00F321EA">
        <w:rPr>
          <w:rFonts w:ascii="Times New Roman" w:hAnsi="Times New Roman" w:cs="Times New Roman"/>
        </w:rPr>
        <w:t xml:space="preserve">, E., Marie-Claire, C. et al. </w:t>
      </w:r>
      <w:r w:rsidRPr="007C32D0">
        <w:rPr>
          <w:rFonts w:ascii="Times New Roman" w:hAnsi="Times New Roman" w:cs="Times New Roman"/>
        </w:rPr>
        <w:t>(2018). A tutorial on conducting genome-wide association studies: Quality control and statistical analysis. *</w:t>
      </w:r>
      <w:r w:rsidRPr="007C32D0">
        <w:rPr>
          <w:rFonts w:ascii="Times New Roman" w:hAnsi="Times New Roman" w:cs="Times New Roman"/>
          <w:i/>
          <w:iCs/>
        </w:rPr>
        <w:t>International Journal of Methods in Psychiatric Research, 27</w:t>
      </w:r>
      <w:r w:rsidRPr="007C32D0">
        <w:rPr>
          <w:rFonts w:ascii="Times New Roman" w:hAnsi="Times New Roman" w:cs="Times New Roman"/>
        </w:rPr>
        <w:t>(2), e1608.</w:t>
      </w:r>
    </w:p>
    <w:p w14:paraId="40654BD1" w14:textId="77777777" w:rsidR="00326C5D" w:rsidRPr="00323C0D" w:rsidRDefault="00326C5D" w:rsidP="00326C5D">
      <w:pPr>
        <w:pStyle w:val="ListParagraph"/>
        <w:numPr>
          <w:ilvl w:val="0"/>
          <w:numId w:val="6"/>
        </w:numPr>
        <w:spacing w:after="240" w:line="480" w:lineRule="auto"/>
        <w:rPr>
          <w:rFonts w:ascii="Times New Roman" w:hAnsi="Times New Roman" w:cs="Times New Roman"/>
        </w:rPr>
      </w:pPr>
      <w:r w:rsidRPr="00323C0D">
        <w:rPr>
          <w:rFonts w:ascii="Times New Roman" w:hAnsi="Times New Roman" w:cs="Times New Roman"/>
          <w:lang w:val="de-DE"/>
        </w:rPr>
        <w:t xml:space="preserve">Price, A. L., </w:t>
      </w:r>
      <w:proofErr w:type="spellStart"/>
      <w:r w:rsidRPr="00323C0D">
        <w:rPr>
          <w:rFonts w:ascii="Times New Roman" w:hAnsi="Times New Roman" w:cs="Times New Roman"/>
          <w:lang w:val="de-DE"/>
        </w:rPr>
        <w:t>Zaitlen</w:t>
      </w:r>
      <w:proofErr w:type="spellEnd"/>
      <w:r w:rsidRPr="00323C0D">
        <w:rPr>
          <w:rFonts w:ascii="Times New Roman" w:hAnsi="Times New Roman" w:cs="Times New Roman"/>
          <w:lang w:val="de-DE"/>
        </w:rPr>
        <w:t xml:space="preserve">, N. A., Reich, D., &amp; Patterson, N. (2010). </w:t>
      </w:r>
      <w:r w:rsidRPr="00323C0D">
        <w:rPr>
          <w:rFonts w:ascii="Times New Roman" w:hAnsi="Times New Roman" w:cs="Times New Roman"/>
        </w:rPr>
        <w:t xml:space="preserve">New approaches to population stratification in genome-wide association studies. </w:t>
      </w:r>
      <w:r w:rsidRPr="00323C0D">
        <w:rPr>
          <w:rFonts w:ascii="Times New Roman" w:hAnsi="Times New Roman" w:cs="Times New Roman"/>
          <w:i/>
          <w:iCs/>
        </w:rPr>
        <w:t>Nature Reviews Genetics, 11</w:t>
      </w:r>
      <w:r w:rsidRPr="00323C0D">
        <w:rPr>
          <w:rFonts w:ascii="Times New Roman" w:hAnsi="Times New Roman" w:cs="Times New Roman"/>
        </w:rPr>
        <w:t>(7), 459–463.</w:t>
      </w:r>
    </w:p>
    <w:p w14:paraId="091A7542" w14:textId="77777777" w:rsidR="00326C5D" w:rsidRPr="00F321EA" w:rsidRDefault="00326C5D" w:rsidP="00326C5D">
      <w:pPr>
        <w:pStyle w:val="ListParagraph"/>
        <w:numPr>
          <w:ilvl w:val="0"/>
          <w:numId w:val="6"/>
        </w:numPr>
        <w:spacing w:after="240" w:line="480" w:lineRule="auto"/>
        <w:rPr>
          <w:rFonts w:ascii="Times New Roman" w:hAnsi="Times New Roman" w:cs="Times New Roman"/>
          <w:lang w:val="en-US"/>
        </w:rPr>
      </w:pPr>
      <w:r w:rsidRPr="00F321EA">
        <w:rPr>
          <w:rFonts w:ascii="Times New Roman" w:hAnsi="Times New Roman" w:cs="Times New Roman"/>
          <w:lang w:val="de-DE"/>
        </w:rPr>
        <w:t xml:space="preserve">Gibbs, R. A., Belmont, J. W., </w:t>
      </w:r>
      <w:proofErr w:type="spellStart"/>
      <w:r w:rsidRPr="00F321EA">
        <w:rPr>
          <w:rFonts w:ascii="Times New Roman" w:hAnsi="Times New Roman" w:cs="Times New Roman"/>
          <w:lang w:val="de-DE"/>
        </w:rPr>
        <w:t>Hardenbol</w:t>
      </w:r>
      <w:proofErr w:type="spellEnd"/>
      <w:r w:rsidRPr="00F321EA">
        <w:rPr>
          <w:rFonts w:ascii="Times New Roman" w:hAnsi="Times New Roman" w:cs="Times New Roman"/>
          <w:lang w:val="de-DE"/>
        </w:rPr>
        <w:t xml:space="preserve">, P., Willis, T. D., </w:t>
      </w:r>
      <w:proofErr w:type="spellStart"/>
      <w:r w:rsidRPr="00F321EA">
        <w:rPr>
          <w:rFonts w:ascii="Times New Roman" w:hAnsi="Times New Roman" w:cs="Times New Roman"/>
          <w:lang w:val="de-DE"/>
        </w:rPr>
        <w:t>Yu</w:t>
      </w:r>
      <w:proofErr w:type="spellEnd"/>
      <w:r w:rsidRPr="00F321EA">
        <w:rPr>
          <w:rFonts w:ascii="Times New Roman" w:hAnsi="Times New Roman" w:cs="Times New Roman"/>
          <w:lang w:val="de-DE"/>
        </w:rPr>
        <w:t xml:space="preserve">, F. L., Yang, H. M., ... </w:t>
      </w:r>
      <w:r w:rsidRPr="00F321EA">
        <w:rPr>
          <w:rFonts w:ascii="Times New Roman" w:hAnsi="Times New Roman" w:cs="Times New Roman"/>
          <w:lang w:val="en-US"/>
        </w:rPr>
        <w:t xml:space="preserve">International HapMap Consortium. (2003). The International HapMap Project. </w:t>
      </w:r>
      <w:r w:rsidRPr="00F321EA">
        <w:rPr>
          <w:rFonts w:ascii="Times New Roman" w:hAnsi="Times New Roman" w:cs="Times New Roman"/>
          <w:i/>
          <w:iCs/>
          <w:lang w:val="en-US"/>
        </w:rPr>
        <w:t>Nature, 426</w:t>
      </w:r>
      <w:r w:rsidRPr="00F321EA">
        <w:rPr>
          <w:rFonts w:ascii="Times New Roman" w:hAnsi="Times New Roman" w:cs="Times New Roman"/>
          <w:lang w:val="en-US"/>
        </w:rPr>
        <w:t>(6968), 789–796.</w:t>
      </w:r>
    </w:p>
    <w:p w14:paraId="571120C5" w14:textId="77777777" w:rsidR="00326C5D" w:rsidRPr="00F321EA" w:rsidRDefault="00326C5D" w:rsidP="00326C5D">
      <w:pPr>
        <w:pStyle w:val="ListParagraph"/>
        <w:numPr>
          <w:ilvl w:val="0"/>
          <w:numId w:val="6"/>
        </w:numPr>
        <w:spacing w:after="240" w:line="480" w:lineRule="auto"/>
        <w:rPr>
          <w:rFonts w:ascii="Times New Roman" w:hAnsi="Times New Roman" w:cs="Times New Roman"/>
        </w:rPr>
      </w:pPr>
      <w:proofErr w:type="spellStart"/>
      <w:r w:rsidRPr="00F321EA">
        <w:rPr>
          <w:rFonts w:ascii="Times New Roman" w:hAnsi="Times New Roman" w:cs="Times New Roman"/>
          <w:lang w:val="de-DE"/>
        </w:rPr>
        <w:lastRenderedPageBreak/>
        <w:t>Privé</w:t>
      </w:r>
      <w:proofErr w:type="spellEnd"/>
      <w:r w:rsidRPr="00F321EA">
        <w:rPr>
          <w:rFonts w:ascii="Times New Roman" w:hAnsi="Times New Roman" w:cs="Times New Roman"/>
          <w:lang w:val="de-DE"/>
        </w:rPr>
        <w:t xml:space="preserve">, F., </w:t>
      </w:r>
      <w:proofErr w:type="spellStart"/>
      <w:r w:rsidRPr="00F321EA">
        <w:rPr>
          <w:rFonts w:ascii="Times New Roman" w:hAnsi="Times New Roman" w:cs="Times New Roman"/>
          <w:lang w:val="de-DE"/>
        </w:rPr>
        <w:t>Arbel</w:t>
      </w:r>
      <w:proofErr w:type="spellEnd"/>
      <w:r w:rsidRPr="00F321EA">
        <w:rPr>
          <w:rFonts w:ascii="Times New Roman" w:hAnsi="Times New Roman" w:cs="Times New Roman"/>
          <w:lang w:val="de-DE"/>
        </w:rPr>
        <w:t xml:space="preserve">, J., &amp; </w:t>
      </w:r>
      <w:proofErr w:type="spellStart"/>
      <w:r w:rsidRPr="00F321EA">
        <w:rPr>
          <w:rFonts w:ascii="Times New Roman" w:hAnsi="Times New Roman" w:cs="Times New Roman"/>
          <w:lang w:val="de-DE"/>
        </w:rPr>
        <w:t>Vilhjálmsson</w:t>
      </w:r>
      <w:proofErr w:type="spellEnd"/>
      <w:r w:rsidRPr="00F321EA">
        <w:rPr>
          <w:rFonts w:ascii="Times New Roman" w:hAnsi="Times New Roman" w:cs="Times New Roman"/>
          <w:lang w:val="de-DE"/>
        </w:rPr>
        <w:t xml:space="preserve">, B. J. (2020). </w:t>
      </w:r>
      <w:r w:rsidRPr="00F321EA">
        <w:rPr>
          <w:rFonts w:ascii="Times New Roman" w:hAnsi="Times New Roman" w:cs="Times New Roman"/>
        </w:rPr>
        <w:t xml:space="preserve">LDpred2: Better, faster, stronger. </w:t>
      </w:r>
      <w:r w:rsidRPr="00F321EA">
        <w:rPr>
          <w:rFonts w:ascii="Times New Roman" w:hAnsi="Times New Roman" w:cs="Times New Roman"/>
          <w:i/>
          <w:iCs/>
        </w:rPr>
        <w:t xml:space="preserve">Bioinformatics, 36, </w:t>
      </w:r>
      <w:r w:rsidRPr="00F321EA">
        <w:rPr>
          <w:rFonts w:ascii="Times New Roman" w:hAnsi="Times New Roman" w:cs="Times New Roman"/>
        </w:rPr>
        <w:t xml:space="preserve">5424–5431. </w:t>
      </w:r>
    </w:p>
    <w:p w14:paraId="4722FD75" w14:textId="77777777" w:rsidR="00326C5D" w:rsidRPr="00F321EA" w:rsidRDefault="00326C5D" w:rsidP="00326C5D">
      <w:pPr>
        <w:pStyle w:val="ListParagraph"/>
        <w:numPr>
          <w:ilvl w:val="0"/>
          <w:numId w:val="6"/>
        </w:numPr>
        <w:spacing w:after="240" w:line="480" w:lineRule="auto"/>
        <w:rPr>
          <w:rFonts w:ascii="Times New Roman" w:hAnsi="Times New Roman" w:cs="Times New Roman"/>
        </w:rPr>
      </w:pPr>
      <w:r w:rsidRPr="00F321EA">
        <w:rPr>
          <w:rFonts w:ascii="Times New Roman" w:hAnsi="Times New Roman" w:cs="Times New Roman"/>
        </w:rPr>
        <w:t xml:space="preserve">Choi, S. W., &amp; O'Reilly, P. F. (2019). PRSice-2: Polygenic risk score software for biobank-scale data. </w:t>
      </w:r>
      <w:proofErr w:type="spellStart"/>
      <w:r w:rsidRPr="00F321EA">
        <w:rPr>
          <w:rFonts w:ascii="Times New Roman" w:hAnsi="Times New Roman" w:cs="Times New Roman"/>
          <w:i/>
          <w:iCs/>
        </w:rPr>
        <w:t>Gigascience</w:t>
      </w:r>
      <w:proofErr w:type="spellEnd"/>
      <w:r w:rsidRPr="00F321EA">
        <w:rPr>
          <w:rFonts w:ascii="Times New Roman" w:hAnsi="Times New Roman" w:cs="Times New Roman"/>
          <w:i/>
          <w:iCs/>
        </w:rPr>
        <w:t>, 8</w:t>
      </w:r>
      <w:r w:rsidRPr="00F321EA">
        <w:rPr>
          <w:rFonts w:ascii="Times New Roman" w:hAnsi="Times New Roman" w:cs="Times New Roman"/>
        </w:rPr>
        <w:t xml:space="preserve">(7), giz082. </w:t>
      </w:r>
    </w:p>
    <w:p w14:paraId="1E38C595" w14:textId="3ADF4B14" w:rsidR="00A571F0" w:rsidRPr="0066712A" w:rsidRDefault="00A571F0" w:rsidP="00A571F0">
      <w:pPr>
        <w:pStyle w:val="ListParagraph"/>
        <w:numPr>
          <w:ilvl w:val="0"/>
          <w:numId w:val="6"/>
        </w:numPr>
        <w:spacing w:line="480" w:lineRule="auto"/>
        <w:rPr>
          <w:rFonts w:ascii="Times New Roman" w:hAnsi="Times New Roman" w:cs="Times New Roman"/>
        </w:rPr>
      </w:pPr>
      <w:r w:rsidRPr="00B2261B">
        <w:rPr>
          <w:rFonts w:ascii="Times New Roman" w:hAnsi="Times New Roman" w:cs="Times New Roman"/>
        </w:rPr>
        <w:t xml:space="preserve">Strom, N.I., </w:t>
      </w:r>
      <w:proofErr w:type="spellStart"/>
      <w:r w:rsidRPr="00B2261B">
        <w:rPr>
          <w:rFonts w:ascii="Times New Roman" w:hAnsi="Times New Roman" w:cs="Times New Roman"/>
        </w:rPr>
        <w:t>Gerring</w:t>
      </w:r>
      <w:proofErr w:type="spellEnd"/>
      <w:r w:rsidRPr="00B2261B">
        <w:rPr>
          <w:rFonts w:ascii="Times New Roman" w:hAnsi="Times New Roman" w:cs="Times New Roman"/>
        </w:rPr>
        <w:t xml:space="preserve">, F., </w:t>
      </w:r>
      <w:proofErr w:type="spellStart"/>
      <w:r w:rsidRPr="00B2261B">
        <w:rPr>
          <w:rFonts w:ascii="Times New Roman" w:hAnsi="Times New Roman" w:cs="Times New Roman"/>
        </w:rPr>
        <w:t>Galimberti</w:t>
      </w:r>
      <w:proofErr w:type="spellEnd"/>
      <w:r w:rsidRPr="00B2261B">
        <w:rPr>
          <w:rFonts w:ascii="Times New Roman" w:hAnsi="Times New Roman" w:cs="Times New Roman"/>
        </w:rPr>
        <w:t xml:space="preserve">, M., Yu, D., Halvorsen, M.W., </w:t>
      </w:r>
      <w:proofErr w:type="spellStart"/>
      <w:r w:rsidRPr="00B2261B">
        <w:rPr>
          <w:rFonts w:ascii="Times New Roman" w:hAnsi="Times New Roman" w:cs="Times New Roman"/>
        </w:rPr>
        <w:t>Abdellaoui</w:t>
      </w:r>
      <w:proofErr w:type="spellEnd"/>
      <w:r w:rsidRPr="00B2261B">
        <w:rPr>
          <w:rFonts w:ascii="Times New Roman" w:hAnsi="Times New Roman" w:cs="Times New Roman"/>
        </w:rPr>
        <w:t xml:space="preserve">, </w:t>
      </w:r>
      <w:r w:rsidRPr="0066712A">
        <w:rPr>
          <w:rFonts w:ascii="Times New Roman" w:hAnsi="Times New Roman" w:cs="Times New Roman"/>
        </w:rPr>
        <w:t>A.</w:t>
      </w:r>
      <w:r>
        <w:rPr>
          <w:rFonts w:ascii="Times New Roman" w:hAnsi="Times New Roman" w:cs="Times New Roman"/>
        </w:rPr>
        <w:t xml:space="preserve"> </w:t>
      </w:r>
      <w:r w:rsidRPr="00925B3B">
        <w:rPr>
          <w:rFonts w:ascii="Times New Roman" w:hAnsi="Times New Roman" w:cs="Times New Roman"/>
          <w:i/>
          <w:iCs/>
        </w:rPr>
        <w:t>et al</w:t>
      </w:r>
      <w:r>
        <w:rPr>
          <w:rFonts w:ascii="Times New Roman" w:hAnsi="Times New Roman" w:cs="Times New Roman"/>
        </w:rPr>
        <w:t>.</w:t>
      </w:r>
      <w:r w:rsidRPr="0066712A">
        <w:rPr>
          <w:rFonts w:ascii="Times New Roman" w:hAnsi="Times New Roman" w:cs="Times New Roman"/>
        </w:rPr>
        <w:t xml:space="preserve"> Genome-wide association study identifies 30 obsessive-compulsive disorder associated loci.</w:t>
      </w:r>
      <w:r w:rsidRPr="00176350">
        <w:rPr>
          <w:rFonts w:ascii="Times New Roman" w:hAnsi="Times New Roman" w:cs="Times New Roman"/>
        </w:rPr>
        <w:t xml:space="preserve"> </w:t>
      </w:r>
      <w:r w:rsidR="00176350" w:rsidRPr="00176350">
        <w:rPr>
          <w:rFonts w:ascii="Times New Roman" w:hAnsi="Times New Roman" w:cs="Times New Roman"/>
          <w:i/>
          <w:iCs/>
        </w:rPr>
        <w:t>Nature Genetics.</w:t>
      </w:r>
      <w:r w:rsidR="00176350" w:rsidRPr="00176350">
        <w:rPr>
          <w:rFonts w:ascii="Times New Roman" w:hAnsi="Times New Roman" w:cs="Times New Roman"/>
        </w:rPr>
        <w:t xml:space="preserve"> </w:t>
      </w:r>
      <w:hyperlink r:id="rId5" w:history="1">
        <w:r w:rsidR="00176350" w:rsidRPr="00176350">
          <w:rPr>
            <w:rFonts w:ascii="Times New Roman" w:hAnsi="Times New Roman" w:cs="Times New Roman"/>
          </w:rPr>
          <w:t>https://doi.org/10.1038/s41588-025-02189-z</w:t>
        </w:r>
      </w:hyperlink>
      <w:r w:rsidR="00176350">
        <w:rPr>
          <w:rFonts w:ascii="Times New Roman" w:hAnsi="Times New Roman" w:cs="Times New Roman"/>
        </w:rPr>
        <w:t xml:space="preserve"> (</w:t>
      </w:r>
      <w:r w:rsidR="000347DA">
        <w:rPr>
          <w:rFonts w:ascii="Times New Roman" w:hAnsi="Times New Roman" w:cs="Times New Roman"/>
        </w:rPr>
        <w:t>2025</w:t>
      </w:r>
      <w:r w:rsidR="00176350">
        <w:rPr>
          <w:rFonts w:ascii="Times New Roman" w:hAnsi="Times New Roman" w:cs="Times New Roman"/>
        </w:rPr>
        <w:t>)</w:t>
      </w:r>
      <w:r w:rsidR="00176350">
        <w:t xml:space="preserve"> </w:t>
      </w:r>
    </w:p>
    <w:p w14:paraId="6A501C5F" w14:textId="77777777" w:rsidR="00326C5D" w:rsidRPr="008C7778" w:rsidRDefault="00326C5D" w:rsidP="00326C5D">
      <w:pPr>
        <w:pStyle w:val="ListParagraph"/>
        <w:numPr>
          <w:ilvl w:val="0"/>
          <w:numId w:val="6"/>
        </w:numPr>
        <w:spacing w:after="240" w:line="480" w:lineRule="auto"/>
        <w:rPr>
          <w:rFonts w:ascii="Times New Roman" w:hAnsi="Times New Roman" w:cs="Times New Roman"/>
          <w:lang w:val="en-US"/>
        </w:rPr>
      </w:pPr>
      <w:proofErr w:type="spellStart"/>
      <w:r w:rsidRPr="008C7778">
        <w:rPr>
          <w:rFonts w:ascii="Times New Roman" w:hAnsi="Times New Roman" w:cs="Times New Roman"/>
          <w:lang w:val="en-US"/>
        </w:rPr>
        <w:t>Otowa</w:t>
      </w:r>
      <w:proofErr w:type="spellEnd"/>
      <w:r w:rsidRPr="008C7778">
        <w:rPr>
          <w:rFonts w:ascii="Times New Roman" w:hAnsi="Times New Roman" w:cs="Times New Roman"/>
          <w:lang w:val="en-US"/>
        </w:rPr>
        <w:t xml:space="preserve">, T., </w:t>
      </w:r>
      <w:proofErr w:type="spellStart"/>
      <w:r w:rsidRPr="008C7778">
        <w:rPr>
          <w:rFonts w:ascii="Times New Roman" w:hAnsi="Times New Roman" w:cs="Times New Roman"/>
          <w:lang w:val="en-US"/>
        </w:rPr>
        <w:t>Hek</w:t>
      </w:r>
      <w:proofErr w:type="spellEnd"/>
      <w:r w:rsidRPr="008C7778">
        <w:rPr>
          <w:rFonts w:ascii="Times New Roman" w:hAnsi="Times New Roman" w:cs="Times New Roman"/>
          <w:lang w:val="en-US"/>
        </w:rPr>
        <w:t xml:space="preserve">, K., Lee, M., Byrne, E. M., Mirza, S. S., Nivard, M. G., </w:t>
      </w:r>
      <w:r>
        <w:rPr>
          <w:rFonts w:ascii="Times New Roman" w:hAnsi="Times New Roman" w:cs="Times New Roman"/>
          <w:lang w:val="en-US"/>
        </w:rPr>
        <w:t xml:space="preserve">et al. </w:t>
      </w:r>
      <w:r w:rsidRPr="008C7778">
        <w:rPr>
          <w:rFonts w:ascii="Times New Roman" w:hAnsi="Times New Roman" w:cs="Times New Roman"/>
          <w:lang w:val="en-US"/>
        </w:rPr>
        <w:t>(2016). Erratum: Meta-analysis of genome-wide association studies of anxiety disorders</w:t>
      </w:r>
      <w:r w:rsidRPr="008C7778">
        <w:rPr>
          <w:rFonts w:ascii="Times New Roman" w:hAnsi="Times New Roman" w:cs="Times New Roman"/>
          <w:i/>
          <w:iCs/>
          <w:lang w:val="en-US"/>
        </w:rPr>
        <w:t>. Molecular Psychiatry, 21</w:t>
      </w:r>
      <w:r w:rsidRPr="008C7778">
        <w:rPr>
          <w:rFonts w:ascii="Times New Roman" w:hAnsi="Times New Roman" w:cs="Times New Roman"/>
          <w:lang w:val="en-US"/>
        </w:rPr>
        <w:t xml:space="preserve">(10), 1485–1485. </w:t>
      </w:r>
    </w:p>
    <w:p w14:paraId="1E5D535D" w14:textId="77777777" w:rsidR="00326C5D" w:rsidRPr="007264C0" w:rsidRDefault="00326C5D" w:rsidP="00326C5D">
      <w:pPr>
        <w:pStyle w:val="ListParagraph"/>
        <w:numPr>
          <w:ilvl w:val="0"/>
          <w:numId w:val="6"/>
        </w:numPr>
        <w:spacing w:after="240" w:line="480" w:lineRule="auto"/>
        <w:rPr>
          <w:rFonts w:ascii="Times New Roman" w:hAnsi="Times New Roman" w:cs="Times New Roman"/>
        </w:rPr>
      </w:pPr>
      <w:proofErr w:type="spellStart"/>
      <w:r w:rsidRPr="007264C0">
        <w:rPr>
          <w:rFonts w:ascii="Times New Roman" w:hAnsi="Times New Roman" w:cs="Times New Roman"/>
          <w:lang w:val="de-DE"/>
        </w:rPr>
        <w:t>Demontis</w:t>
      </w:r>
      <w:proofErr w:type="spellEnd"/>
      <w:r w:rsidRPr="007264C0">
        <w:rPr>
          <w:rFonts w:ascii="Times New Roman" w:hAnsi="Times New Roman" w:cs="Times New Roman"/>
          <w:lang w:val="de-DE"/>
        </w:rPr>
        <w:t xml:space="preserve">, D., Walters, G. B., Athanasiadis, G., Walters, R., </w:t>
      </w:r>
      <w:proofErr w:type="spellStart"/>
      <w:r w:rsidRPr="007264C0">
        <w:rPr>
          <w:rFonts w:ascii="Times New Roman" w:hAnsi="Times New Roman" w:cs="Times New Roman"/>
          <w:lang w:val="de-DE"/>
        </w:rPr>
        <w:t>Therrien</w:t>
      </w:r>
      <w:proofErr w:type="spellEnd"/>
      <w:r w:rsidRPr="007264C0">
        <w:rPr>
          <w:rFonts w:ascii="Times New Roman" w:hAnsi="Times New Roman" w:cs="Times New Roman"/>
          <w:lang w:val="de-DE"/>
        </w:rPr>
        <w:t xml:space="preserve">, K., Nielsen, T. T., </w:t>
      </w:r>
      <w:r>
        <w:rPr>
          <w:rFonts w:ascii="Times New Roman" w:hAnsi="Times New Roman" w:cs="Times New Roman"/>
          <w:lang w:val="de-DE"/>
        </w:rPr>
        <w:t>et al.</w:t>
      </w:r>
      <w:r w:rsidRPr="00793D5C">
        <w:rPr>
          <w:rFonts w:ascii="Times New Roman" w:hAnsi="Times New Roman" w:cs="Times New Roman"/>
          <w:lang w:val="de-DE"/>
        </w:rPr>
        <w:t xml:space="preserve"> </w:t>
      </w:r>
      <w:r w:rsidRPr="007264C0">
        <w:rPr>
          <w:rFonts w:ascii="Times New Roman" w:hAnsi="Times New Roman" w:cs="Times New Roman"/>
        </w:rPr>
        <w:t xml:space="preserve">(2023). Genome-wide analyses of ADHD identify 27 risk loci, refine the genetic architecture, and implicate several cognitive domains. </w:t>
      </w:r>
      <w:r w:rsidRPr="007264C0">
        <w:rPr>
          <w:rFonts w:ascii="Times New Roman" w:hAnsi="Times New Roman" w:cs="Times New Roman"/>
          <w:i/>
          <w:iCs/>
        </w:rPr>
        <w:t>Nature Genetics, 55</w:t>
      </w:r>
      <w:r w:rsidRPr="007264C0">
        <w:rPr>
          <w:rFonts w:ascii="Times New Roman" w:hAnsi="Times New Roman" w:cs="Times New Roman"/>
        </w:rPr>
        <w:t xml:space="preserve">(2), 198-208. </w:t>
      </w:r>
    </w:p>
    <w:p w14:paraId="7D53CB02" w14:textId="77777777" w:rsidR="00326C5D" w:rsidRPr="00D51A0C" w:rsidRDefault="00326C5D" w:rsidP="00326C5D">
      <w:pPr>
        <w:pStyle w:val="ListParagraph"/>
        <w:numPr>
          <w:ilvl w:val="0"/>
          <w:numId w:val="6"/>
        </w:numPr>
        <w:spacing w:after="240" w:line="480" w:lineRule="auto"/>
        <w:rPr>
          <w:rFonts w:ascii="Times New Roman" w:hAnsi="Times New Roman" w:cs="Times New Roman"/>
        </w:rPr>
      </w:pPr>
      <w:r w:rsidRPr="00D51A0C">
        <w:rPr>
          <w:rFonts w:ascii="Times New Roman" w:hAnsi="Times New Roman" w:cs="Times New Roman"/>
        </w:rPr>
        <w:t xml:space="preserve">Howard, D. M., Adams, M. J., Clarke, T. K., </w:t>
      </w:r>
      <w:proofErr w:type="spellStart"/>
      <w:r w:rsidRPr="00D51A0C">
        <w:rPr>
          <w:rFonts w:ascii="Times New Roman" w:hAnsi="Times New Roman" w:cs="Times New Roman"/>
        </w:rPr>
        <w:t>Hafferty</w:t>
      </w:r>
      <w:proofErr w:type="spellEnd"/>
      <w:r w:rsidRPr="00D51A0C">
        <w:rPr>
          <w:rFonts w:ascii="Times New Roman" w:hAnsi="Times New Roman" w:cs="Times New Roman"/>
        </w:rPr>
        <w:t xml:space="preserve">, J. D., Gibson, J., </w:t>
      </w:r>
      <w:proofErr w:type="spellStart"/>
      <w:r w:rsidRPr="00D51A0C">
        <w:rPr>
          <w:rFonts w:ascii="Times New Roman" w:hAnsi="Times New Roman" w:cs="Times New Roman"/>
        </w:rPr>
        <w:t>Shirali</w:t>
      </w:r>
      <w:proofErr w:type="spellEnd"/>
      <w:r w:rsidRPr="00D51A0C">
        <w:rPr>
          <w:rFonts w:ascii="Times New Roman" w:hAnsi="Times New Roman" w:cs="Times New Roman"/>
        </w:rPr>
        <w:t xml:space="preserve">, M., </w:t>
      </w:r>
      <w:r>
        <w:rPr>
          <w:rFonts w:ascii="Times New Roman" w:hAnsi="Times New Roman" w:cs="Times New Roman"/>
        </w:rPr>
        <w:t xml:space="preserve">et al. </w:t>
      </w:r>
      <w:r w:rsidRPr="00D51A0C">
        <w:rPr>
          <w:rFonts w:ascii="Times New Roman" w:hAnsi="Times New Roman" w:cs="Times New Roman"/>
        </w:rPr>
        <w:t xml:space="preserve">(2019). Genome-wide meta-analysis of depression identifies 102 independent variants and highlights the importance of the prefrontal brain regions. </w:t>
      </w:r>
      <w:r w:rsidRPr="00D51A0C">
        <w:rPr>
          <w:rFonts w:ascii="Times New Roman" w:hAnsi="Times New Roman" w:cs="Times New Roman"/>
          <w:i/>
          <w:iCs/>
        </w:rPr>
        <w:t>Nature Neuroscience, 22</w:t>
      </w:r>
      <w:r w:rsidRPr="00D51A0C">
        <w:rPr>
          <w:rFonts w:ascii="Times New Roman" w:hAnsi="Times New Roman" w:cs="Times New Roman"/>
        </w:rPr>
        <w:t xml:space="preserve">(3), 343-352. </w:t>
      </w:r>
    </w:p>
    <w:p w14:paraId="129FFCB9" w14:textId="77777777" w:rsidR="00326C5D" w:rsidRPr="001F6113" w:rsidRDefault="00326C5D" w:rsidP="00326C5D">
      <w:pPr>
        <w:pStyle w:val="ListParagraph"/>
        <w:numPr>
          <w:ilvl w:val="0"/>
          <w:numId w:val="6"/>
        </w:numPr>
        <w:spacing w:after="240" w:line="480" w:lineRule="auto"/>
        <w:rPr>
          <w:rFonts w:ascii="Times New Roman" w:hAnsi="Times New Roman" w:cs="Times New Roman"/>
          <w:lang w:val="de-DE"/>
        </w:rPr>
      </w:pPr>
      <w:r w:rsidRPr="001F6113">
        <w:rPr>
          <w:rFonts w:ascii="Times New Roman" w:hAnsi="Times New Roman" w:cs="Times New Roman"/>
          <w:lang w:val="de-DE"/>
        </w:rPr>
        <w:t xml:space="preserve">Grove, J., Ripke, S., Als, T. D., </w:t>
      </w:r>
      <w:proofErr w:type="spellStart"/>
      <w:r w:rsidRPr="001F6113">
        <w:rPr>
          <w:rFonts w:ascii="Times New Roman" w:hAnsi="Times New Roman" w:cs="Times New Roman"/>
          <w:lang w:val="de-DE"/>
        </w:rPr>
        <w:t>Mattheisen</w:t>
      </w:r>
      <w:proofErr w:type="spellEnd"/>
      <w:r w:rsidRPr="001F6113">
        <w:rPr>
          <w:rFonts w:ascii="Times New Roman" w:hAnsi="Times New Roman" w:cs="Times New Roman"/>
          <w:lang w:val="de-DE"/>
        </w:rPr>
        <w:t xml:space="preserve">, M., Walters, R. K., Won, H., </w:t>
      </w:r>
      <w:r>
        <w:rPr>
          <w:rFonts w:ascii="Times New Roman" w:hAnsi="Times New Roman" w:cs="Times New Roman"/>
          <w:lang w:val="de-DE"/>
        </w:rPr>
        <w:t>et al.</w:t>
      </w:r>
      <w:proofErr w:type="gramStart"/>
      <w:r>
        <w:rPr>
          <w:rFonts w:ascii="Times New Roman" w:hAnsi="Times New Roman" w:cs="Times New Roman"/>
          <w:lang w:val="de-DE"/>
        </w:rPr>
        <w:t xml:space="preserve">, </w:t>
      </w:r>
      <w:r w:rsidRPr="001F6113">
        <w:rPr>
          <w:rFonts w:ascii="Times New Roman" w:hAnsi="Times New Roman" w:cs="Times New Roman"/>
          <w:lang w:val="de-DE"/>
        </w:rPr>
        <w:t xml:space="preserve"> (</w:t>
      </w:r>
      <w:proofErr w:type="gramEnd"/>
      <w:r w:rsidRPr="001F6113">
        <w:rPr>
          <w:rFonts w:ascii="Times New Roman" w:hAnsi="Times New Roman" w:cs="Times New Roman"/>
          <w:lang w:val="de-DE"/>
        </w:rPr>
        <w:t xml:space="preserve">2019). </w:t>
      </w:r>
      <w:r w:rsidRPr="001F6113">
        <w:rPr>
          <w:rFonts w:ascii="Times New Roman" w:hAnsi="Times New Roman" w:cs="Times New Roman"/>
        </w:rPr>
        <w:t xml:space="preserve">Identification of common genetic risk variants for autism spectrum disorder. </w:t>
      </w:r>
      <w:r w:rsidRPr="001F6113">
        <w:rPr>
          <w:rFonts w:ascii="Times New Roman" w:hAnsi="Times New Roman" w:cs="Times New Roman"/>
          <w:i/>
          <w:iCs/>
          <w:lang w:val="de-DE"/>
        </w:rPr>
        <w:t xml:space="preserve">Nature </w:t>
      </w:r>
      <w:proofErr w:type="spellStart"/>
      <w:r w:rsidRPr="001F6113">
        <w:rPr>
          <w:rFonts w:ascii="Times New Roman" w:hAnsi="Times New Roman" w:cs="Times New Roman"/>
          <w:i/>
          <w:iCs/>
          <w:lang w:val="de-DE"/>
        </w:rPr>
        <w:t>Genetics</w:t>
      </w:r>
      <w:proofErr w:type="spellEnd"/>
      <w:r w:rsidRPr="001F6113">
        <w:rPr>
          <w:rFonts w:ascii="Times New Roman" w:hAnsi="Times New Roman" w:cs="Times New Roman"/>
          <w:i/>
          <w:iCs/>
          <w:lang w:val="de-DE"/>
        </w:rPr>
        <w:t>, 51</w:t>
      </w:r>
      <w:r w:rsidRPr="001F6113">
        <w:rPr>
          <w:rFonts w:ascii="Times New Roman" w:hAnsi="Times New Roman" w:cs="Times New Roman"/>
          <w:lang w:val="de-DE"/>
        </w:rPr>
        <w:t>(3), 431-444.</w:t>
      </w:r>
    </w:p>
    <w:p w14:paraId="1EAEF563" w14:textId="77777777" w:rsidR="00326C5D" w:rsidRPr="004831F1" w:rsidRDefault="00326C5D" w:rsidP="00326C5D">
      <w:pPr>
        <w:pStyle w:val="ListParagraph"/>
        <w:numPr>
          <w:ilvl w:val="0"/>
          <w:numId w:val="6"/>
        </w:numPr>
        <w:spacing w:after="240" w:line="480" w:lineRule="auto"/>
        <w:rPr>
          <w:rFonts w:ascii="Times New Roman" w:hAnsi="Times New Roman" w:cs="Times New Roman"/>
        </w:rPr>
      </w:pPr>
      <w:proofErr w:type="spellStart"/>
      <w:r w:rsidRPr="004831F1">
        <w:rPr>
          <w:rFonts w:ascii="Times New Roman" w:hAnsi="Times New Roman" w:cs="Times New Roman"/>
          <w:lang w:val="de-DE"/>
        </w:rPr>
        <w:t>Yu</w:t>
      </w:r>
      <w:proofErr w:type="spellEnd"/>
      <w:r w:rsidRPr="004831F1">
        <w:rPr>
          <w:rFonts w:ascii="Times New Roman" w:hAnsi="Times New Roman" w:cs="Times New Roman"/>
          <w:lang w:val="de-DE"/>
        </w:rPr>
        <w:t xml:space="preserve">, D., Sul, J. H., </w:t>
      </w:r>
      <w:proofErr w:type="spellStart"/>
      <w:r w:rsidRPr="004831F1">
        <w:rPr>
          <w:rFonts w:ascii="Times New Roman" w:hAnsi="Times New Roman" w:cs="Times New Roman"/>
          <w:lang w:val="de-DE"/>
        </w:rPr>
        <w:t>Tsetsos</w:t>
      </w:r>
      <w:proofErr w:type="spellEnd"/>
      <w:r w:rsidRPr="004831F1">
        <w:rPr>
          <w:rFonts w:ascii="Times New Roman" w:hAnsi="Times New Roman" w:cs="Times New Roman"/>
          <w:lang w:val="de-DE"/>
        </w:rPr>
        <w:t xml:space="preserve">, F., Nawaz, M. S., Huang, A. Y., Zelaya, I., </w:t>
      </w:r>
      <w:r>
        <w:rPr>
          <w:rFonts w:ascii="Times New Roman" w:hAnsi="Times New Roman" w:cs="Times New Roman"/>
          <w:lang w:val="de-DE"/>
        </w:rPr>
        <w:t>et al.</w:t>
      </w:r>
      <w:r w:rsidRPr="004831F1">
        <w:rPr>
          <w:rFonts w:ascii="Times New Roman" w:hAnsi="Times New Roman" w:cs="Times New Roman"/>
          <w:lang w:val="de-DE"/>
        </w:rPr>
        <w:t xml:space="preserve"> </w:t>
      </w:r>
      <w:r w:rsidRPr="004831F1">
        <w:rPr>
          <w:rFonts w:ascii="Times New Roman" w:hAnsi="Times New Roman" w:cs="Times New Roman"/>
        </w:rPr>
        <w:t xml:space="preserve">(2019). Interrogating the genetic determinants of Tourette's syndrome and other tic disorders </w:t>
      </w:r>
      <w:r w:rsidRPr="004831F1">
        <w:rPr>
          <w:rFonts w:ascii="Times New Roman" w:hAnsi="Times New Roman" w:cs="Times New Roman"/>
        </w:rPr>
        <w:lastRenderedPageBreak/>
        <w:t xml:space="preserve">through genome-wide association studies. </w:t>
      </w:r>
      <w:r w:rsidRPr="004831F1">
        <w:rPr>
          <w:rFonts w:ascii="Times New Roman" w:hAnsi="Times New Roman" w:cs="Times New Roman"/>
          <w:i/>
          <w:iCs/>
        </w:rPr>
        <w:t>American Journal of Psychiatry, 176</w:t>
      </w:r>
      <w:r w:rsidRPr="004831F1">
        <w:rPr>
          <w:rFonts w:ascii="Times New Roman" w:hAnsi="Times New Roman" w:cs="Times New Roman"/>
        </w:rPr>
        <w:t xml:space="preserve">(3), 217-227. </w:t>
      </w:r>
    </w:p>
    <w:p w14:paraId="3908A8F0" w14:textId="77777777" w:rsidR="00326C5D" w:rsidRPr="00752D19" w:rsidRDefault="00326C5D" w:rsidP="00326C5D">
      <w:pPr>
        <w:pStyle w:val="ListParagraph"/>
        <w:numPr>
          <w:ilvl w:val="0"/>
          <w:numId w:val="6"/>
        </w:numPr>
        <w:spacing w:after="240" w:line="480" w:lineRule="auto"/>
        <w:rPr>
          <w:rFonts w:ascii="Times New Roman" w:hAnsi="Times New Roman" w:cs="Times New Roman"/>
        </w:rPr>
      </w:pPr>
      <w:r w:rsidRPr="00752D19">
        <w:rPr>
          <w:rFonts w:ascii="Times New Roman" w:hAnsi="Times New Roman" w:cs="Times New Roman"/>
        </w:rPr>
        <w:t xml:space="preserve">Strom, N. I., Burton, C. L., </w:t>
      </w:r>
      <w:proofErr w:type="spellStart"/>
      <w:r w:rsidRPr="00752D19">
        <w:rPr>
          <w:rFonts w:ascii="Times New Roman" w:hAnsi="Times New Roman" w:cs="Times New Roman"/>
        </w:rPr>
        <w:t>Iyegbe</w:t>
      </w:r>
      <w:proofErr w:type="spellEnd"/>
      <w:r w:rsidRPr="00752D19">
        <w:rPr>
          <w:rFonts w:ascii="Times New Roman" w:hAnsi="Times New Roman" w:cs="Times New Roman"/>
        </w:rPr>
        <w:t xml:space="preserve">, C., </w:t>
      </w:r>
      <w:proofErr w:type="spellStart"/>
      <w:r w:rsidRPr="00752D19">
        <w:rPr>
          <w:rFonts w:ascii="Times New Roman" w:hAnsi="Times New Roman" w:cs="Times New Roman"/>
        </w:rPr>
        <w:t>Silzer</w:t>
      </w:r>
      <w:proofErr w:type="spellEnd"/>
      <w:r w:rsidRPr="00752D19">
        <w:rPr>
          <w:rFonts w:ascii="Times New Roman" w:hAnsi="Times New Roman" w:cs="Times New Roman"/>
        </w:rPr>
        <w:t xml:space="preserve">, T., Antonyan, L., Pool, R., </w:t>
      </w:r>
      <w:r>
        <w:rPr>
          <w:rFonts w:ascii="Times New Roman" w:hAnsi="Times New Roman" w:cs="Times New Roman"/>
        </w:rPr>
        <w:t xml:space="preserve">et al. </w:t>
      </w:r>
      <w:r w:rsidRPr="00752D19">
        <w:rPr>
          <w:rFonts w:ascii="Times New Roman" w:hAnsi="Times New Roman" w:cs="Times New Roman"/>
        </w:rPr>
        <w:t>(2024). Genome-Wide Association Study of Obsessive-Compulsive Symptoms including 33,943 individuals from the general population. </w:t>
      </w:r>
      <w:r w:rsidRPr="00752D19">
        <w:rPr>
          <w:rFonts w:ascii="Times New Roman" w:hAnsi="Times New Roman" w:cs="Times New Roman"/>
          <w:i/>
          <w:iCs/>
        </w:rPr>
        <w:t>Molecular psychiatry</w:t>
      </w:r>
      <w:r w:rsidRPr="00752D19">
        <w:rPr>
          <w:rFonts w:ascii="Times New Roman" w:hAnsi="Times New Roman" w:cs="Times New Roman"/>
        </w:rPr>
        <w:t>, 1-10.</w:t>
      </w:r>
    </w:p>
    <w:p w14:paraId="1C45CE17" w14:textId="77777777" w:rsidR="00326C5D" w:rsidRPr="00DE056F" w:rsidRDefault="00326C5D" w:rsidP="00326C5D">
      <w:pPr>
        <w:pStyle w:val="ListParagraph"/>
        <w:numPr>
          <w:ilvl w:val="0"/>
          <w:numId w:val="6"/>
        </w:numPr>
        <w:spacing w:after="240" w:line="480" w:lineRule="auto"/>
        <w:rPr>
          <w:rFonts w:ascii="Times New Roman" w:hAnsi="Times New Roman" w:cs="Times New Roman"/>
        </w:rPr>
      </w:pPr>
      <w:r w:rsidRPr="00DE056F">
        <w:rPr>
          <w:rFonts w:ascii="Times New Roman" w:hAnsi="Times New Roman" w:cs="Times New Roman"/>
        </w:rPr>
        <w:t xml:space="preserve">Davey Smith, G., &amp; Ebrahim, S. (2003). ‘Mendelian randomization’: Can genetic epidemiology contribute to understanding environmental determinants of disease? </w:t>
      </w:r>
      <w:r w:rsidRPr="00DE056F">
        <w:rPr>
          <w:rFonts w:ascii="Times New Roman" w:hAnsi="Times New Roman" w:cs="Times New Roman"/>
          <w:i/>
          <w:iCs/>
        </w:rPr>
        <w:t>International Journal of Epidemiology, 32</w:t>
      </w:r>
      <w:r w:rsidRPr="00DE056F">
        <w:rPr>
          <w:rFonts w:ascii="Times New Roman" w:hAnsi="Times New Roman" w:cs="Times New Roman"/>
        </w:rPr>
        <w:t xml:space="preserve">(1), 1–22. </w:t>
      </w:r>
    </w:p>
    <w:p w14:paraId="3D000619" w14:textId="77777777" w:rsidR="00326C5D" w:rsidRPr="00EF3C7E" w:rsidRDefault="00326C5D" w:rsidP="00326C5D">
      <w:pPr>
        <w:pStyle w:val="ListParagraph"/>
        <w:numPr>
          <w:ilvl w:val="0"/>
          <w:numId w:val="6"/>
        </w:numPr>
        <w:spacing w:line="480" w:lineRule="auto"/>
        <w:rPr>
          <w:rFonts w:ascii="Times New Roman" w:hAnsi="Times New Roman" w:cs="Times New Roman"/>
        </w:rPr>
      </w:pPr>
      <w:r w:rsidRPr="00EF3C7E">
        <w:rPr>
          <w:rFonts w:ascii="Times New Roman" w:hAnsi="Times New Roman" w:cs="Times New Roman"/>
        </w:rPr>
        <w:t>Burgess, S., &amp; Thompson, S. G. (2015). </w:t>
      </w:r>
      <w:r w:rsidRPr="00EF3C7E">
        <w:rPr>
          <w:rFonts w:ascii="Times New Roman" w:hAnsi="Times New Roman" w:cs="Times New Roman"/>
          <w:i/>
          <w:iCs/>
        </w:rPr>
        <w:t>Mendelian randomization: methods for using genetic variants in causal estimation</w:t>
      </w:r>
      <w:r w:rsidRPr="00EF3C7E">
        <w:rPr>
          <w:rFonts w:ascii="Times New Roman" w:hAnsi="Times New Roman" w:cs="Times New Roman"/>
        </w:rPr>
        <w:t>. CRC Press.</w:t>
      </w:r>
    </w:p>
    <w:p w14:paraId="44F6BA55" w14:textId="77777777" w:rsidR="00326C5D" w:rsidRPr="005B58DE" w:rsidRDefault="00326C5D" w:rsidP="00326C5D">
      <w:pPr>
        <w:pStyle w:val="ListParagraph"/>
        <w:numPr>
          <w:ilvl w:val="0"/>
          <w:numId w:val="6"/>
        </w:numPr>
        <w:spacing w:after="240" w:line="480" w:lineRule="auto"/>
        <w:rPr>
          <w:rFonts w:ascii="Times New Roman" w:hAnsi="Times New Roman" w:cs="Times New Roman"/>
          <w:lang w:val="en-US"/>
        </w:rPr>
      </w:pPr>
      <w:r w:rsidRPr="005B58DE">
        <w:rPr>
          <w:rFonts w:ascii="Times New Roman" w:hAnsi="Times New Roman" w:cs="Times New Roman"/>
        </w:rPr>
        <w:t xml:space="preserve">Burgess, S., Butterworth, A., &amp; Thompson, S.G. (2013). Mendelian randomization analysis with multiple genetic variants using summarized data. </w:t>
      </w:r>
      <w:r w:rsidRPr="005B58DE">
        <w:rPr>
          <w:rFonts w:ascii="Times New Roman" w:hAnsi="Times New Roman" w:cs="Times New Roman"/>
          <w:i/>
          <w:iCs/>
        </w:rPr>
        <w:t>Genetic Epidemiology, 37</w:t>
      </w:r>
      <w:r w:rsidRPr="005B58DE">
        <w:rPr>
          <w:rFonts w:ascii="Times New Roman" w:hAnsi="Times New Roman" w:cs="Times New Roman"/>
        </w:rPr>
        <w:t>(7), 658–665.</w:t>
      </w:r>
    </w:p>
    <w:p w14:paraId="48573322" w14:textId="77777777" w:rsidR="00326C5D" w:rsidRPr="004519C9" w:rsidRDefault="00326C5D" w:rsidP="00326C5D">
      <w:pPr>
        <w:pStyle w:val="ListParagraph"/>
        <w:numPr>
          <w:ilvl w:val="0"/>
          <w:numId w:val="6"/>
        </w:numPr>
        <w:spacing w:after="240" w:line="480" w:lineRule="auto"/>
        <w:rPr>
          <w:rFonts w:ascii="Times New Roman" w:hAnsi="Times New Roman" w:cs="Times New Roman"/>
        </w:rPr>
      </w:pPr>
      <w:r w:rsidRPr="004519C9">
        <w:rPr>
          <w:rFonts w:ascii="Times New Roman" w:hAnsi="Times New Roman" w:cs="Times New Roman"/>
        </w:rPr>
        <w:t xml:space="preserve">Cook, R. D. (1977). Detection of influential observation in linear regression. </w:t>
      </w:r>
      <w:proofErr w:type="spellStart"/>
      <w:r w:rsidRPr="004519C9">
        <w:rPr>
          <w:rFonts w:ascii="Times New Roman" w:hAnsi="Times New Roman" w:cs="Times New Roman"/>
          <w:i/>
          <w:iCs/>
        </w:rPr>
        <w:t>Technometrics</w:t>
      </w:r>
      <w:proofErr w:type="spellEnd"/>
      <w:r w:rsidRPr="004519C9">
        <w:rPr>
          <w:rFonts w:ascii="Times New Roman" w:hAnsi="Times New Roman" w:cs="Times New Roman"/>
          <w:i/>
          <w:iCs/>
        </w:rPr>
        <w:t>, 19</w:t>
      </w:r>
      <w:r w:rsidRPr="004519C9">
        <w:rPr>
          <w:rFonts w:ascii="Times New Roman" w:hAnsi="Times New Roman" w:cs="Times New Roman"/>
        </w:rPr>
        <w:t>(1), 15–18.</w:t>
      </w:r>
    </w:p>
    <w:p w14:paraId="54517A8A" w14:textId="77777777" w:rsidR="00326C5D" w:rsidRPr="00493F91" w:rsidRDefault="00326C5D" w:rsidP="00326C5D">
      <w:pPr>
        <w:pStyle w:val="ListParagraph"/>
        <w:numPr>
          <w:ilvl w:val="0"/>
          <w:numId w:val="6"/>
        </w:numPr>
        <w:spacing w:after="240" w:line="480" w:lineRule="auto"/>
        <w:rPr>
          <w:rFonts w:ascii="Times New Roman" w:hAnsi="Times New Roman" w:cs="Times New Roman"/>
        </w:rPr>
      </w:pPr>
      <w:proofErr w:type="spellStart"/>
      <w:r w:rsidRPr="00493F91">
        <w:rPr>
          <w:rFonts w:ascii="Times New Roman" w:hAnsi="Times New Roman" w:cs="Times New Roman"/>
        </w:rPr>
        <w:t>Verbanck</w:t>
      </w:r>
      <w:proofErr w:type="spellEnd"/>
      <w:r w:rsidRPr="00493F91">
        <w:rPr>
          <w:rFonts w:ascii="Times New Roman" w:hAnsi="Times New Roman" w:cs="Times New Roman"/>
        </w:rPr>
        <w:t>, M., Chen, C. Y., Neale, B., &amp; Do, R. (2018). Detection of widespread horizontal pleiotropy in causal relationships inferred from Mendelian randomization between complex traits and diseases. </w:t>
      </w:r>
      <w:r w:rsidRPr="00493F91">
        <w:rPr>
          <w:rFonts w:ascii="Times New Roman" w:hAnsi="Times New Roman" w:cs="Times New Roman"/>
          <w:i/>
          <w:iCs/>
        </w:rPr>
        <w:t>Nature genetics</w:t>
      </w:r>
      <w:r w:rsidRPr="00493F91">
        <w:rPr>
          <w:rFonts w:ascii="Times New Roman" w:hAnsi="Times New Roman" w:cs="Times New Roman"/>
        </w:rPr>
        <w:t>, </w:t>
      </w:r>
      <w:r w:rsidRPr="00493F91">
        <w:rPr>
          <w:rFonts w:ascii="Times New Roman" w:hAnsi="Times New Roman" w:cs="Times New Roman"/>
          <w:i/>
          <w:iCs/>
        </w:rPr>
        <w:t>50</w:t>
      </w:r>
      <w:r w:rsidRPr="00493F91">
        <w:rPr>
          <w:rFonts w:ascii="Times New Roman" w:hAnsi="Times New Roman" w:cs="Times New Roman"/>
        </w:rPr>
        <w:t>(5), 693-698.</w:t>
      </w:r>
    </w:p>
    <w:p w14:paraId="325555CF" w14:textId="77777777" w:rsidR="00326C5D" w:rsidRDefault="00326C5D" w:rsidP="00CE699C">
      <w:pPr>
        <w:contextualSpacing/>
        <w:rPr>
          <w:rFonts w:ascii="Times New Roman" w:hAnsi="Times New Roman" w:cs="Times New Roman"/>
          <w:sz w:val="22"/>
          <w:szCs w:val="22"/>
          <w:lang w:val="en-US"/>
        </w:rPr>
      </w:pPr>
    </w:p>
    <w:p w14:paraId="6CE490C9" w14:textId="77777777" w:rsidR="00326C5D" w:rsidRDefault="00326C5D" w:rsidP="00CE699C">
      <w:pPr>
        <w:contextualSpacing/>
        <w:rPr>
          <w:rFonts w:ascii="Times New Roman" w:hAnsi="Times New Roman" w:cs="Times New Roman"/>
          <w:sz w:val="22"/>
          <w:szCs w:val="22"/>
          <w:lang w:val="en-US"/>
        </w:rPr>
      </w:pPr>
    </w:p>
    <w:p w14:paraId="0B950CAF" w14:textId="77777777" w:rsidR="00326C5D" w:rsidRPr="00CE699C" w:rsidRDefault="00326C5D" w:rsidP="00CE699C">
      <w:pPr>
        <w:contextualSpacing/>
        <w:rPr>
          <w:rFonts w:ascii="Times New Roman" w:hAnsi="Times New Roman" w:cs="Times New Roman"/>
          <w:sz w:val="22"/>
          <w:szCs w:val="22"/>
        </w:rPr>
      </w:pPr>
    </w:p>
    <w:sectPr w:rsidR="00326C5D" w:rsidRPr="00CE699C" w:rsidSect="00AD2D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F7483"/>
    <w:multiLevelType w:val="hybridMultilevel"/>
    <w:tmpl w:val="9CA4B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84443"/>
    <w:multiLevelType w:val="hybridMultilevel"/>
    <w:tmpl w:val="587025A4"/>
    <w:lvl w:ilvl="0" w:tplc="8F3673EA">
      <w:start w:val="1"/>
      <w:numFmt w:val="decimal"/>
      <w:lvlText w:val="%1)"/>
      <w:lvlJc w:val="left"/>
      <w:pPr>
        <w:ind w:left="720"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744224B"/>
    <w:multiLevelType w:val="hybridMultilevel"/>
    <w:tmpl w:val="A6C096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2172F0"/>
    <w:multiLevelType w:val="hybridMultilevel"/>
    <w:tmpl w:val="54E65596"/>
    <w:lvl w:ilvl="0" w:tplc="F9164D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8E4741"/>
    <w:multiLevelType w:val="hybridMultilevel"/>
    <w:tmpl w:val="1990F954"/>
    <w:lvl w:ilvl="0" w:tplc="8E2CB1E4">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C43AF5"/>
    <w:multiLevelType w:val="hybridMultilevel"/>
    <w:tmpl w:val="D34C88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F2108D"/>
    <w:multiLevelType w:val="hybridMultilevel"/>
    <w:tmpl w:val="B29A58A4"/>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572008">
    <w:abstractNumId w:val="2"/>
  </w:num>
  <w:num w:numId="2" w16cid:durableId="886841561">
    <w:abstractNumId w:val="5"/>
  </w:num>
  <w:num w:numId="3" w16cid:durableId="1731611407">
    <w:abstractNumId w:val="4"/>
  </w:num>
  <w:num w:numId="4" w16cid:durableId="83383704">
    <w:abstractNumId w:val="1"/>
  </w:num>
  <w:num w:numId="5" w16cid:durableId="1123770524">
    <w:abstractNumId w:val="3"/>
  </w:num>
  <w:num w:numId="6" w16cid:durableId="1466848226">
    <w:abstractNumId w:val="6"/>
  </w:num>
  <w:num w:numId="7" w16cid:durableId="113181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51B"/>
    <w:rsid w:val="000347DA"/>
    <w:rsid w:val="00074E3A"/>
    <w:rsid w:val="000751E7"/>
    <w:rsid w:val="0007604D"/>
    <w:rsid w:val="00090256"/>
    <w:rsid w:val="000A0105"/>
    <w:rsid w:val="000E147F"/>
    <w:rsid w:val="000F61F5"/>
    <w:rsid w:val="00151332"/>
    <w:rsid w:val="0015351B"/>
    <w:rsid w:val="0016231E"/>
    <w:rsid w:val="00176350"/>
    <w:rsid w:val="001D18F1"/>
    <w:rsid w:val="00225D90"/>
    <w:rsid w:val="002417E0"/>
    <w:rsid w:val="002A17D7"/>
    <w:rsid w:val="002C4658"/>
    <w:rsid w:val="003066D5"/>
    <w:rsid w:val="00326C5D"/>
    <w:rsid w:val="00367F3D"/>
    <w:rsid w:val="003D5EDD"/>
    <w:rsid w:val="00411353"/>
    <w:rsid w:val="00420000"/>
    <w:rsid w:val="0045071E"/>
    <w:rsid w:val="0046166D"/>
    <w:rsid w:val="00490B81"/>
    <w:rsid w:val="004B189B"/>
    <w:rsid w:val="004C50F2"/>
    <w:rsid w:val="004D3279"/>
    <w:rsid w:val="004F1201"/>
    <w:rsid w:val="00523F2D"/>
    <w:rsid w:val="00565906"/>
    <w:rsid w:val="00616ACD"/>
    <w:rsid w:val="00652004"/>
    <w:rsid w:val="006D0BA1"/>
    <w:rsid w:val="00735479"/>
    <w:rsid w:val="007B726A"/>
    <w:rsid w:val="007C054C"/>
    <w:rsid w:val="007E1755"/>
    <w:rsid w:val="00814F7B"/>
    <w:rsid w:val="00821484"/>
    <w:rsid w:val="00871FDC"/>
    <w:rsid w:val="00896266"/>
    <w:rsid w:val="008B320C"/>
    <w:rsid w:val="008D0D63"/>
    <w:rsid w:val="0094429B"/>
    <w:rsid w:val="0096775F"/>
    <w:rsid w:val="009C737E"/>
    <w:rsid w:val="009E0631"/>
    <w:rsid w:val="009E3DC0"/>
    <w:rsid w:val="00A47038"/>
    <w:rsid w:val="00A571F0"/>
    <w:rsid w:val="00AD1583"/>
    <w:rsid w:val="00AD2DE5"/>
    <w:rsid w:val="00B44BFB"/>
    <w:rsid w:val="00B55312"/>
    <w:rsid w:val="00B56B61"/>
    <w:rsid w:val="00B839C7"/>
    <w:rsid w:val="00B95A90"/>
    <w:rsid w:val="00B97CB8"/>
    <w:rsid w:val="00BF40FF"/>
    <w:rsid w:val="00C41444"/>
    <w:rsid w:val="00C50E2B"/>
    <w:rsid w:val="00C96E4F"/>
    <w:rsid w:val="00CA3F01"/>
    <w:rsid w:val="00CE699C"/>
    <w:rsid w:val="00D10F38"/>
    <w:rsid w:val="00D61F57"/>
    <w:rsid w:val="00DD734E"/>
    <w:rsid w:val="00E73FA0"/>
    <w:rsid w:val="00F2230B"/>
    <w:rsid w:val="00F47914"/>
    <w:rsid w:val="00F6536C"/>
    <w:rsid w:val="00F97D20"/>
    <w:rsid w:val="00FA4863"/>
    <w:rsid w:val="00FD7ED8"/>
    <w:rsid w:val="00FE10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8015D"/>
  <w15:chartTrackingRefBased/>
  <w15:docId w15:val="{54E053A5-3A44-8C46-9876-69E443CC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51B"/>
  </w:style>
  <w:style w:type="paragraph" w:styleId="Heading1">
    <w:name w:val="heading 1"/>
    <w:basedOn w:val="Normal"/>
    <w:next w:val="Normal"/>
    <w:link w:val="Heading1Char"/>
    <w:uiPriority w:val="9"/>
    <w:qFormat/>
    <w:rsid w:val="001535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35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535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35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35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35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35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35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35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5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35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535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35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35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3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3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3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351B"/>
    <w:rPr>
      <w:rFonts w:eastAsiaTheme="majorEastAsia" w:cstheme="majorBidi"/>
      <w:color w:val="272727" w:themeColor="text1" w:themeTint="D8"/>
    </w:rPr>
  </w:style>
  <w:style w:type="paragraph" w:styleId="Title">
    <w:name w:val="Title"/>
    <w:basedOn w:val="Normal"/>
    <w:next w:val="Normal"/>
    <w:link w:val="TitleChar"/>
    <w:uiPriority w:val="10"/>
    <w:qFormat/>
    <w:rsid w:val="001535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3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351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3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35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5351B"/>
    <w:rPr>
      <w:i/>
      <w:iCs/>
      <w:color w:val="404040" w:themeColor="text1" w:themeTint="BF"/>
    </w:rPr>
  </w:style>
  <w:style w:type="paragraph" w:styleId="ListParagraph">
    <w:name w:val="List Paragraph"/>
    <w:basedOn w:val="Normal"/>
    <w:uiPriority w:val="34"/>
    <w:qFormat/>
    <w:rsid w:val="0015351B"/>
    <w:pPr>
      <w:ind w:left="720"/>
      <w:contextualSpacing/>
    </w:pPr>
  </w:style>
  <w:style w:type="character" w:styleId="IntenseEmphasis">
    <w:name w:val="Intense Emphasis"/>
    <w:basedOn w:val="DefaultParagraphFont"/>
    <w:uiPriority w:val="21"/>
    <w:qFormat/>
    <w:rsid w:val="0015351B"/>
    <w:rPr>
      <w:i/>
      <w:iCs/>
      <w:color w:val="0F4761" w:themeColor="accent1" w:themeShade="BF"/>
    </w:rPr>
  </w:style>
  <w:style w:type="paragraph" w:styleId="IntenseQuote">
    <w:name w:val="Intense Quote"/>
    <w:basedOn w:val="Normal"/>
    <w:next w:val="Normal"/>
    <w:link w:val="IntenseQuoteChar"/>
    <w:uiPriority w:val="30"/>
    <w:qFormat/>
    <w:rsid w:val="001535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351B"/>
    <w:rPr>
      <w:i/>
      <w:iCs/>
      <w:color w:val="0F4761" w:themeColor="accent1" w:themeShade="BF"/>
    </w:rPr>
  </w:style>
  <w:style w:type="character" w:styleId="IntenseReference">
    <w:name w:val="Intense Reference"/>
    <w:basedOn w:val="DefaultParagraphFont"/>
    <w:uiPriority w:val="32"/>
    <w:qFormat/>
    <w:rsid w:val="0015351B"/>
    <w:rPr>
      <w:b/>
      <w:bCs/>
      <w:smallCaps/>
      <w:color w:val="0F4761" w:themeColor="accent1" w:themeShade="BF"/>
      <w:spacing w:val="5"/>
    </w:rPr>
  </w:style>
  <w:style w:type="paragraph" w:styleId="NormalWeb">
    <w:name w:val="Normal (Web)"/>
    <w:basedOn w:val="Normal"/>
    <w:uiPriority w:val="99"/>
    <w:unhideWhenUsed/>
    <w:rsid w:val="0015351B"/>
    <w:pPr>
      <w:spacing w:before="100" w:beforeAutospacing="1" w:after="100" w:afterAutospacing="1"/>
    </w:pPr>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15351B"/>
    <w:pPr>
      <w:spacing w:after="200"/>
    </w:pPr>
    <w:rPr>
      <w:i/>
      <w:iCs/>
      <w:color w:val="0E2841" w:themeColor="text2"/>
      <w:sz w:val="18"/>
      <w:szCs w:val="18"/>
    </w:rPr>
  </w:style>
  <w:style w:type="table" w:styleId="TableGrid">
    <w:name w:val="Table Grid"/>
    <w:basedOn w:val="TableNormal"/>
    <w:uiPriority w:val="39"/>
    <w:rsid w:val="001535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7635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038/s41588-025-02189-z"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19</Pages>
  <Words>3016</Words>
  <Characters>17196</Characters>
  <Application>Microsoft Office Word</Application>
  <DocSecurity>0</DocSecurity>
  <Lines>143</Lines>
  <Paragraphs>40</Paragraphs>
  <ScaleCrop>false</ScaleCrop>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Lilit Antonyan</dc:creator>
  <cp:keywords/>
  <dc:description/>
  <cp:lastModifiedBy>Lilit Antonyan</cp:lastModifiedBy>
  <cp:revision>9</cp:revision>
  <dcterms:created xsi:type="dcterms:W3CDTF">2025-04-10T22:21:00Z</dcterms:created>
  <dcterms:modified xsi:type="dcterms:W3CDTF">2025-05-13T18:09:00Z</dcterms:modified>
</cp:coreProperties>
</file>