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71E78" w14:textId="77777777" w:rsidR="00F953FD" w:rsidRPr="009C2BBE" w:rsidRDefault="00F953FD" w:rsidP="00F953FD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9C2BBE">
        <w:rPr>
          <w:rFonts w:ascii="Times New Roman" w:hAnsi="Times New Roman" w:cs="Times New Roman"/>
          <w:b/>
          <w:bCs/>
          <w:color w:val="000000" w:themeColor="text1"/>
        </w:rPr>
        <w:t>Supplementary Figures</w:t>
      </w:r>
    </w:p>
    <w:p w14:paraId="1DB8CF24" w14:textId="77777777" w:rsidR="00F953FD" w:rsidRPr="009C2BBE" w:rsidRDefault="00F953FD" w:rsidP="00F953FD">
      <w:pPr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9C2BBE">
        <w:rPr>
          <w:rFonts w:ascii="Times New Roman" w:hAnsi="Times New Roman" w:cs="Times New Roman"/>
          <w:b/>
          <w:bCs/>
          <w:noProof/>
          <w:color w:val="000000" w:themeColor="text1"/>
          <w:lang w:eastAsia="ko-KR"/>
        </w:rPr>
        <w:drawing>
          <wp:inline distT="0" distB="0" distL="0" distR="0" wp14:anchorId="03B2B7B6" wp14:editId="7A3E64C8">
            <wp:extent cx="5731510" cy="4276725"/>
            <wp:effectExtent l="0" t="0" r="0" b="3175"/>
            <wp:docPr id="3" name="Picture 3" descr="A graph of reaction and rea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of reaction and reactio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F6122" w14:textId="77777777" w:rsidR="00F953FD" w:rsidRPr="009C2BBE" w:rsidRDefault="00F953FD" w:rsidP="00F953FD">
      <w:pPr>
        <w:rPr>
          <w:rFonts w:ascii="Times New Roman" w:hAnsi="Times New Roman" w:cs="Times New Roman"/>
          <w:color w:val="000000" w:themeColor="text1"/>
          <w:lang w:eastAsia="ko-KR"/>
        </w:rPr>
      </w:pPr>
      <w:r w:rsidRPr="009C2BBE">
        <w:rPr>
          <w:rFonts w:ascii="Times New Roman" w:hAnsi="Times New Roman" w:cs="Times New Roman"/>
          <w:b/>
          <w:color w:val="000000" w:themeColor="text1"/>
          <w:lang w:eastAsia="ko-KR"/>
        </w:rPr>
        <w:t>Supplementary Figure 1</w:t>
      </w:r>
      <w:r w:rsidRPr="009C2BBE">
        <w:rPr>
          <w:rFonts w:ascii="Times New Roman" w:hAnsi="Times New Roman" w:cs="Times New Roman"/>
          <w:color w:val="000000" w:themeColor="text1"/>
          <w:lang w:eastAsia="ko-KR"/>
        </w:rPr>
        <w:t xml:space="preserve"> </w:t>
      </w:r>
    </w:p>
    <w:p w14:paraId="5B6E3303" w14:textId="77777777" w:rsidR="00F953FD" w:rsidRPr="009C2BBE" w:rsidRDefault="00F953FD" w:rsidP="00F953FD">
      <w:pPr>
        <w:rPr>
          <w:rFonts w:ascii="Times New Roman" w:hAnsi="Times New Roman" w:cs="Times New Roman"/>
          <w:color w:val="000000" w:themeColor="text1"/>
        </w:rPr>
      </w:pPr>
      <w:r w:rsidRPr="009C2BBE">
        <w:rPr>
          <w:rFonts w:ascii="Times New Roman" w:hAnsi="Times New Roman" w:cs="Times New Roman"/>
          <w:color w:val="000000" w:themeColor="text1"/>
        </w:rPr>
        <w:t xml:space="preserve">Compass-score differential activity test between SET130 and the Control group, JNK-IN-5A and the Control group, respectively. </w:t>
      </w:r>
    </w:p>
    <w:p w14:paraId="2DA7D5E1" w14:textId="77777777" w:rsidR="00F953FD" w:rsidRPr="009C2BBE" w:rsidRDefault="00F953FD" w:rsidP="00F953FD">
      <w:pPr>
        <w:jc w:val="both"/>
        <w:rPr>
          <w:rFonts w:ascii="Times New Roman" w:hAnsi="Times New Roman" w:cs="Times New Roman"/>
          <w:b/>
          <w:bCs/>
          <w:color w:val="000000" w:themeColor="text1"/>
          <w:lang w:eastAsia="ko-KR"/>
        </w:rPr>
      </w:pPr>
    </w:p>
    <w:p w14:paraId="1AC4DFC6" w14:textId="77777777" w:rsidR="00F953FD" w:rsidRPr="009C2BBE" w:rsidRDefault="00F953FD" w:rsidP="00F953FD">
      <w:pPr>
        <w:rPr>
          <w:rFonts w:ascii="Times New Roman" w:hAnsi="Times New Roman" w:cs="Times New Roman"/>
          <w:b/>
          <w:bCs/>
          <w:color w:val="000000" w:themeColor="text1"/>
          <w:lang w:eastAsia="ko-KR"/>
        </w:rPr>
      </w:pPr>
      <w:r w:rsidRPr="009C2BBE">
        <w:rPr>
          <w:rFonts w:ascii="Times New Roman" w:hAnsi="Times New Roman" w:cs="Times New Roman"/>
          <w:b/>
          <w:bCs/>
          <w:color w:val="000000" w:themeColor="text1"/>
          <w:lang w:eastAsia="ko-KR"/>
        </w:rPr>
        <w:br w:type="page"/>
      </w:r>
    </w:p>
    <w:p w14:paraId="0DC969E7" w14:textId="77777777" w:rsidR="00F953FD" w:rsidRPr="009C2BBE" w:rsidRDefault="00F953FD" w:rsidP="00F953FD">
      <w:pPr>
        <w:jc w:val="both"/>
        <w:rPr>
          <w:rFonts w:ascii="Times New Roman" w:hAnsi="Times New Roman" w:cs="Times New Roman"/>
          <w:b/>
          <w:bCs/>
          <w:color w:val="000000" w:themeColor="text1"/>
          <w:lang w:eastAsia="ko-KR"/>
        </w:rPr>
      </w:pPr>
    </w:p>
    <w:p w14:paraId="02F07486" w14:textId="77777777" w:rsidR="00F953FD" w:rsidRPr="009C2BBE" w:rsidRDefault="00F953FD" w:rsidP="00F953FD">
      <w:pPr>
        <w:jc w:val="both"/>
        <w:rPr>
          <w:rFonts w:ascii="Times New Roman" w:hAnsi="Times New Roman" w:cs="Times New Roman"/>
          <w:b/>
          <w:bCs/>
          <w:color w:val="000000" w:themeColor="text1"/>
          <w:lang w:eastAsia="ko-KR"/>
        </w:rPr>
      </w:pPr>
      <w:r w:rsidRPr="009C2BBE">
        <w:rPr>
          <w:rFonts w:ascii="Times New Roman" w:hAnsi="Times New Roman" w:cs="Times New Roman"/>
          <w:b/>
          <w:bCs/>
          <w:noProof/>
          <w:color w:val="000000" w:themeColor="text1"/>
          <w:lang w:eastAsia="ko-KR"/>
        </w:rPr>
        <w:drawing>
          <wp:inline distT="0" distB="0" distL="0" distR="0" wp14:anchorId="46AD382E" wp14:editId="7E51095C">
            <wp:extent cx="5731510" cy="2134127"/>
            <wp:effectExtent l="0" t="0" r="2540" b="0"/>
            <wp:docPr id="7" name="그림 7" descr="C:\Users\kuhha\Desktop\JNK NAFLD\sup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uhha\Desktop\JNK NAFLD\sup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34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B2F598" w14:textId="77777777" w:rsidR="00F953FD" w:rsidRPr="009C2BBE" w:rsidRDefault="00F953FD" w:rsidP="00F953FD">
      <w:pPr>
        <w:rPr>
          <w:rFonts w:ascii="Times New Roman" w:hAnsi="Times New Roman" w:cs="Times New Roman"/>
          <w:b/>
          <w:bCs/>
          <w:color w:val="000000" w:themeColor="text1"/>
        </w:rPr>
      </w:pPr>
      <w:r w:rsidRPr="009C2BBE">
        <w:rPr>
          <w:rFonts w:ascii="Times New Roman" w:hAnsi="Times New Roman" w:cs="Times New Roman"/>
          <w:b/>
          <w:bCs/>
          <w:color w:val="000000" w:themeColor="text1"/>
          <w:lang w:eastAsia="ko-KR"/>
        </w:rPr>
        <w:t xml:space="preserve">Supplementary Figure 2 </w:t>
      </w:r>
    </w:p>
    <w:p w14:paraId="3584BBE9" w14:textId="77777777" w:rsidR="00F953FD" w:rsidRPr="009C2BBE" w:rsidRDefault="00F953FD" w:rsidP="00F953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  <w:color w:val="000000" w:themeColor="text1"/>
          <w:lang w:eastAsia="ko-KR"/>
        </w:rPr>
      </w:pPr>
      <w:r w:rsidRPr="009C2BBE">
        <w:rPr>
          <w:rFonts w:ascii="Times New Roman" w:hAnsi="Times New Roman" w:cs="Times New Roman"/>
          <w:color w:val="000000" w:themeColor="text1"/>
          <w:lang w:eastAsia="ko-KR"/>
        </w:rPr>
        <w:t xml:space="preserve">Predicted mechanism of action for drugs regulating chREBP. Penalty scores and gene expression significance are shown by the bar plot. </w:t>
      </w:r>
    </w:p>
    <w:p w14:paraId="4029B582" w14:textId="77777777" w:rsidR="00F953FD" w:rsidRPr="009C2BBE" w:rsidRDefault="00F953FD" w:rsidP="00F953F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Cs/>
          <w:color w:val="000000" w:themeColor="text1"/>
          <w:lang w:eastAsia="ko-KR"/>
        </w:rPr>
      </w:pPr>
      <w:r w:rsidRPr="009C2BBE">
        <w:rPr>
          <w:rFonts w:ascii="Times New Roman" w:hAnsi="Times New Roman" w:cs="Times New Roman"/>
          <w:color w:val="000000" w:themeColor="text1"/>
          <w:lang w:eastAsia="ko-KR"/>
        </w:rPr>
        <w:t xml:space="preserve">Predicted mechanism of action for drugs regulating SREBP-C. Confidence scores and gene expression significance are shown by the bar plot. </w:t>
      </w:r>
    </w:p>
    <w:p w14:paraId="1B250A3B" w14:textId="77777777" w:rsidR="00F953FD" w:rsidRPr="009C2BBE" w:rsidRDefault="00F953FD" w:rsidP="00F953FD">
      <w:pPr>
        <w:rPr>
          <w:rFonts w:ascii="Times New Roman" w:hAnsi="Times New Roman" w:cs="Times New Roman"/>
          <w:bCs/>
          <w:color w:val="000000" w:themeColor="text1"/>
          <w:lang w:eastAsia="ko-KR"/>
        </w:rPr>
      </w:pPr>
    </w:p>
    <w:p w14:paraId="77063047" w14:textId="77777777" w:rsidR="00F953FD" w:rsidRPr="009C2BBE" w:rsidRDefault="00F953FD" w:rsidP="00F953FD">
      <w:pPr>
        <w:rPr>
          <w:rFonts w:ascii="Times New Roman" w:hAnsi="Times New Roman" w:cs="Times New Roman"/>
          <w:b/>
          <w:bCs/>
          <w:color w:val="000000" w:themeColor="text1"/>
          <w:lang w:eastAsia="ko-KR"/>
        </w:rPr>
      </w:pPr>
    </w:p>
    <w:p w14:paraId="4377127F" w14:textId="77777777" w:rsidR="00F953FD" w:rsidRPr="009C2BBE" w:rsidRDefault="00F953FD" w:rsidP="00F953FD">
      <w:pPr>
        <w:rPr>
          <w:rFonts w:ascii="Times New Roman" w:hAnsi="Times New Roman" w:cs="Times New Roman"/>
          <w:b/>
          <w:bCs/>
          <w:color w:val="000000" w:themeColor="text1"/>
          <w:lang w:eastAsia="ko-KR"/>
        </w:rPr>
      </w:pPr>
      <w:r w:rsidRPr="009C2BBE">
        <w:rPr>
          <w:rFonts w:ascii="Times New Roman" w:hAnsi="Times New Roman" w:cs="Times New Roman"/>
          <w:b/>
          <w:bCs/>
          <w:color w:val="000000" w:themeColor="text1"/>
          <w:lang w:eastAsia="ko-KR"/>
        </w:rPr>
        <w:br w:type="page"/>
      </w:r>
      <w:r w:rsidRPr="009C2BBE">
        <w:rPr>
          <w:rFonts w:ascii="Times New Roman" w:hAnsi="Times New Roman" w:cs="Times New Roman"/>
          <w:b/>
          <w:bCs/>
          <w:noProof/>
          <w:color w:val="000000" w:themeColor="text1"/>
          <w:lang w:eastAsia="ko-KR"/>
        </w:rPr>
        <w:lastRenderedPageBreak/>
        <w:drawing>
          <wp:inline distT="0" distB="0" distL="0" distR="0" wp14:anchorId="05E107A9" wp14:editId="5913DF6F">
            <wp:extent cx="5727893" cy="8101330"/>
            <wp:effectExtent l="0" t="0" r="6350" b="0"/>
            <wp:docPr id="1" name="Picture 1" descr="A chart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hart of a diagram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893" cy="810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D71F8" w14:textId="77777777" w:rsidR="00F953FD" w:rsidRPr="009C2BBE" w:rsidRDefault="00F953FD" w:rsidP="00F953FD">
      <w:pPr>
        <w:rPr>
          <w:rFonts w:ascii="Times New Roman" w:hAnsi="Times New Roman" w:cs="Times New Roman"/>
          <w:b/>
          <w:bCs/>
          <w:color w:val="000000" w:themeColor="text1"/>
          <w:lang w:eastAsia="ko-KR"/>
        </w:rPr>
      </w:pPr>
      <w:r w:rsidRPr="009C2BBE">
        <w:rPr>
          <w:rFonts w:ascii="Times New Roman" w:hAnsi="Times New Roman" w:cs="Times New Roman"/>
          <w:b/>
          <w:bCs/>
          <w:color w:val="000000" w:themeColor="text1"/>
          <w:lang w:eastAsia="ko-KR"/>
        </w:rPr>
        <w:lastRenderedPageBreak/>
        <w:t>Supplementary Figure 3</w:t>
      </w:r>
    </w:p>
    <w:p w14:paraId="00DA1D26" w14:textId="77777777" w:rsidR="00F953FD" w:rsidRPr="009C2BBE" w:rsidRDefault="00F953FD" w:rsidP="00F953FD">
      <w:pPr>
        <w:rPr>
          <w:rFonts w:ascii="Times New Roman" w:hAnsi="Times New Roman" w:cs="Times New Roman"/>
          <w:b/>
          <w:bCs/>
          <w:color w:val="000000" w:themeColor="text1"/>
          <w:lang w:eastAsia="ko-KR"/>
        </w:rPr>
      </w:pPr>
    </w:p>
    <w:p w14:paraId="4A9CFD6A" w14:textId="77777777" w:rsidR="00F953FD" w:rsidRPr="009C2BBE" w:rsidRDefault="00F953FD" w:rsidP="00F953FD">
      <w:pPr>
        <w:rPr>
          <w:rFonts w:ascii="Times New Roman" w:hAnsi="Times New Roman" w:cs="Times New Roman"/>
          <w:b/>
          <w:bCs/>
          <w:color w:val="000000" w:themeColor="text1"/>
        </w:rPr>
      </w:pPr>
      <w:r w:rsidRPr="009C2BBE">
        <w:rPr>
          <w:rFonts w:ascii="Times New Roman" w:hAnsi="Times New Roman" w:cs="Times New Roman"/>
        </w:rPr>
        <w:t>Hematology and plasma chemistry parameters remained within normal ranges, supporting the overall safety profile of the compound.</w:t>
      </w:r>
    </w:p>
    <w:p w14:paraId="504B034A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E113AD"/>
    <w:multiLevelType w:val="hybridMultilevel"/>
    <w:tmpl w:val="80000188"/>
    <w:lvl w:ilvl="0" w:tplc="FFFFFFFF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1177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3FD"/>
    <w:rsid w:val="00264C10"/>
    <w:rsid w:val="00470242"/>
    <w:rsid w:val="00726E03"/>
    <w:rsid w:val="009542D6"/>
    <w:rsid w:val="00BE2D08"/>
    <w:rsid w:val="00F95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0C9C6"/>
  <w15:chartTrackingRefBased/>
  <w15:docId w15:val="{21308A59-B55C-4796-BE90-D2E39252E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53FD"/>
    <w:pPr>
      <w:spacing w:after="0" w:line="240" w:lineRule="auto"/>
    </w:pPr>
    <w:rPr>
      <w:kern w:val="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53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3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53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53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53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53F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53F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53F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53F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53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3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53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53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53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53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53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53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53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53F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53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53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53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53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53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53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53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53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53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53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2025-09-25T18:59:00Z</dcterms:created>
  <dcterms:modified xsi:type="dcterms:W3CDTF">2025-09-25T18:59:00Z</dcterms:modified>
</cp:coreProperties>
</file>