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theme/themeOverride6.xml" ContentType="application/vnd.openxmlformats-officedocument.themeOverride+xml"/>
  <Override PartName="/word/charts/chart7.xml" ContentType="application/vnd.openxmlformats-officedocument.drawingml.chart+xml"/>
  <Override PartName="/word/theme/themeOverride7.xml" ContentType="application/vnd.openxmlformats-officedocument.themeOverride+xml"/>
  <Override PartName="/word/charts/chart8.xml" ContentType="application/vnd.openxmlformats-officedocument.drawingml.chart+xml"/>
  <Override PartName="/word/theme/themeOverride8.xml" ContentType="application/vnd.openxmlformats-officedocument.themeOverride+xml"/>
  <Override PartName="/word/charts/chart9.xml" ContentType="application/vnd.openxmlformats-officedocument.drawingml.chart+xml"/>
  <Override PartName="/word/theme/themeOverride9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F3F" w:rsidRPr="00560F3F" w:rsidRDefault="00560F3F" w:rsidP="00560F3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S1</w:t>
      </w:r>
      <w:r w:rsidRPr="00560F3F">
        <w:rPr>
          <w:rFonts w:ascii="Times New Roman" w:eastAsia="Calibri" w:hAnsi="Times New Roman" w:cs="Times New Roman"/>
          <w:sz w:val="24"/>
          <w:szCs w:val="24"/>
        </w:rPr>
        <w:t>: Temporal distribution of observed and historical CMIP6 data for precipitation, minimum and maximum temperature in lowland (a1-a3), midland (b1-b2), and highland (c1-c2) from (1995-2014).</w:t>
      </w:r>
    </w:p>
    <w:p w:rsidR="00560F3F" w:rsidRPr="00560F3F" w:rsidRDefault="00560F3F" w:rsidP="00560F3F">
      <w:pPr>
        <w:spacing w:after="0" w:line="240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:rsidR="00560F3F" w:rsidRPr="00560F3F" w:rsidRDefault="00560F3F" w:rsidP="00560F3F">
      <w:pPr>
        <w:spacing w:after="0" w:line="240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560F3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560F3F">
        <w:rPr>
          <w:rFonts w:ascii="Times New Roman" w:eastAsia="Calibri" w:hAnsi="Times New Roman" w:cs="Times New Roman"/>
          <w:noProof/>
          <w:kern w:val="0"/>
          <w:sz w:val="20"/>
          <w:szCs w:val="24"/>
          <w14:ligatures w14:val="none"/>
        </w:rPr>
        <w:drawing>
          <wp:inline distT="0" distB="0" distL="0" distR="0" wp14:anchorId="66437CF7" wp14:editId="461DF329">
            <wp:extent cx="2926080" cy="2103120"/>
            <wp:effectExtent l="0" t="0" r="7620" b="1143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 w:rsidRPr="00560F3F">
        <w:rPr>
          <w:rFonts w:ascii="Times New Roman" w:eastAsia="Calibri" w:hAnsi="Times New Roman" w:cs="Times New Roman"/>
          <w:noProof/>
          <w:kern w:val="0"/>
          <w:sz w:val="24"/>
          <w:szCs w:val="24"/>
          <w14:ligatures w14:val="none"/>
        </w:rPr>
        <w:drawing>
          <wp:inline distT="0" distB="0" distL="0" distR="0" wp14:anchorId="06064729" wp14:editId="39E4AC83">
            <wp:extent cx="2926080" cy="2103120"/>
            <wp:effectExtent l="0" t="0" r="7620" b="11430"/>
            <wp:docPr id="14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560F3F" w:rsidRPr="00560F3F" w:rsidRDefault="00560F3F" w:rsidP="00560F3F">
      <w:pPr>
        <w:spacing w:after="0" w:line="240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560F3F">
        <w:rPr>
          <w:rFonts w:ascii="Times New Roman" w:eastAsia="Calibri" w:hAnsi="Times New Roman" w:cs="Times New Roman"/>
          <w:noProof/>
          <w:kern w:val="0"/>
          <w:sz w:val="24"/>
          <w:szCs w:val="24"/>
          <w14:ligatures w14:val="none"/>
        </w:rPr>
        <w:drawing>
          <wp:inline distT="0" distB="0" distL="0" distR="0" wp14:anchorId="14BAF569" wp14:editId="63656C1F">
            <wp:extent cx="2926080" cy="2011680"/>
            <wp:effectExtent l="0" t="0" r="7620" b="7620"/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Pr="00560F3F">
        <w:rPr>
          <w:rFonts w:ascii="Times New Roman" w:eastAsia="Calibri" w:hAnsi="Times New Roman" w:cs="Times New Roman"/>
          <w:noProof/>
          <w:kern w:val="0"/>
          <w:sz w:val="20"/>
          <w:szCs w:val="24"/>
          <w14:ligatures w14:val="none"/>
        </w:rPr>
        <w:drawing>
          <wp:inline distT="0" distB="0" distL="0" distR="0" wp14:anchorId="44F1DD31" wp14:editId="0DBF8B47">
            <wp:extent cx="2926080" cy="2011680"/>
            <wp:effectExtent l="0" t="0" r="7620" b="7620"/>
            <wp:docPr id="16" name="Chart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560F3F" w:rsidRPr="00560F3F" w:rsidRDefault="00560F3F" w:rsidP="00560F3F">
      <w:pPr>
        <w:spacing w:after="0" w:line="240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560F3F">
        <w:rPr>
          <w:rFonts w:ascii="Times New Roman" w:eastAsia="Calibri" w:hAnsi="Times New Roman" w:cs="Times New Roman"/>
          <w:noProof/>
          <w:kern w:val="0"/>
          <w:sz w:val="24"/>
          <w:szCs w:val="24"/>
          <w14:ligatures w14:val="none"/>
        </w:rPr>
        <w:drawing>
          <wp:inline distT="0" distB="0" distL="0" distR="0" wp14:anchorId="084EDA8B" wp14:editId="5422BF5E">
            <wp:extent cx="2926080" cy="2011680"/>
            <wp:effectExtent l="0" t="0" r="7620" b="7620"/>
            <wp:docPr id="25" name="Chart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Pr="00560F3F">
        <w:rPr>
          <w:rFonts w:ascii="Times New Roman" w:eastAsia="Calibri" w:hAnsi="Times New Roman" w:cs="Times New Roman"/>
          <w:noProof/>
          <w:kern w:val="0"/>
          <w:sz w:val="24"/>
          <w:szCs w:val="24"/>
          <w14:ligatures w14:val="none"/>
        </w:rPr>
        <w:drawing>
          <wp:inline distT="0" distB="0" distL="0" distR="0" wp14:anchorId="54144DD1" wp14:editId="29FA2E82">
            <wp:extent cx="2926080" cy="2011680"/>
            <wp:effectExtent l="0" t="0" r="7620" b="7620"/>
            <wp:docPr id="26" name="Chart 2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560F3F" w:rsidRPr="00560F3F" w:rsidRDefault="00560F3F" w:rsidP="00560F3F">
      <w:pPr>
        <w:spacing w:after="0" w:line="240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560F3F">
        <w:rPr>
          <w:rFonts w:ascii="Times New Roman" w:eastAsia="Calibri" w:hAnsi="Times New Roman" w:cs="Times New Roman"/>
          <w:noProof/>
          <w:kern w:val="0"/>
          <w:sz w:val="20"/>
          <w:szCs w:val="24"/>
          <w14:ligatures w14:val="none"/>
        </w:rPr>
        <w:lastRenderedPageBreak/>
        <w:drawing>
          <wp:inline distT="0" distB="0" distL="0" distR="0" wp14:anchorId="7DD6F40F" wp14:editId="3A5DE48D">
            <wp:extent cx="2926080" cy="2011680"/>
            <wp:effectExtent l="0" t="0" r="7620" b="7620"/>
            <wp:docPr id="27" name="Chart 2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 w:rsidRPr="00560F3F">
        <w:rPr>
          <w:rFonts w:ascii="Times New Roman" w:eastAsia="Calibri" w:hAnsi="Times New Roman" w:cs="Times New Roman"/>
          <w:noProof/>
          <w:kern w:val="0"/>
          <w:sz w:val="24"/>
          <w:szCs w:val="24"/>
          <w14:ligatures w14:val="none"/>
        </w:rPr>
        <w:drawing>
          <wp:inline distT="0" distB="0" distL="0" distR="0" wp14:anchorId="3F15CDDD" wp14:editId="42876C8E">
            <wp:extent cx="2926080" cy="2011680"/>
            <wp:effectExtent l="0" t="0" r="7620" b="7620"/>
            <wp:docPr id="28" name="Chart 2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560F3F" w:rsidRPr="00560F3F" w:rsidRDefault="00560F3F" w:rsidP="00560F3F">
      <w:pPr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560F3F">
        <w:rPr>
          <w:rFonts w:ascii="Times New Roman" w:eastAsia="Calibri" w:hAnsi="Times New Roman" w:cs="Times New Roman"/>
          <w:noProof/>
          <w:kern w:val="0"/>
          <w:sz w:val="24"/>
          <w:szCs w:val="24"/>
          <w14:ligatures w14:val="none"/>
        </w:rPr>
        <w:drawing>
          <wp:inline distT="0" distB="0" distL="0" distR="0" wp14:anchorId="605C522F" wp14:editId="50C9C3AB">
            <wp:extent cx="2926080" cy="2011680"/>
            <wp:effectExtent l="0" t="0" r="7620" b="7620"/>
            <wp:docPr id="30" name="Chart 3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560F3F" w:rsidRDefault="00560F3F" w:rsidP="00EE251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60F3F" w:rsidRDefault="00560F3F" w:rsidP="00EE251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60F3F" w:rsidRDefault="00560F3F" w:rsidP="00EE251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60F3F" w:rsidRDefault="00560F3F" w:rsidP="00EE251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60F3F" w:rsidRDefault="00560F3F" w:rsidP="00EE251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60F3F" w:rsidRDefault="00560F3F" w:rsidP="00EE251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60F3F" w:rsidRDefault="00560F3F" w:rsidP="00EE251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60F3F" w:rsidRDefault="00560F3F" w:rsidP="00EE251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60F3F" w:rsidRDefault="00560F3F" w:rsidP="00EE251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60F3F" w:rsidRDefault="00560F3F" w:rsidP="00EE251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60F3F" w:rsidRDefault="00560F3F" w:rsidP="00EE251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60F3F" w:rsidRDefault="00560F3F" w:rsidP="00EE251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60F3F" w:rsidRDefault="00560F3F" w:rsidP="00EE251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60F3F" w:rsidRDefault="00560F3F" w:rsidP="00EE251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60F3F" w:rsidRDefault="00560F3F" w:rsidP="00EE251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60F3F" w:rsidRDefault="00560F3F" w:rsidP="00EE251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60F3F" w:rsidRDefault="00560F3F" w:rsidP="00EE251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60F3F" w:rsidRDefault="00560F3F" w:rsidP="00EE251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60F3F" w:rsidRDefault="00560F3F" w:rsidP="00EE251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60F3F" w:rsidRDefault="00560F3F" w:rsidP="00EE251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60F3F" w:rsidRDefault="00560F3F" w:rsidP="00EE251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60F3F" w:rsidRDefault="00560F3F" w:rsidP="00EE251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60F3F" w:rsidRDefault="00560F3F" w:rsidP="00EE251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6A7DCF" w:rsidRPr="00EE2510" w:rsidRDefault="00560F3F" w:rsidP="00EE2510">
      <w:pPr>
        <w:spacing w:after="0" w:line="240" w:lineRule="auto"/>
        <w:jc w:val="both"/>
        <w:rPr>
          <w:rFonts w:ascii="Times New Roman" w:eastAsia="Calibri" w:hAnsi="Times New Roman" w:cs="Times New Roman"/>
          <w:bCs/>
          <w:kern w:val="0"/>
          <w:sz w:val="24"/>
          <w:szCs w:val="18"/>
          <w14:ligatures w14:val="none"/>
        </w:rPr>
      </w:pPr>
      <w:r>
        <w:rPr>
          <w:rFonts w:ascii="Times New Roman" w:hAnsi="Times New Roman" w:cs="Times New Roman"/>
          <w:sz w:val="24"/>
        </w:rPr>
        <w:lastRenderedPageBreak/>
        <w:t>S2</w:t>
      </w:r>
      <w:r w:rsidR="00EE2510" w:rsidRPr="00EE2510">
        <w:rPr>
          <w:rFonts w:ascii="Times New Roman" w:hAnsi="Times New Roman" w:cs="Times New Roman"/>
          <w:sz w:val="24"/>
        </w:rPr>
        <w:t>.</w:t>
      </w:r>
      <w:r w:rsidR="00EE2510">
        <w:t xml:space="preserve"> </w:t>
      </w:r>
      <w:bookmarkStart w:id="0" w:name="_Toc169014395"/>
      <w:r w:rsidR="00EE2510" w:rsidRPr="00EE2510">
        <w:rPr>
          <w:rFonts w:ascii="Times New Roman" w:eastAsia="Calibri" w:hAnsi="Times New Roman" w:cs="Times New Roman"/>
          <w:bCs/>
          <w:kern w:val="0"/>
          <w:sz w:val="24"/>
          <w:szCs w:val="18"/>
          <w14:ligatures w14:val="none"/>
        </w:rPr>
        <w:t>Spatial distribution of annual extreme indices under SSP1-2.6 scenario in UBNB.</w:t>
      </w:r>
      <w:bookmarkEnd w:id="0"/>
    </w:p>
    <w:p w:rsidR="00EE2510" w:rsidRDefault="00EE2510" w:rsidP="00EE2510">
      <w:pPr>
        <w:spacing w:after="0" w:line="240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EE2510">
        <w:rPr>
          <w:rFonts w:ascii="Times New Roman" w:eastAsia="Calibri" w:hAnsi="Times New Roman" w:cs="Times New Roman"/>
          <w:noProof/>
          <w:kern w:val="0"/>
          <w:sz w:val="24"/>
          <w:szCs w:val="24"/>
          <w14:ligatures w14:val="none"/>
        </w:rPr>
        <w:drawing>
          <wp:inline distT="0" distB="0" distL="0" distR="0" wp14:anchorId="1C2C2BFC" wp14:editId="65A019B1">
            <wp:extent cx="5151755" cy="8047355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755" cy="8047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E2510" w:rsidRPr="00EE2510" w:rsidRDefault="00560F3F" w:rsidP="00EE2510">
      <w:pPr>
        <w:spacing w:after="0" w:line="240" w:lineRule="auto"/>
        <w:jc w:val="both"/>
        <w:rPr>
          <w:rFonts w:ascii="Times New Roman" w:eastAsia="Calibri" w:hAnsi="Times New Roman" w:cs="Times New Roman"/>
          <w:bCs/>
          <w:kern w:val="0"/>
          <w:sz w:val="24"/>
          <w:szCs w:val="18"/>
          <w14:ligatures w14:val="none"/>
        </w:rPr>
      </w:pPr>
      <w:r>
        <w:rPr>
          <w:rFonts w:ascii="Times New Roman" w:hAnsi="Times New Roman" w:cs="Times New Roman"/>
          <w:sz w:val="24"/>
        </w:rPr>
        <w:lastRenderedPageBreak/>
        <w:t>S3</w:t>
      </w:r>
      <w:r w:rsidR="00EE2510" w:rsidRPr="00EE2510">
        <w:rPr>
          <w:rFonts w:ascii="Times New Roman" w:hAnsi="Times New Roman" w:cs="Times New Roman"/>
          <w:sz w:val="24"/>
        </w:rPr>
        <w:t>.</w:t>
      </w:r>
      <w:r w:rsidR="00EE2510">
        <w:t xml:space="preserve"> </w:t>
      </w:r>
      <w:r w:rsidR="00EE2510" w:rsidRPr="00EE2510">
        <w:rPr>
          <w:rFonts w:ascii="Times New Roman" w:eastAsia="Calibri" w:hAnsi="Times New Roman" w:cs="Times New Roman"/>
          <w:bCs/>
          <w:kern w:val="0"/>
          <w:sz w:val="24"/>
          <w:szCs w:val="18"/>
          <w14:ligatures w14:val="none"/>
        </w:rPr>
        <w:t>Spatial distribution of annua</w:t>
      </w:r>
      <w:r w:rsidR="00EE2510">
        <w:rPr>
          <w:rFonts w:ascii="Times New Roman" w:eastAsia="Calibri" w:hAnsi="Times New Roman" w:cs="Times New Roman"/>
          <w:bCs/>
          <w:kern w:val="0"/>
          <w:sz w:val="24"/>
          <w:szCs w:val="18"/>
          <w14:ligatures w14:val="none"/>
        </w:rPr>
        <w:t>l extreme indices under SSP2-4.5</w:t>
      </w:r>
      <w:r w:rsidR="00EE2510" w:rsidRPr="00EE2510">
        <w:rPr>
          <w:rFonts w:ascii="Times New Roman" w:eastAsia="Calibri" w:hAnsi="Times New Roman" w:cs="Times New Roman"/>
          <w:bCs/>
          <w:kern w:val="0"/>
          <w:sz w:val="24"/>
          <w:szCs w:val="18"/>
          <w14:ligatures w14:val="none"/>
        </w:rPr>
        <w:t xml:space="preserve"> scenario in UBNB.</w:t>
      </w:r>
    </w:p>
    <w:p w:rsidR="00EE2510" w:rsidRDefault="00EE2510" w:rsidP="00EE2510">
      <w:pPr>
        <w:spacing w:after="0" w:line="240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EE2510">
        <w:rPr>
          <w:rFonts w:ascii="Times New Roman" w:eastAsia="Calibri" w:hAnsi="Times New Roman" w:cs="Times New Roman"/>
          <w:noProof/>
          <w:kern w:val="0"/>
          <w:sz w:val="24"/>
          <w:szCs w:val="24"/>
          <w14:ligatures w14:val="none"/>
        </w:rPr>
        <w:drawing>
          <wp:inline distT="0" distB="0" distL="0" distR="0" wp14:anchorId="163F8146" wp14:editId="1D4F29EE">
            <wp:extent cx="5151755" cy="7981950"/>
            <wp:effectExtent l="19050" t="19050" r="10795" b="1905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755" cy="798195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EE2510" w:rsidRDefault="00560F3F" w:rsidP="00EE2510">
      <w:pPr>
        <w:spacing w:after="0" w:line="240" w:lineRule="auto"/>
        <w:jc w:val="both"/>
        <w:rPr>
          <w:rFonts w:ascii="Times New Roman" w:eastAsia="Calibri" w:hAnsi="Times New Roman" w:cs="Times New Roman"/>
          <w:bCs/>
          <w:kern w:val="0"/>
          <w:sz w:val="24"/>
          <w:szCs w:val="18"/>
          <w14:ligatures w14:val="none"/>
        </w:rPr>
      </w:pPr>
      <w:r>
        <w:rPr>
          <w:rFonts w:ascii="Times New Roman" w:hAnsi="Times New Roman" w:cs="Times New Roman"/>
          <w:sz w:val="24"/>
        </w:rPr>
        <w:lastRenderedPageBreak/>
        <w:t>S4</w:t>
      </w:r>
      <w:bookmarkStart w:id="1" w:name="_GoBack"/>
      <w:bookmarkEnd w:id="1"/>
      <w:r w:rsidR="00EE2510" w:rsidRPr="00EE2510">
        <w:rPr>
          <w:rFonts w:ascii="Times New Roman" w:hAnsi="Times New Roman" w:cs="Times New Roman"/>
          <w:sz w:val="24"/>
        </w:rPr>
        <w:t>.</w:t>
      </w:r>
      <w:r w:rsidR="00EE2510">
        <w:t xml:space="preserve"> </w:t>
      </w:r>
      <w:r w:rsidR="00EE2510" w:rsidRPr="00EE2510">
        <w:rPr>
          <w:rFonts w:ascii="Times New Roman" w:eastAsia="Calibri" w:hAnsi="Times New Roman" w:cs="Times New Roman"/>
          <w:bCs/>
          <w:kern w:val="0"/>
          <w:sz w:val="24"/>
          <w:szCs w:val="18"/>
          <w14:ligatures w14:val="none"/>
        </w:rPr>
        <w:t>Spatial distribution of annua</w:t>
      </w:r>
      <w:r w:rsidR="00EE2510">
        <w:rPr>
          <w:rFonts w:ascii="Times New Roman" w:eastAsia="Calibri" w:hAnsi="Times New Roman" w:cs="Times New Roman"/>
          <w:bCs/>
          <w:kern w:val="0"/>
          <w:sz w:val="24"/>
          <w:szCs w:val="18"/>
          <w14:ligatures w14:val="none"/>
        </w:rPr>
        <w:t>l extreme indices under SSP5-8.5</w:t>
      </w:r>
      <w:r w:rsidR="00EE2510" w:rsidRPr="00EE2510">
        <w:rPr>
          <w:rFonts w:ascii="Times New Roman" w:eastAsia="Calibri" w:hAnsi="Times New Roman" w:cs="Times New Roman"/>
          <w:bCs/>
          <w:kern w:val="0"/>
          <w:sz w:val="24"/>
          <w:szCs w:val="18"/>
          <w14:ligatures w14:val="none"/>
        </w:rPr>
        <w:t xml:space="preserve"> scenario in UBNB.</w:t>
      </w:r>
    </w:p>
    <w:p w:rsidR="00EE2510" w:rsidRPr="00EE2510" w:rsidRDefault="00EE2510" w:rsidP="00EE2510">
      <w:pPr>
        <w:spacing w:after="0" w:line="240" w:lineRule="auto"/>
        <w:jc w:val="both"/>
        <w:rPr>
          <w:rFonts w:ascii="Times New Roman" w:eastAsia="Calibri" w:hAnsi="Times New Roman" w:cs="Times New Roman"/>
          <w:bCs/>
          <w:kern w:val="0"/>
          <w:sz w:val="24"/>
          <w:szCs w:val="18"/>
          <w14:ligatures w14:val="none"/>
        </w:rPr>
      </w:pPr>
      <w:r w:rsidRPr="00EE2510">
        <w:rPr>
          <w:rFonts w:ascii="Times New Roman" w:eastAsia="Calibri" w:hAnsi="Times New Roman" w:cs="Times New Roman"/>
          <w:noProof/>
          <w:kern w:val="0"/>
          <w:sz w:val="24"/>
          <w:szCs w:val="24"/>
          <w14:ligatures w14:val="none"/>
        </w:rPr>
        <w:drawing>
          <wp:inline distT="0" distB="0" distL="0" distR="0" wp14:anchorId="27553CEF" wp14:editId="0C0F577F">
            <wp:extent cx="5151755" cy="7991475"/>
            <wp:effectExtent l="19050" t="19050" r="10795" b="28575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755" cy="799147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sectPr w:rsidR="00EE2510" w:rsidRPr="00EE2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510"/>
    <w:rsid w:val="00395083"/>
    <w:rsid w:val="00560F3F"/>
    <w:rsid w:val="006A7DCF"/>
    <w:rsid w:val="00CB2923"/>
    <w:rsid w:val="00EE2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C99B7"/>
  <w15:chartTrackingRefBased/>
  <w15:docId w15:val="{7274E1F4-8444-4019-B412-07A3A5BB3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13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12" Type="http://schemas.openxmlformats.org/officeDocument/2006/relationships/chart" Target="charts/chart9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chart" Target="charts/chart8.xml"/><Relationship Id="rId5" Type="http://schemas.openxmlformats.org/officeDocument/2006/relationships/chart" Target="charts/chart2.xml"/><Relationship Id="rId15" Type="http://schemas.openxmlformats.org/officeDocument/2006/relationships/image" Target="media/image3.png"/><Relationship Id="rId10" Type="http://schemas.openxmlformats.org/officeDocument/2006/relationships/chart" Target="charts/chart7.xml"/><Relationship Id="rId4" Type="http://schemas.openxmlformats.org/officeDocument/2006/relationships/chart" Target="charts/chart1.xml"/><Relationship Id="rId9" Type="http://schemas.openxmlformats.org/officeDocument/2006/relationships/chart" Target="charts/chart6.xml"/><Relationship Id="rId14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user\Desktop\Model%20Output%20Analysis\Quality%20Control\Final\Temperature\Taylor%20Diagram\Lowland_MAX_Temp.xlsx" TargetMode="External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user\Desktop\Model%20Output%20Analysis\Quality%20Control\Final\Temperature\Taylor%20Diagram\Lowland_MIN_Temp.xlsx" TargetMode="External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user\Desktop\Model%20Output%20Analysis\Quality%20Control\Final\Rainfall\Taylor%20Diagram\Midland_Taylor_1.xlsx" TargetMode="External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user\Desktop\Model%20Output%20Analysis\Quality%20Control\Final\Temperature\Taylor%20Diagram\Midland_MAX_Temp.xlsx" TargetMode="External"/><Relationship Id="rId1" Type="http://schemas.openxmlformats.org/officeDocument/2006/relationships/themeOverride" Target="../theme/themeOverride5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user\Desktop\Model%20Output%20Analysis\Quality%20Control\Final\Temperature\Taylor%20Diagram\Midland_MIN_Temp.xlsx" TargetMode="External"/><Relationship Id="rId1" Type="http://schemas.openxmlformats.org/officeDocument/2006/relationships/themeOverride" Target="../theme/themeOverride6.xm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user\Desktop\Model%20Output%20Analysis\Quality%20Control\Final\Rainfall\Taylor%20Diagram\Highland_Taylor_1.xlsx" TargetMode="External"/><Relationship Id="rId1" Type="http://schemas.openxmlformats.org/officeDocument/2006/relationships/themeOverride" Target="../theme/themeOverride7.xml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user\Desktop\Model%20Output%20Analysis\Quality%20Control\Final\Temperature\Taylor%20Diagram\Highland_MAX_Temp.xlsx" TargetMode="External"/><Relationship Id="rId1" Type="http://schemas.openxmlformats.org/officeDocument/2006/relationships/themeOverride" Target="../theme/themeOverride8.xm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user\Desktop\Model%20Output%20Analysis\Quality%20Control\Final\Temperature\Taylor%20Diagram\Highland_MIN_Temp.xlsx" TargetMode="External"/><Relationship Id="rId1" Type="http://schemas.openxmlformats.org/officeDocument/2006/relationships/themeOverride" Target="../theme/themeOverride9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a1</a:t>
            </a:r>
          </a:p>
        </c:rich>
      </c:tx>
      <c:layout>
        <c:manualLayout>
          <c:xMode val="edge"/>
          <c:yMode val="edge"/>
          <c:x val="0"/>
          <c:y val="0"/>
        </c:manualLayout>
      </c:layout>
      <c:overlay val="0"/>
      <c:spPr>
        <a:ln>
          <a:solidFill>
            <a:srgbClr val="C0C0C0"/>
          </a:solidFill>
        </a:ln>
      </c:spPr>
    </c:title>
    <c:autoTitleDeleted val="0"/>
    <c:plotArea>
      <c:layout>
        <c:manualLayout>
          <c:layoutTarget val="inner"/>
          <c:xMode val="edge"/>
          <c:yMode val="edge"/>
          <c:x val="0.16717895614610673"/>
          <c:y val="0.26029935447258284"/>
          <c:w val="0.80677937718722659"/>
          <c:h val="0.52349091498697797"/>
        </c:manualLayout>
      </c:layout>
      <c:scatterChart>
        <c:scatterStyle val="lineMarker"/>
        <c:varyColors val="0"/>
        <c:ser>
          <c:idx val="0"/>
          <c:order val="0"/>
          <c:tx>
            <c:strRef>
              <c:f>Annual!$B$1</c:f>
              <c:strCache>
                <c:ptCount val="1"/>
                <c:pt idx="0">
                  <c:v>Observed</c:v>
                </c:pt>
              </c:strCache>
            </c:strRef>
          </c:tx>
          <c:spPr>
            <a:ln w="6350">
              <a:solidFill>
                <a:sysClr val="windowText" lastClr="000000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ysClr val="windowText" lastClr="000000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series_HID'!$B$1:$B$20</c:f>
              <c:numCache>
                <c:formatCode>0</c:formatCode>
                <c:ptCount val="20"/>
                <c:pt idx="0">
                  <c:v>1007.0375000000004</c:v>
                </c:pt>
                <c:pt idx="1">
                  <c:v>1115.405</c:v>
                </c:pt>
                <c:pt idx="2">
                  <c:v>1068.0350000000001</c:v>
                </c:pt>
                <c:pt idx="3">
                  <c:v>979.88</c:v>
                </c:pt>
                <c:pt idx="4">
                  <c:v>1356.0550000000001</c:v>
                </c:pt>
                <c:pt idx="5">
                  <c:v>1138.7074999999995</c:v>
                </c:pt>
                <c:pt idx="6">
                  <c:v>1112.2875000000001</c:v>
                </c:pt>
                <c:pt idx="7">
                  <c:v>890.89250000000015</c:v>
                </c:pt>
                <c:pt idx="8">
                  <c:v>1059.9725000000001</c:v>
                </c:pt>
                <c:pt idx="9">
                  <c:v>1362.5950000000003</c:v>
                </c:pt>
                <c:pt idx="10">
                  <c:v>1193.7600000000002</c:v>
                </c:pt>
                <c:pt idx="11">
                  <c:v>1319.0349999999996</c:v>
                </c:pt>
                <c:pt idx="12">
                  <c:v>1189.8500000000001</c:v>
                </c:pt>
                <c:pt idx="13">
                  <c:v>1335.8125</c:v>
                </c:pt>
                <c:pt idx="14">
                  <c:v>908.13250000000005</c:v>
                </c:pt>
                <c:pt idx="15">
                  <c:v>1358.585</c:v>
                </c:pt>
                <c:pt idx="16">
                  <c:v>1161.4924999999998</c:v>
                </c:pt>
                <c:pt idx="17">
                  <c:v>1344.5174999999999</c:v>
                </c:pt>
                <c:pt idx="18">
                  <c:v>1283.4303571428575</c:v>
                </c:pt>
                <c:pt idx="19">
                  <c:v>1188.3095833333334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E140-40A3-823B-DDCBA528B4CB}"/>
            </c:ext>
          </c:extLst>
        </c:ser>
        <c:ser>
          <c:idx val="1"/>
          <c:order val="1"/>
          <c:tx>
            <c:strRef>
              <c:f>Annual!$C$1</c:f>
              <c:strCache>
                <c:ptCount val="1"/>
                <c:pt idx="0">
                  <c:v>BCC-CSM2-MR</c:v>
                </c:pt>
              </c:strCache>
            </c:strRef>
          </c:tx>
          <c:spPr>
            <a:ln w="6350">
              <a:solidFill>
                <a:srgbClr val="007800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007800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series_HID'!$C$1:$C$20</c:f>
              <c:numCache>
                <c:formatCode>0</c:formatCode>
                <c:ptCount val="20"/>
                <c:pt idx="0">
                  <c:v>1290.5049999999999</c:v>
                </c:pt>
                <c:pt idx="1">
                  <c:v>1037.1275000000001</c:v>
                </c:pt>
                <c:pt idx="2">
                  <c:v>1241.7450000000001</c:v>
                </c:pt>
                <c:pt idx="3">
                  <c:v>1319.9175</c:v>
                </c:pt>
                <c:pt idx="4">
                  <c:v>1175.1249999999998</c:v>
                </c:pt>
                <c:pt idx="5">
                  <c:v>1079.5924999999997</c:v>
                </c:pt>
                <c:pt idx="6">
                  <c:v>1178.6850000000002</c:v>
                </c:pt>
                <c:pt idx="7">
                  <c:v>1242.2800000000002</c:v>
                </c:pt>
                <c:pt idx="8">
                  <c:v>979.60000000000014</c:v>
                </c:pt>
                <c:pt idx="9">
                  <c:v>1495.04</c:v>
                </c:pt>
                <c:pt idx="10">
                  <c:v>1169.6025000000002</c:v>
                </c:pt>
                <c:pt idx="11">
                  <c:v>1164.4549999999999</c:v>
                </c:pt>
                <c:pt idx="12">
                  <c:v>1151.5874999999999</c:v>
                </c:pt>
                <c:pt idx="13">
                  <c:v>1031.7849999999999</c:v>
                </c:pt>
                <c:pt idx="14">
                  <c:v>1125.0824999999998</c:v>
                </c:pt>
                <c:pt idx="15">
                  <c:v>1059.8075000000001</c:v>
                </c:pt>
                <c:pt idx="16">
                  <c:v>1173.7774999999997</c:v>
                </c:pt>
                <c:pt idx="17">
                  <c:v>1163.5950000000003</c:v>
                </c:pt>
                <c:pt idx="18">
                  <c:v>1232.0474999999999</c:v>
                </c:pt>
                <c:pt idx="19">
                  <c:v>1060.7050000000002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E140-40A3-823B-DDCBA528B4CB}"/>
            </c:ext>
          </c:extLst>
        </c:ser>
        <c:ser>
          <c:idx val="2"/>
          <c:order val="2"/>
          <c:tx>
            <c:strRef>
              <c:f>Annual!$D$1</c:f>
              <c:strCache>
                <c:ptCount val="1"/>
                <c:pt idx="0">
                  <c:v>CMCC-ESM2</c:v>
                </c:pt>
              </c:strCache>
            </c:strRef>
          </c:tx>
          <c:spPr>
            <a:ln w="6350">
              <a:solidFill>
                <a:srgbClr val="C82896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C82896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series_HID'!$D$1:$D$20</c:f>
              <c:numCache>
                <c:formatCode>0</c:formatCode>
                <c:ptCount val="20"/>
                <c:pt idx="0">
                  <c:v>1526.5175000000002</c:v>
                </c:pt>
                <c:pt idx="1">
                  <c:v>1226.0174999999999</c:v>
                </c:pt>
                <c:pt idx="2">
                  <c:v>1143.6925000000001</c:v>
                </c:pt>
                <c:pt idx="3">
                  <c:v>1071.4624999999999</c:v>
                </c:pt>
                <c:pt idx="4">
                  <c:v>1177.1174999999998</c:v>
                </c:pt>
                <c:pt idx="5">
                  <c:v>980.01750000000004</c:v>
                </c:pt>
                <c:pt idx="6">
                  <c:v>1337.115</c:v>
                </c:pt>
                <c:pt idx="7">
                  <c:v>1067.3174999999999</c:v>
                </c:pt>
                <c:pt idx="8">
                  <c:v>1410.8825000000002</c:v>
                </c:pt>
                <c:pt idx="9">
                  <c:v>1608.3600000000001</c:v>
                </c:pt>
                <c:pt idx="10">
                  <c:v>1309.75</c:v>
                </c:pt>
                <c:pt idx="11">
                  <c:v>1194.5125</c:v>
                </c:pt>
                <c:pt idx="12">
                  <c:v>939.65250000000003</c:v>
                </c:pt>
                <c:pt idx="13">
                  <c:v>1145.5625</c:v>
                </c:pt>
                <c:pt idx="14">
                  <c:v>1002.4649999999999</c:v>
                </c:pt>
                <c:pt idx="15">
                  <c:v>1080.835</c:v>
                </c:pt>
                <c:pt idx="16">
                  <c:v>997.1149999999999</c:v>
                </c:pt>
                <c:pt idx="17">
                  <c:v>1084.4950000000001</c:v>
                </c:pt>
                <c:pt idx="18">
                  <c:v>929.72500000000002</c:v>
                </c:pt>
                <c:pt idx="19">
                  <c:v>1145.3474999999999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E140-40A3-823B-DDCBA528B4CB}"/>
            </c:ext>
          </c:extLst>
        </c:ser>
        <c:ser>
          <c:idx val="3"/>
          <c:order val="3"/>
          <c:tx>
            <c:strRef>
              <c:f>Annual!$E$1</c:f>
              <c:strCache>
                <c:ptCount val="1"/>
                <c:pt idx="0">
                  <c:v>INM-CM4-8</c:v>
                </c:pt>
              </c:strCache>
            </c:strRef>
          </c:tx>
          <c:spPr>
            <a:ln w="6350">
              <a:solidFill>
                <a:srgbClr val="006699"/>
              </a:solidFill>
              <a:prstDash val="solid"/>
            </a:ln>
            <a:effectLst/>
          </c:spPr>
          <c:marker>
            <c:symbol val="diamond"/>
            <c:size val="3"/>
            <c:spPr>
              <a:solidFill>
                <a:srgbClr val="FFFFFF"/>
              </a:solidFill>
              <a:ln w="3175">
                <a:solidFill>
                  <a:srgbClr val="006699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series_HID'!$E$1:$E$20</c:f>
              <c:numCache>
                <c:formatCode>0</c:formatCode>
                <c:ptCount val="20"/>
                <c:pt idx="0">
                  <c:v>1024.5500000000002</c:v>
                </c:pt>
                <c:pt idx="1">
                  <c:v>1118.9649999999999</c:v>
                </c:pt>
                <c:pt idx="2">
                  <c:v>1287.0449999999998</c:v>
                </c:pt>
                <c:pt idx="3">
                  <c:v>1180.7450000000003</c:v>
                </c:pt>
                <c:pt idx="4">
                  <c:v>1229.2975000000001</c:v>
                </c:pt>
                <c:pt idx="5">
                  <c:v>1006.1525</c:v>
                </c:pt>
                <c:pt idx="6">
                  <c:v>1267.7899999999997</c:v>
                </c:pt>
                <c:pt idx="7">
                  <c:v>1133.2575000000004</c:v>
                </c:pt>
                <c:pt idx="8">
                  <c:v>1097.9124999999999</c:v>
                </c:pt>
                <c:pt idx="9">
                  <c:v>1178.0174999999999</c:v>
                </c:pt>
                <c:pt idx="10">
                  <c:v>905.48250000000007</c:v>
                </c:pt>
                <c:pt idx="11">
                  <c:v>1280.6224999999999</c:v>
                </c:pt>
                <c:pt idx="12">
                  <c:v>1077.615</c:v>
                </c:pt>
                <c:pt idx="13">
                  <c:v>1186.01</c:v>
                </c:pt>
                <c:pt idx="14">
                  <c:v>947.56000000000017</c:v>
                </c:pt>
                <c:pt idx="15">
                  <c:v>1001.8550000000001</c:v>
                </c:pt>
                <c:pt idx="16">
                  <c:v>1516.1575</c:v>
                </c:pt>
                <c:pt idx="17">
                  <c:v>1156.2125000000001</c:v>
                </c:pt>
                <c:pt idx="18">
                  <c:v>1374.53</c:v>
                </c:pt>
                <c:pt idx="19">
                  <c:v>1408.8374999999999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E140-40A3-823B-DDCBA528B4CB}"/>
            </c:ext>
          </c:extLst>
        </c:ser>
        <c:ser>
          <c:idx val="4"/>
          <c:order val="4"/>
          <c:tx>
            <c:strRef>
              <c:f>Annual!$F$1</c:f>
              <c:strCache>
                <c:ptCount val="1"/>
                <c:pt idx="0">
                  <c:v>INM-CM5-0</c:v>
                </c:pt>
              </c:strCache>
            </c:strRef>
          </c:tx>
          <c:spPr>
            <a:ln w="6350">
              <a:solidFill>
                <a:srgbClr val="FF6600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FF6600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series_HID'!$F$1:$F$20</c:f>
              <c:numCache>
                <c:formatCode>0</c:formatCode>
                <c:ptCount val="20"/>
                <c:pt idx="0">
                  <c:v>1363.41</c:v>
                </c:pt>
                <c:pt idx="1">
                  <c:v>1246.2849999999999</c:v>
                </c:pt>
                <c:pt idx="2">
                  <c:v>1366.69</c:v>
                </c:pt>
                <c:pt idx="3">
                  <c:v>1143.5150000000001</c:v>
                </c:pt>
                <c:pt idx="4">
                  <c:v>1184.9050000000002</c:v>
                </c:pt>
                <c:pt idx="5">
                  <c:v>1174.135</c:v>
                </c:pt>
                <c:pt idx="6">
                  <c:v>1379.4674999999997</c:v>
                </c:pt>
                <c:pt idx="7">
                  <c:v>1280.48</c:v>
                </c:pt>
                <c:pt idx="8">
                  <c:v>1024.1725000000001</c:v>
                </c:pt>
                <c:pt idx="9">
                  <c:v>1062.4749999999999</c:v>
                </c:pt>
                <c:pt idx="10">
                  <c:v>1194.0725000000002</c:v>
                </c:pt>
                <c:pt idx="11">
                  <c:v>1020.7874999999998</c:v>
                </c:pt>
                <c:pt idx="12">
                  <c:v>1183.2825</c:v>
                </c:pt>
                <c:pt idx="13">
                  <c:v>1211.9624999999999</c:v>
                </c:pt>
                <c:pt idx="14">
                  <c:v>1012.0124999999999</c:v>
                </c:pt>
                <c:pt idx="15">
                  <c:v>1087.6775</c:v>
                </c:pt>
                <c:pt idx="16">
                  <c:v>1145.0625</c:v>
                </c:pt>
                <c:pt idx="17">
                  <c:v>1171.3674999999998</c:v>
                </c:pt>
                <c:pt idx="18">
                  <c:v>1089.1174999999998</c:v>
                </c:pt>
                <c:pt idx="19">
                  <c:v>1035.69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E140-40A3-823B-DDCBA528B4CB}"/>
            </c:ext>
          </c:extLst>
        </c:ser>
        <c:ser>
          <c:idx val="5"/>
          <c:order val="5"/>
          <c:tx>
            <c:strRef>
              <c:f>Annual!$G$1</c:f>
              <c:strCache>
                <c:ptCount val="1"/>
                <c:pt idx="0">
                  <c:v>MPI-ESM1-2-HR</c:v>
                </c:pt>
              </c:strCache>
            </c:strRef>
          </c:tx>
          <c:spPr>
            <a:ln w="6350">
              <a:solidFill>
                <a:srgbClr val="C8C8C8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C8C8C8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series_HID'!$G$1:$G$20</c:f>
              <c:numCache>
                <c:formatCode>0</c:formatCode>
                <c:ptCount val="20"/>
                <c:pt idx="0">
                  <c:v>961.5424999999999</c:v>
                </c:pt>
                <c:pt idx="1">
                  <c:v>1077.6250000000002</c:v>
                </c:pt>
                <c:pt idx="2">
                  <c:v>1530.2899999999997</c:v>
                </c:pt>
                <c:pt idx="3">
                  <c:v>1386.1599999999996</c:v>
                </c:pt>
                <c:pt idx="4">
                  <c:v>1011.7099999999999</c:v>
                </c:pt>
                <c:pt idx="5">
                  <c:v>1183.7699999999998</c:v>
                </c:pt>
                <c:pt idx="6">
                  <c:v>1123.6524999999999</c:v>
                </c:pt>
                <c:pt idx="7">
                  <c:v>1200.8799999999999</c:v>
                </c:pt>
                <c:pt idx="8">
                  <c:v>1292.1824999999999</c:v>
                </c:pt>
                <c:pt idx="9">
                  <c:v>1042.2574999999999</c:v>
                </c:pt>
                <c:pt idx="10">
                  <c:v>1232.9275</c:v>
                </c:pt>
                <c:pt idx="11">
                  <c:v>1149.4999999999998</c:v>
                </c:pt>
                <c:pt idx="12">
                  <c:v>1409.6974999999998</c:v>
                </c:pt>
                <c:pt idx="13">
                  <c:v>1234.2675000000002</c:v>
                </c:pt>
                <c:pt idx="14">
                  <c:v>1319.2424999999998</c:v>
                </c:pt>
                <c:pt idx="15">
                  <c:v>1084.0350000000001</c:v>
                </c:pt>
                <c:pt idx="16">
                  <c:v>1175.2650000000001</c:v>
                </c:pt>
                <c:pt idx="17">
                  <c:v>1035.0025000000001</c:v>
                </c:pt>
                <c:pt idx="18">
                  <c:v>919.1825</c:v>
                </c:pt>
                <c:pt idx="19">
                  <c:v>1006.635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E140-40A3-823B-DDCBA528B4CB}"/>
            </c:ext>
          </c:extLst>
        </c:ser>
        <c:ser>
          <c:idx val="6"/>
          <c:order val="6"/>
          <c:tx>
            <c:strRef>
              <c:f>Annual!$H$1</c:f>
              <c:strCache>
                <c:ptCount val="1"/>
                <c:pt idx="0">
                  <c:v>MRI-ESM2-0</c:v>
                </c:pt>
              </c:strCache>
            </c:strRef>
          </c:tx>
          <c:spPr>
            <a:ln w="6350">
              <a:solidFill>
                <a:srgbClr val="FFFF87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FFFF87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series_HID'!$H$1:$H$20</c:f>
              <c:numCache>
                <c:formatCode>0</c:formatCode>
                <c:ptCount val="20"/>
                <c:pt idx="0">
                  <c:v>1088.575</c:v>
                </c:pt>
                <c:pt idx="1">
                  <c:v>1247.4925000000001</c:v>
                </c:pt>
                <c:pt idx="2">
                  <c:v>1118.2550000000001</c:v>
                </c:pt>
                <c:pt idx="3">
                  <c:v>1155.3600000000001</c:v>
                </c:pt>
                <c:pt idx="4">
                  <c:v>1158.175</c:v>
                </c:pt>
                <c:pt idx="5">
                  <c:v>1273.2524999999998</c:v>
                </c:pt>
                <c:pt idx="6">
                  <c:v>864.21999999999991</c:v>
                </c:pt>
                <c:pt idx="7">
                  <c:v>1181.4325000000001</c:v>
                </c:pt>
                <c:pt idx="8">
                  <c:v>952.04749999999979</c:v>
                </c:pt>
                <c:pt idx="9">
                  <c:v>1502.3700000000001</c:v>
                </c:pt>
                <c:pt idx="10">
                  <c:v>1192.9875</c:v>
                </c:pt>
                <c:pt idx="11">
                  <c:v>1197.0100000000002</c:v>
                </c:pt>
                <c:pt idx="12">
                  <c:v>1354.3725000000002</c:v>
                </c:pt>
                <c:pt idx="13">
                  <c:v>1104.4224999999999</c:v>
                </c:pt>
                <c:pt idx="14">
                  <c:v>789.43</c:v>
                </c:pt>
                <c:pt idx="15">
                  <c:v>1312.38</c:v>
                </c:pt>
                <c:pt idx="16">
                  <c:v>1049.0574999999999</c:v>
                </c:pt>
                <c:pt idx="17">
                  <c:v>1773.6375</c:v>
                </c:pt>
                <c:pt idx="18">
                  <c:v>1216.01</c:v>
                </c:pt>
                <c:pt idx="19">
                  <c:v>845.25250000000005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E140-40A3-823B-DDCBA528B4CB}"/>
            </c:ext>
          </c:extLst>
        </c:ser>
        <c:ser>
          <c:idx val="7"/>
          <c:order val="7"/>
          <c:tx>
            <c:strRef>
              <c:f>Annual!$I$1</c:f>
              <c:strCache>
                <c:ptCount val="1"/>
                <c:pt idx="0">
                  <c:v>NORESM2-MM</c:v>
                </c:pt>
              </c:strCache>
            </c:strRef>
          </c:tx>
          <c:spPr>
            <a:ln w="6350">
              <a:solidFill>
                <a:srgbClr val="5F5F5F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5F5F5F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series_HID'!$I$1:$I$20</c:f>
              <c:numCache>
                <c:formatCode>0</c:formatCode>
                <c:ptCount val="20"/>
                <c:pt idx="0">
                  <c:v>1251.7950000000001</c:v>
                </c:pt>
                <c:pt idx="1">
                  <c:v>1148.5100000000002</c:v>
                </c:pt>
                <c:pt idx="2">
                  <c:v>1192.1575</c:v>
                </c:pt>
                <c:pt idx="3">
                  <c:v>1034.3249999999998</c:v>
                </c:pt>
                <c:pt idx="4">
                  <c:v>1139.79</c:v>
                </c:pt>
                <c:pt idx="5">
                  <c:v>1288.6275000000001</c:v>
                </c:pt>
                <c:pt idx="6">
                  <c:v>1233.4649999999999</c:v>
                </c:pt>
                <c:pt idx="7">
                  <c:v>1169.8975</c:v>
                </c:pt>
                <c:pt idx="8">
                  <c:v>1082.8075000000001</c:v>
                </c:pt>
                <c:pt idx="9">
                  <c:v>1171.31</c:v>
                </c:pt>
                <c:pt idx="10">
                  <c:v>987.7650000000001</c:v>
                </c:pt>
                <c:pt idx="11">
                  <c:v>1864.0449999999998</c:v>
                </c:pt>
                <c:pt idx="12">
                  <c:v>1071.47</c:v>
                </c:pt>
                <c:pt idx="13">
                  <c:v>1083.8474999999999</c:v>
                </c:pt>
                <c:pt idx="14">
                  <c:v>1312.905</c:v>
                </c:pt>
                <c:pt idx="15">
                  <c:v>874.34750000000008</c:v>
                </c:pt>
                <c:pt idx="16">
                  <c:v>1200.4775</c:v>
                </c:pt>
                <c:pt idx="17">
                  <c:v>694.57</c:v>
                </c:pt>
                <c:pt idx="18">
                  <c:v>1370.6924999999999</c:v>
                </c:pt>
                <c:pt idx="19">
                  <c:v>845.25250000000005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E140-40A3-823B-DDCBA528B4C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75631759"/>
        <c:axId val="279336015"/>
      </c:scatterChart>
      <c:valAx>
        <c:axId val="275631759"/>
        <c:scaling>
          <c:orientation val="minMax"/>
          <c:max val="2014"/>
          <c:min val="1995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Year</a:t>
                </a:r>
              </a:p>
            </c:rich>
          </c:tx>
          <c:layout>
            <c:manualLayout>
              <c:xMode val="edge"/>
              <c:yMode val="edge"/>
              <c:x val="0.50930630741469829"/>
              <c:y val="0.91941401346570817"/>
            </c:manualLayout>
          </c:layout>
          <c:overlay val="0"/>
        </c:title>
        <c:numFmt formatCode="General" sourceLinked="0"/>
        <c:majorTickMark val="cross"/>
        <c:minorTickMark val="none"/>
        <c:tickLblPos val="nextTo"/>
        <c:spPr>
          <a:ln>
            <a:solidFill>
              <a:sysClr val="windowText" lastClr="000000"/>
            </a:solidFill>
          </a:ln>
        </c:spPr>
        <c:txPr>
          <a:bodyPr rot="-5400000" vert="horz"/>
          <a:lstStyle/>
          <a:p>
            <a:pPr>
              <a:defRPr/>
            </a:pPr>
            <a:endParaRPr lang="en-US"/>
          </a:p>
        </c:txPr>
        <c:crossAx val="279336015"/>
        <c:crosses val="autoZero"/>
        <c:crossBetween val="midCat"/>
        <c:majorUnit val="2"/>
      </c:valAx>
      <c:valAx>
        <c:axId val="279336015"/>
        <c:scaling>
          <c:orientation val="minMax"/>
          <c:max val="2000"/>
          <c:min val="500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Precipitation (mm/year)</a:t>
                </a:r>
              </a:p>
            </c:rich>
          </c:tx>
          <c:layout>
            <c:manualLayout>
              <c:xMode val="edge"/>
              <c:yMode val="edge"/>
              <c:x val="4.340277777777778E-3"/>
              <c:y val="0.24218351782114192"/>
            </c:manualLayout>
          </c:layout>
          <c:overlay val="0"/>
        </c:title>
        <c:numFmt formatCode="General" sourceLinked="0"/>
        <c:majorTickMark val="cross"/>
        <c:minorTickMark val="none"/>
        <c:tickLblPos val="nextTo"/>
        <c:spPr>
          <a:ln>
            <a:solidFill>
              <a:sysClr val="windowText" lastClr="000000"/>
            </a:solidFill>
          </a:ln>
        </c:spPr>
        <c:crossAx val="275631759"/>
        <c:crosses val="autoZero"/>
        <c:crossBetween val="midCat"/>
        <c:majorUnit val="300"/>
      </c:valAx>
      <c:spPr>
        <a:ln>
          <a:solidFill>
            <a:srgbClr val="C0C0C0"/>
          </a:solidFill>
          <a:prstDash val="solid"/>
        </a:ln>
      </c:spPr>
    </c:plotArea>
    <c:legend>
      <c:legendPos val="t"/>
      <c:layout>
        <c:manualLayout>
          <c:xMode val="edge"/>
          <c:yMode val="edge"/>
          <c:x val="9.5324461395450574E-2"/>
          <c:y val="4.5228042146905562E-3"/>
          <c:w val="0.8771159639527818"/>
          <c:h val="0.2295203586277379"/>
        </c:manualLayout>
      </c:layout>
      <c:overlay val="0"/>
      <c:spPr>
        <a:ln w="6350">
          <a:solidFill>
            <a:srgbClr val="000000"/>
          </a:solidFill>
          <a:prstDash val="solid"/>
        </a:ln>
      </c:spPr>
    </c:legend>
    <c:plotVisOnly val="1"/>
    <c:dispBlanksAs val="gap"/>
    <c:showDLblsOverMax val="0"/>
  </c:chart>
  <c:spPr>
    <a:ln>
      <a:solidFill>
        <a:srgbClr val="002060"/>
      </a:solidFill>
    </a:ln>
  </c:spPr>
  <c:txPr>
    <a:bodyPr/>
    <a:lstStyle/>
    <a:p>
      <a:pPr>
        <a:defRPr sz="900" b="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a2</a:t>
            </a:r>
          </a:p>
        </c:rich>
      </c:tx>
      <c:layout>
        <c:manualLayout>
          <c:xMode val="edge"/>
          <c:yMode val="edge"/>
          <c:x val="1.241251093613298E-3"/>
          <c:y val="0"/>
        </c:manualLayout>
      </c:layout>
      <c:overlay val="0"/>
      <c:spPr>
        <a:ln>
          <a:solidFill>
            <a:srgbClr val="C0C0C0"/>
          </a:solidFill>
        </a:ln>
      </c:spPr>
    </c:title>
    <c:autoTitleDeleted val="0"/>
    <c:plotArea>
      <c:layout>
        <c:manualLayout>
          <c:layoutTarget val="inner"/>
          <c:xMode val="edge"/>
          <c:yMode val="edge"/>
          <c:x val="0.12716672134733159"/>
          <c:y val="0.25292640976696096"/>
          <c:w val="0.84679161198600161"/>
          <c:h val="0.5436113099498926"/>
        </c:manualLayout>
      </c:layout>
      <c:scatterChart>
        <c:scatterStyle val="lineMarker"/>
        <c:varyColors val="0"/>
        <c:ser>
          <c:idx val="0"/>
          <c:order val="0"/>
          <c:tx>
            <c:strRef>
              <c:f>Annula!$B$1</c:f>
              <c:strCache>
                <c:ptCount val="1"/>
                <c:pt idx="0">
                  <c:v>Observed</c:v>
                </c:pt>
              </c:strCache>
            </c:strRef>
          </c:tx>
          <c:spPr>
            <a:ln w="6350">
              <a:solidFill>
                <a:schemeClr val="tx1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chemeClr val="tx1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series_HID'!$B$1:$B$20</c:f>
              <c:numCache>
                <c:formatCode>0</c:formatCode>
                <c:ptCount val="20"/>
                <c:pt idx="0">
                  <c:v>34.644804787506395</c:v>
                </c:pt>
                <c:pt idx="1">
                  <c:v>33.713058181930542</c:v>
                </c:pt>
                <c:pt idx="2">
                  <c:v>33.92894937275986</c:v>
                </c:pt>
                <c:pt idx="3">
                  <c:v>35.090213293650798</c:v>
                </c:pt>
                <c:pt idx="4">
                  <c:v>34.309538210445474</c:v>
                </c:pt>
                <c:pt idx="5">
                  <c:v>33.00437847608454</c:v>
                </c:pt>
                <c:pt idx="6">
                  <c:v>33.267286066308237</c:v>
                </c:pt>
                <c:pt idx="7">
                  <c:v>33.895902777777778</c:v>
                </c:pt>
                <c:pt idx="8">
                  <c:v>33.468148841525853</c:v>
                </c:pt>
                <c:pt idx="9">
                  <c:v>33.072873794957353</c:v>
                </c:pt>
                <c:pt idx="10">
                  <c:v>34.207940828213005</c:v>
                </c:pt>
                <c:pt idx="11">
                  <c:v>33.455787410394265</c:v>
                </c:pt>
                <c:pt idx="12">
                  <c:v>33.911556899641575</c:v>
                </c:pt>
                <c:pt idx="13">
                  <c:v>34.486389970337413</c:v>
                </c:pt>
                <c:pt idx="14">
                  <c:v>35.4550547235023</c:v>
                </c:pt>
                <c:pt idx="15">
                  <c:v>35.219920794930879</c:v>
                </c:pt>
                <c:pt idx="16">
                  <c:v>34.541546338965695</c:v>
                </c:pt>
                <c:pt idx="17">
                  <c:v>33.618802450253369</c:v>
                </c:pt>
                <c:pt idx="18">
                  <c:v>32.950775821081123</c:v>
                </c:pt>
                <c:pt idx="19">
                  <c:v>34.381892731505189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36CE-46EF-90CB-2F63BACCA3A9}"/>
            </c:ext>
          </c:extLst>
        </c:ser>
        <c:ser>
          <c:idx val="1"/>
          <c:order val="1"/>
          <c:tx>
            <c:strRef>
              <c:f>Annula!$C$1</c:f>
              <c:strCache>
                <c:ptCount val="1"/>
                <c:pt idx="0">
                  <c:v>BCC-CSM2-MR</c:v>
                </c:pt>
              </c:strCache>
            </c:strRef>
          </c:tx>
          <c:spPr>
            <a:ln w="6350">
              <a:solidFill>
                <a:srgbClr val="007800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007800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series_HID'!$C$1:$C$20</c:f>
              <c:numCache>
                <c:formatCode>0</c:formatCode>
                <c:ptCount val="20"/>
                <c:pt idx="0">
                  <c:v>33.444683483742963</c:v>
                </c:pt>
                <c:pt idx="1">
                  <c:v>33.068025707576318</c:v>
                </c:pt>
                <c:pt idx="2">
                  <c:v>33.560681051587302</c:v>
                </c:pt>
                <c:pt idx="3">
                  <c:v>33.629901433691757</c:v>
                </c:pt>
                <c:pt idx="4">
                  <c:v>31.873640697004607</c:v>
                </c:pt>
                <c:pt idx="5">
                  <c:v>33.958044586577671</c:v>
                </c:pt>
                <c:pt idx="6">
                  <c:v>34.265800019201222</c:v>
                </c:pt>
                <c:pt idx="7">
                  <c:v>34.141818852406551</c:v>
                </c:pt>
                <c:pt idx="8">
                  <c:v>34.751091957885301</c:v>
                </c:pt>
                <c:pt idx="9">
                  <c:v>33.981568046286</c:v>
                </c:pt>
                <c:pt idx="10">
                  <c:v>33.787608134920639</c:v>
                </c:pt>
                <c:pt idx="11">
                  <c:v>34.2818848406298</c:v>
                </c:pt>
                <c:pt idx="12">
                  <c:v>34.163964429723499</c:v>
                </c:pt>
                <c:pt idx="13">
                  <c:v>34.446146459028547</c:v>
                </c:pt>
                <c:pt idx="14">
                  <c:v>33.977494463645677</c:v>
                </c:pt>
                <c:pt idx="15">
                  <c:v>34.164816916282646</c:v>
                </c:pt>
                <c:pt idx="16">
                  <c:v>34.081633496543773</c:v>
                </c:pt>
                <c:pt idx="17">
                  <c:v>34.292991472005937</c:v>
                </c:pt>
                <c:pt idx="18">
                  <c:v>34.483683531746031</c:v>
                </c:pt>
                <c:pt idx="19">
                  <c:v>34.054613564601468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36CE-46EF-90CB-2F63BACCA3A9}"/>
            </c:ext>
          </c:extLst>
        </c:ser>
        <c:ser>
          <c:idx val="2"/>
          <c:order val="2"/>
          <c:tx>
            <c:strRef>
              <c:f>Annula!$D$1</c:f>
              <c:strCache>
                <c:ptCount val="1"/>
                <c:pt idx="0">
                  <c:v>CMCC-ESM2</c:v>
                </c:pt>
              </c:strCache>
            </c:strRef>
          </c:tx>
          <c:spPr>
            <a:ln w="6350">
              <a:solidFill>
                <a:srgbClr val="C82896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C82896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series_HID'!$D$1:$D$20</c:f>
              <c:numCache>
                <c:formatCode>0</c:formatCode>
                <c:ptCount val="20"/>
                <c:pt idx="0">
                  <c:v>32.520773473502302</c:v>
                </c:pt>
                <c:pt idx="1">
                  <c:v>33.51229845661846</c:v>
                </c:pt>
                <c:pt idx="2">
                  <c:v>33.754650825652838</c:v>
                </c:pt>
                <c:pt idx="3">
                  <c:v>34.128622823860717</c:v>
                </c:pt>
                <c:pt idx="4">
                  <c:v>33.641531041986688</c:v>
                </c:pt>
                <c:pt idx="5">
                  <c:v>34.47954739834384</c:v>
                </c:pt>
                <c:pt idx="6">
                  <c:v>33.745113223246285</c:v>
                </c:pt>
                <c:pt idx="7">
                  <c:v>34.116262448796725</c:v>
                </c:pt>
                <c:pt idx="8">
                  <c:v>33.635568740399385</c:v>
                </c:pt>
                <c:pt idx="9">
                  <c:v>32.84486967000371</c:v>
                </c:pt>
                <c:pt idx="10">
                  <c:v>33.714203453020993</c:v>
                </c:pt>
                <c:pt idx="11">
                  <c:v>33.992597446236559</c:v>
                </c:pt>
                <c:pt idx="12">
                  <c:v>34.615091957885305</c:v>
                </c:pt>
                <c:pt idx="13">
                  <c:v>34.489824975281181</c:v>
                </c:pt>
                <c:pt idx="14">
                  <c:v>33.626908074116749</c:v>
                </c:pt>
                <c:pt idx="15">
                  <c:v>34.569413498463895</c:v>
                </c:pt>
                <c:pt idx="16">
                  <c:v>35.110728910650288</c:v>
                </c:pt>
                <c:pt idx="17">
                  <c:v>34.814887143121979</c:v>
                </c:pt>
                <c:pt idx="18">
                  <c:v>35.120976894521256</c:v>
                </c:pt>
                <c:pt idx="19">
                  <c:v>34.094401743044891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36CE-46EF-90CB-2F63BACCA3A9}"/>
            </c:ext>
          </c:extLst>
        </c:ser>
        <c:ser>
          <c:idx val="3"/>
          <c:order val="3"/>
          <c:tx>
            <c:strRef>
              <c:f>Annula!$E$1</c:f>
              <c:strCache>
                <c:ptCount val="1"/>
                <c:pt idx="0">
                  <c:v>INM-CM4-8</c:v>
                </c:pt>
              </c:strCache>
            </c:strRef>
          </c:tx>
          <c:spPr>
            <a:ln w="6350">
              <a:solidFill>
                <a:srgbClr val="006699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006699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series_HID'!$E$1:$E$20</c:f>
              <c:numCache>
                <c:formatCode>0</c:formatCode>
                <c:ptCount val="20"/>
                <c:pt idx="0">
                  <c:v>33.992983934971846</c:v>
                </c:pt>
                <c:pt idx="1">
                  <c:v>33.491774386664197</c:v>
                </c:pt>
                <c:pt idx="2">
                  <c:v>33.234726878520227</c:v>
                </c:pt>
                <c:pt idx="3">
                  <c:v>34.496246799795188</c:v>
                </c:pt>
                <c:pt idx="4">
                  <c:v>33.822737631208398</c:v>
                </c:pt>
                <c:pt idx="5">
                  <c:v>34.834387992831537</c:v>
                </c:pt>
                <c:pt idx="6">
                  <c:v>33.408601238479257</c:v>
                </c:pt>
                <c:pt idx="7">
                  <c:v>34.218202476958524</c:v>
                </c:pt>
                <c:pt idx="8">
                  <c:v>34.181637880824375</c:v>
                </c:pt>
                <c:pt idx="9">
                  <c:v>33.877254302620194</c:v>
                </c:pt>
                <c:pt idx="10">
                  <c:v>34.254579349078348</c:v>
                </c:pt>
                <c:pt idx="11">
                  <c:v>33.890782098054274</c:v>
                </c:pt>
                <c:pt idx="12">
                  <c:v>33.404140600998467</c:v>
                </c:pt>
                <c:pt idx="13">
                  <c:v>34.043992221295262</c:v>
                </c:pt>
                <c:pt idx="14">
                  <c:v>34.91792049091142</c:v>
                </c:pt>
                <c:pt idx="15">
                  <c:v>34.89931710829493</c:v>
                </c:pt>
                <c:pt idx="16">
                  <c:v>33.604703261008709</c:v>
                </c:pt>
                <c:pt idx="17">
                  <c:v>34.712008450747746</c:v>
                </c:pt>
                <c:pt idx="18">
                  <c:v>34.024253120199695</c:v>
                </c:pt>
                <c:pt idx="19">
                  <c:v>33.206712658943509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36CE-46EF-90CB-2F63BACCA3A9}"/>
            </c:ext>
          </c:extLst>
        </c:ser>
        <c:ser>
          <c:idx val="4"/>
          <c:order val="4"/>
          <c:tx>
            <c:strRef>
              <c:f>Annula!$F$1</c:f>
              <c:strCache>
                <c:ptCount val="1"/>
                <c:pt idx="0">
                  <c:v>INM-CM5-0</c:v>
                </c:pt>
              </c:strCache>
            </c:strRef>
          </c:tx>
          <c:spPr>
            <a:ln w="6350">
              <a:solidFill>
                <a:srgbClr val="FF6600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FF6600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series_HID'!$F$1:$F$20</c:f>
              <c:numCache>
                <c:formatCode>0</c:formatCode>
                <c:ptCount val="20"/>
                <c:pt idx="0">
                  <c:v>33.898255136328721</c:v>
                </c:pt>
                <c:pt idx="1">
                  <c:v>33.257991688295625</c:v>
                </c:pt>
                <c:pt idx="2">
                  <c:v>33.820479678699435</c:v>
                </c:pt>
                <c:pt idx="3">
                  <c:v>33.163121319764464</c:v>
                </c:pt>
                <c:pt idx="4">
                  <c:v>33.924207597286227</c:v>
                </c:pt>
                <c:pt idx="5">
                  <c:v>33.797643037016435</c:v>
                </c:pt>
                <c:pt idx="6">
                  <c:v>34.727400393625189</c:v>
                </c:pt>
                <c:pt idx="7">
                  <c:v>33.723808659754226</c:v>
                </c:pt>
                <c:pt idx="8">
                  <c:v>34.249736255120332</c:v>
                </c:pt>
                <c:pt idx="9">
                  <c:v>33.525818741502903</c:v>
                </c:pt>
                <c:pt idx="10">
                  <c:v>34.277295618919617</c:v>
                </c:pt>
                <c:pt idx="11">
                  <c:v>34.026236911162307</c:v>
                </c:pt>
                <c:pt idx="12">
                  <c:v>34.37505622759857</c:v>
                </c:pt>
                <c:pt idx="13">
                  <c:v>34.573726571190207</c:v>
                </c:pt>
                <c:pt idx="14">
                  <c:v>33.726107462877629</c:v>
                </c:pt>
                <c:pt idx="15">
                  <c:v>34.088183691756271</c:v>
                </c:pt>
                <c:pt idx="16">
                  <c:v>33.994001568100352</c:v>
                </c:pt>
                <c:pt idx="17">
                  <c:v>34.198660904090964</c:v>
                </c:pt>
                <c:pt idx="18">
                  <c:v>34.739922603046601</c:v>
                </c:pt>
                <c:pt idx="19">
                  <c:v>34.466945505845707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36CE-46EF-90CB-2F63BACCA3A9}"/>
            </c:ext>
          </c:extLst>
        </c:ser>
        <c:ser>
          <c:idx val="5"/>
          <c:order val="5"/>
          <c:tx>
            <c:strRef>
              <c:f>Annula!$G$1</c:f>
              <c:strCache>
                <c:ptCount val="1"/>
                <c:pt idx="0">
                  <c:v>MPI-ESM1-2-HR</c:v>
                </c:pt>
              </c:strCache>
            </c:strRef>
          </c:tx>
          <c:spPr>
            <a:ln w="6350">
              <a:solidFill>
                <a:srgbClr val="C8C8C8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C8C8C8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series_HID'!$G$1:$G$20</c:f>
              <c:numCache>
                <c:formatCode>0</c:formatCode>
                <c:ptCount val="20"/>
                <c:pt idx="0">
                  <c:v>32.985970846134151</c:v>
                </c:pt>
                <c:pt idx="1">
                  <c:v>35.951637954208373</c:v>
                </c:pt>
                <c:pt idx="2">
                  <c:v>34.291097718253965</c:v>
                </c:pt>
                <c:pt idx="3">
                  <c:v>34.378614503328215</c:v>
                </c:pt>
                <c:pt idx="4">
                  <c:v>32.861493439580137</c:v>
                </c:pt>
                <c:pt idx="5">
                  <c:v>33.129421162402672</c:v>
                </c:pt>
                <c:pt idx="6">
                  <c:v>34.487918106758833</c:v>
                </c:pt>
                <c:pt idx="7">
                  <c:v>33.547800035202251</c:v>
                </c:pt>
                <c:pt idx="8">
                  <c:v>33.830762416794677</c:v>
                </c:pt>
                <c:pt idx="9">
                  <c:v>34.391233948214065</c:v>
                </c:pt>
                <c:pt idx="10">
                  <c:v>33.018228766641066</c:v>
                </c:pt>
                <c:pt idx="11">
                  <c:v>32.966709757424475</c:v>
                </c:pt>
                <c:pt idx="12">
                  <c:v>33.146006432411674</c:v>
                </c:pt>
                <c:pt idx="13">
                  <c:v>34.081972453961193</c:v>
                </c:pt>
                <c:pt idx="14">
                  <c:v>33.900888776881722</c:v>
                </c:pt>
                <c:pt idx="15">
                  <c:v>34.034484399001535</c:v>
                </c:pt>
                <c:pt idx="16">
                  <c:v>34.858117559523812</c:v>
                </c:pt>
                <c:pt idx="17">
                  <c:v>35.181168528303054</c:v>
                </c:pt>
                <c:pt idx="18">
                  <c:v>34.23972143817204</c:v>
                </c:pt>
                <c:pt idx="19">
                  <c:v>35.311294642857142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36CE-46EF-90CB-2F63BACCA3A9}"/>
            </c:ext>
          </c:extLst>
        </c:ser>
        <c:ser>
          <c:idx val="6"/>
          <c:order val="6"/>
          <c:tx>
            <c:strRef>
              <c:f>Annula!$H$1</c:f>
              <c:strCache>
                <c:ptCount val="1"/>
                <c:pt idx="0">
                  <c:v>MRI-ESM2-0</c:v>
                </c:pt>
              </c:strCache>
            </c:strRef>
          </c:tx>
          <c:spPr>
            <a:ln w="6350">
              <a:solidFill>
                <a:srgbClr val="FFFF87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FFFF87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series_HID'!$H$1:$H$20</c:f>
              <c:numCache>
                <c:formatCode>0</c:formatCode>
                <c:ptCount val="20"/>
                <c:pt idx="0">
                  <c:v>33.317282114055295</c:v>
                </c:pt>
                <c:pt idx="1">
                  <c:v>34.171533177295764</c:v>
                </c:pt>
                <c:pt idx="2">
                  <c:v>33.87911211917563</c:v>
                </c:pt>
                <c:pt idx="3">
                  <c:v>34.086109879032257</c:v>
                </c:pt>
                <c:pt idx="4">
                  <c:v>34.07307504480287</c:v>
                </c:pt>
                <c:pt idx="5">
                  <c:v>33.237112972747504</c:v>
                </c:pt>
                <c:pt idx="6">
                  <c:v>33.983773329493097</c:v>
                </c:pt>
                <c:pt idx="7">
                  <c:v>34.046639976958524</c:v>
                </c:pt>
                <c:pt idx="8">
                  <c:v>34.418289874551967</c:v>
                </c:pt>
                <c:pt idx="9">
                  <c:v>34.457186009145964</c:v>
                </c:pt>
                <c:pt idx="10">
                  <c:v>33.56690360983103</c:v>
                </c:pt>
                <c:pt idx="11">
                  <c:v>33.84649655977983</c:v>
                </c:pt>
                <c:pt idx="12">
                  <c:v>34.242169530849971</c:v>
                </c:pt>
                <c:pt idx="13">
                  <c:v>33.979485786676555</c:v>
                </c:pt>
                <c:pt idx="14">
                  <c:v>33.846698300691251</c:v>
                </c:pt>
                <c:pt idx="15">
                  <c:v>34.699291234639013</c:v>
                </c:pt>
                <c:pt idx="16">
                  <c:v>33.967082197260616</c:v>
                </c:pt>
                <c:pt idx="17">
                  <c:v>34.079383659312818</c:v>
                </c:pt>
                <c:pt idx="18">
                  <c:v>34.303543666794681</c:v>
                </c:pt>
                <c:pt idx="19">
                  <c:v>34.392287186379932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36CE-46EF-90CB-2F63BACCA3A9}"/>
            </c:ext>
          </c:extLst>
        </c:ser>
        <c:ser>
          <c:idx val="7"/>
          <c:order val="7"/>
          <c:tx>
            <c:strRef>
              <c:f>Annula!$I$1</c:f>
              <c:strCache>
                <c:ptCount val="1"/>
                <c:pt idx="0">
                  <c:v>NORESM2-MM</c:v>
                </c:pt>
              </c:strCache>
            </c:strRef>
          </c:tx>
          <c:spPr>
            <a:ln w="6350">
              <a:solidFill>
                <a:srgbClr val="5F5F5F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5F5F5F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series_HID'!$I$1:$I$20</c:f>
              <c:numCache>
                <c:formatCode>0</c:formatCode>
                <c:ptCount val="20"/>
                <c:pt idx="0">
                  <c:v>33.239150377624163</c:v>
                </c:pt>
                <c:pt idx="1">
                  <c:v>34.198105024100855</c:v>
                </c:pt>
                <c:pt idx="2">
                  <c:v>34.374837717613929</c:v>
                </c:pt>
                <c:pt idx="3">
                  <c:v>33.365244191628271</c:v>
                </c:pt>
                <c:pt idx="4">
                  <c:v>33.905849542370717</c:v>
                </c:pt>
                <c:pt idx="5">
                  <c:v>34.544306412989748</c:v>
                </c:pt>
                <c:pt idx="6">
                  <c:v>33.820731838837688</c:v>
                </c:pt>
                <c:pt idx="7">
                  <c:v>33.246076196876601</c:v>
                </c:pt>
                <c:pt idx="8">
                  <c:v>34.216907882104451</c:v>
                </c:pt>
                <c:pt idx="9">
                  <c:v>33.770942474663208</c:v>
                </c:pt>
                <c:pt idx="10">
                  <c:v>34.281930427547358</c:v>
                </c:pt>
                <c:pt idx="11">
                  <c:v>34.623648057475684</c:v>
                </c:pt>
                <c:pt idx="12">
                  <c:v>34.760635176651306</c:v>
                </c:pt>
                <c:pt idx="13">
                  <c:v>34.369800364602654</c:v>
                </c:pt>
                <c:pt idx="14">
                  <c:v>33.200334901433699</c:v>
                </c:pt>
                <c:pt idx="15">
                  <c:v>33.993691852278538</c:v>
                </c:pt>
                <c:pt idx="16">
                  <c:v>33.994034850230413</c:v>
                </c:pt>
                <c:pt idx="17">
                  <c:v>34.865717517921148</c:v>
                </c:pt>
                <c:pt idx="18">
                  <c:v>33.442655545954949</c:v>
                </c:pt>
                <c:pt idx="19">
                  <c:v>33.54795078084998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36CE-46EF-90CB-2F63BACCA3A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16408607"/>
        <c:axId val="716413183"/>
      </c:scatterChart>
      <c:valAx>
        <c:axId val="716408607"/>
        <c:scaling>
          <c:orientation val="minMax"/>
          <c:max val="2014"/>
          <c:min val="1995"/>
        </c:scaling>
        <c:delete val="0"/>
        <c:axPos val="b"/>
        <c:title>
          <c:tx>
            <c:rich>
              <a:bodyPr/>
              <a:lstStyle/>
              <a:p>
                <a:pPr>
                  <a:defRPr b="0"/>
                </a:pPr>
                <a:r>
                  <a:rPr lang="en-US" b="0"/>
                  <a:t>Year</a:t>
                </a:r>
              </a:p>
            </c:rich>
          </c:tx>
          <c:layout>
            <c:manualLayout>
              <c:xMode val="edge"/>
              <c:yMode val="edge"/>
              <c:x val="0.49143700787401573"/>
              <c:y val="0.91575101407778559"/>
            </c:manualLayout>
          </c:layout>
          <c:overlay val="0"/>
        </c:title>
        <c:numFmt formatCode="General" sourceLinked="0"/>
        <c:majorTickMark val="cross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-5400000" vert="horz"/>
          <a:lstStyle/>
          <a:p>
            <a:pPr>
              <a:defRPr/>
            </a:pPr>
            <a:endParaRPr lang="en-US"/>
          </a:p>
        </c:txPr>
        <c:crossAx val="716413183"/>
        <c:crosses val="autoZero"/>
        <c:crossBetween val="midCat"/>
        <c:majorUnit val="2"/>
      </c:valAx>
      <c:valAx>
        <c:axId val="716413183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b="0"/>
                </a:pPr>
                <a:r>
                  <a:rPr lang="en-US" b="0"/>
                  <a:t>Max Temp (0C/year)</a:t>
                </a:r>
              </a:p>
            </c:rich>
          </c:tx>
          <c:overlay val="0"/>
        </c:title>
        <c:numFmt formatCode="General" sourceLinked="0"/>
        <c:majorTickMark val="cross"/>
        <c:minorTickMark val="none"/>
        <c:tickLblPos val="nextTo"/>
        <c:spPr>
          <a:ln>
            <a:solidFill>
              <a:schemeClr val="tx1"/>
            </a:solidFill>
          </a:ln>
        </c:spPr>
        <c:crossAx val="716408607"/>
        <c:crosses val="autoZero"/>
        <c:crossBetween val="midCat"/>
        <c:majorUnit val="1"/>
      </c:valAx>
      <c:spPr>
        <a:ln>
          <a:solidFill>
            <a:srgbClr val="C0C0C0"/>
          </a:solidFill>
          <a:prstDash val="solid"/>
        </a:ln>
      </c:spPr>
    </c:plotArea>
    <c:legend>
      <c:legendPos val="t"/>
      <c:layout>
        <c:manualLayout>
          <c:xMode val="edge"/>
          <c:yMode val="edge"/>
          <c:x val="0.15599641841644796"/>
          <c:y val="2.7738010021474586E-3"/>
          <c:w val="0.78870160761154851"/>
          <c:h val="0.23491907261592299"/>
        </c:manualLayout>
      </c:layout>
      <c:overlay val="0"/>
      <c:spPr>
        <a:ln w="6350">
          <a:solidFill>
            <a:srgbClr val="000000"/>
          </a:solidFill>
          <a:prstDash val="solid"/>
        </a:ln>
      </c:spPr>
    </c:legend>
    <c:plotVisOnly val="1"/>
    <c:dispBlanksAs val="gap"/>
    <c:showDLblsOverMax val="0"/>
  </c:chart>
  <c:spPr>
    <a:ln>
      <a:solidFill>
        <a:srgbClr val="002060"/>
      </a:solidFill>
    </a:ln>
  </c:spPr>
  <c:txPr>
    <a:bodyPr/>
    <a:lstStyle/>
    <a:p>
      <a:pPr>
        <a:defRPr sz="9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a3</a:t>
            </a:r>
          </a:p>
        </c:rich>
      </c:tx>
      <c:layout>
        <c:manualLayout>
          <c:xMode val="edge"/>
          <c:yMode val="edge"/>
          <c:x val="2.3348643919510062E-3"/>
          <c:y val="0"/>
        </c:manualLayout>
      </c:layout>
      <c:overlay val="0"/>
      <c:spPr>
        <a:ln>
          <a:solidFill>
            <a:srgbClr val="C0C0C0"/>
          </a:solidFill>
        </a:ln>
      </c:spPr>
    </c:title>
    <c:autoTitleDeleted val="0"/>
    <c:plotArea>
      <c:layout>
        <c:manualLayout>
          <c:layoutTarget val="inner"/>
          <c:xMode val="edge"/>
          <c:yMode val="edge"/>
          <c:x val="0.14340004374453194"/>
          <c:y val="0.25006323937768643"/>
          <c:w val="0.8305582895888014"/>
          <c:h val="0.55311299402792047"/>
        </c:manualLayout>
      </c:layout>
      <c:scatterChart>
        <c:scatterStyle val="lineMarker"/>
        <c:varyColors val="0"/>
        <c:ser>
          <c:idx val="0"/>
          <c:order val="0"/>
          <c:tx>
            <c:strRef>
              <c:f>Annual!$B$1</c:f>
              <c:strCache>
                <c:ptCount val="1"/>
                <c:pt idx="0">
                  <c:v>Observed</c:v>
                </c:pt>
              </c:strCache>
            </c:strRef>
          </c:tx>
          <c:spPr>
            <a:ln w="6350">
              <a:solidFill>
                <a:schemeClr val="tx1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chemeClr val="tx1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series_HID'!$B$1:$B$20</c:f>
              <c:numCache>
                <c:formatCode>0</c:formatCode>
                <c:ptCount val="20"/>
                <c:pt idx="0">
                  <c:v>17.872916026625699</c:v>
                </c:pt>
                <c:pt idx="1">
                  <c:v>17.369714806575207</c:v>
                </c:pt>
                <c:pt idx="2">
                  <c:v>17.457223502304146</c:v>
                </c:pt>
                <c:pt idx="3">
                  <c:v>17.574263472862263</c:v>
                </c:pt>
                <c:pt idx="4">
                  <c:v>17.351412730414747</c:v>
                </c:pt>
                <c:pt idx="5">
                  <c:v>17.264070340501789</c:v>
                </c:pt>
                <c:pt idx="6">
                  <c:v>17.357219822068611</c:v>
                </c:pt>
                <c:pt idx="7">
                  <c:v>17.502490559395799</c:v>
                </c:pt>
                <c:pt idx="8">
                  <c:v>17.313360215053766</c:v>
                </c:pt>
                <c:pt idx="9">
                  <c:v>17.472415569768874</c:v>
                </c:pt>
                <c:pt idx="10">
                  <c:v>18.603187564004099</c:v>
                </c:pt>
                <c:pt idx="11">
                  <c:v>18.098758480542752</c:v>
                </c:pt>
                <c:pt idx="12">
                  <c:v>18.679624615975424</c:v>
                </c:pt>
                <c:pt idx="13">
                  <c:v>18.159881967618343</c:v>
                </c:pt>
                <c:pt idx="14">
                  <c:v>19.463170282898108</c:v>
                </c:pt>
                <c:pt idx="15">
                  <c:v>19.124548931131596</c:v>
                </c:pt>
                <c:pt idx="16">
                  <c:v>17.604260912698411</c:v>
                </c:pt>
                <c:pt idx="17">
                  <c:v>16.762673109010013</c:v>
                </c:pt>
                <c:pt idx="18">
                  <c:v>16.292489919354839</c:v>
                </c:pt>
                <c:pt idx="19">
                  <c:v>15.352863140278012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65FD-4DA4-98C8-EDB1BDB73DFE}"/>
            </c:ext>
          </c:extLst>
        </c:ser>
        <c:ser>
          <c:idx val="1"/>
          <c:order val="1"/>
          <c:tx>
            <c:strRef>
              <c:f>Annual!$C$1</c:f>
              <c:strCache>
                <c:ptCount val="1"/>
                <c:pt idx="0">
                  <c:v>BCC-CSM2-MR</c:v>
                </c:pt>
              </c:strCache>
            </c:strRef>
          </c:tx>
          <c:spPr>
            <a:ln w="6350">
              <a:solidFill>
                <a:srgbClr val="007800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007800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series_HID'!$C$1:$C$20</c:f>
              <c:numCache>
                <c:formatCode>0</c:formatCode>
                <c:ptCount val="20"/>
                <c:pt idx="0">
                  <c:v>17.390663546466975</c:v>
                </c:pt>
                <c:pt idx="1">
                  <c:v>16.710925349153381</c:v>
                </c:pt>
                <c:pt idx="2">
                  <c:v>17.015430827572967</c:v>
                </c:pt>
                <c:pt idx="3">
                  <c:v>17.46370340501792</c:v>
                </c:pt>
                <c:pt idx="4">
                  <c:v>16.081397657450072</c:v>
                </c:pt>
                <c:pt idx="5">
                  <c:v>17.529663569089113</c:v>
                </c:pt>
                <c:pt idx="6">
                  <c:v>17.889073652713776</c:v>
                </c:pt>
                <c:pt idx="7">
                  <c:v>17.100750736047107</c:v>
                </c:pt>
                <c:pt idx="8">
                  <c:v>18.860720270097286</c:v>
                </c:pt>
                <c:pt idx="9">
                  <c:v>17.181720144296129</c:v>
                </c:pt>
                <c:pt idx="10">
                  <c:v>17.488552691372252</c:v>
                </c:pt>
                <c:pt idx="11">
                  <c:v>17.933570436507932</c:v>
                </c:pt>
                <c:pt idx="12">
                  <c:v>17.579592757936506</c:v>
                </c:pt>
                <c:pt idx="13">
                  <c:v>17.903929922135706</c:v>
                </c:pt>
                <c:pt idx="14">
                  <c:v>17.837427995391703</c:v>
                </c:pt>
                <c:pt idx="15">
                  <c:v>18.016512864823344</c:v>
                </c:pt>
                <c:pt idx="16">
                  <c:v>17.392029585893496</c:v>
                </c:pt>
                <c:pt idx="17">
                  <c:v>17.860706116363861</c:v>
                </c:pt>
                <c:pt idx="18">
                  <c:v>17.549432635688682</c:v>
                </c:pt>
                <c:pt idx="19">
                  <c:v>18.031785461825113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65FD-4DA4-98C8-EDB1BDB73DFE}"/>
            </c:ext>
          </c:extLst>
        </c:ser>
        <c:ser>
          <c:idx val="2"/>
          <c:order val="2"/>
          <c:tx>
            <c:strRef>
              <c:f>Annual!$D$1</c:f>
              <c:strCache>
                <c:ptCount val="1"/>
                <c:pt idx="0">
                  <c:v>CMCC-ESM2</c:v>
                </c:pt>
              </c:strCache>
            </c:strRef>
          </c:tx>
          <c:spPr>
            <a:ln w="6350">
              <a:solidFill>
                <a:srgbClr val="C82896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C82896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series_HID'!$D$1:$D$20</c:f>
              <c:numCache>
                <c:formatCode>0</c:formatCode>
                <c:ptCount val="20"/>
                <c:pt idx="0">
                  <c:v>15.657121895801332</c:v>
                </c:pt>
                <c:pt idx="1">
                  <c:v>16.429891082684467</c:v>
                </c:pt>
                <c:pt idx="2">
                  <c:v>17.077266561059911</c:v>
                </c:pt>
                <c:pt idx="3">
                  <c:v>17.415507584485407</c:v>
                </c:pt>
                <c:pt idx="4">
                  <c:v>16.782755520353302</c:v>
                </c:pt>
                <c:pt idx="5">
                  <c:v>17.74110188790014</c:v>
                </c:pt>
                <c:pt idx="6">
                  <c:v>18.215944684459803</c:v>
                </c:pt>
                <c:pt idx="7">
                  <c:v>17.581560083845364</c:v>
                </c:pt>
                <c:pt idx="8">
                  <c:v>17.301222734254992</c:v>
                </c:pt>
                <c:pt idx="9">
                  <c:v>16.449301585094549</c:v>
                </c:pt>
                <c:pt idx="10">
                  <c:v>16.877914234511007</c:v>
                </c:pt>
                <c:pt idx="11">
                  <c:v>17.638279345878139</c:v>
                </c:pt>
                <c:pt idx="12">
                  <c:v>18.423551091269839</c:v>
                </c:pt>
                <c:pt idx="13">
                  <c:v>18.954037325423311</c:v>
                </c:pt>
                <c:pt idx="14">
                  <c:v>17.103751472094217</c:v>
                </c:pt>
                <c:pt idx="15">
                  <c:v>18.382254464285712</c:v>
                </c:pt>
                <c:pt idx="16">
                  <c:v>19.232130536354326</c:v>
                </c:pt>
                <c:pt idx="17">
                  <c:v>19.090522022926709</c:v>
                </c:pt>
                <c:pt idx="18">
                  <c:v>18.917204973118277</c:v>
                </c:pt>
                <c:pt idx="19">
                  <c:v>17.766771204912672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65FD-4DA4-98C8-EDB1BDB73DFE}"/>
            </c:ext>
          </c:extLst>
        </c:ser>
        <c:ser>
          <c:idx val="3"/>
          <c:order val="3"/>
          <c:tx>
            <c:strRef>
              <c:f>Annual!$E$1</c:f>
              <c:strCache>
                <c:ptCount val="1"/>
                <c:pt idx="0">
                  <c:v>INM-CM4-8</c:v>
                </c:pt>
              </c:strCache>
            </c:strRef>
          </c:tx>
          <c:spPr>
            <a:ln w="6350">
              <a:solidFill>
                <a:srgbClr val="006699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006699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series_HID'!$E$1:$E$20</c:f>
              <c:numCache>
                <c:formatCode>0</c:formatCode>
                <c:ptCount val="20"/>
                <c:pt idx="0">
                  <c:v>17.062844534050178</c:v>
                </c:pt>
                <c:pt idx="1">
                  <c:v>17.588933846248917</c:v>
                </c:pt>
                <c:pt idx="2">
                  <c:v>17.211601094470048</c:v>
                </c:pt>
                <c:pt idx="3">
                  <c:v>17.243133928571428</c:v>
                </c:pt>
                <c:pt idx="4">
                  <c:v>17.225789650537632</c:v>
                </c:pt>
                <c:pt idx="5">
                  <c:v>17.583613474848601</c:v>
                </c:pt>
                <c:pt idx="6">
                  <c:v>17.483814756144394</c:v>
                </c:pt>
                <c:pt idx="7">
                  <c:v>17.002013184843829</c:v>
                </c:pt>
                <c:pt idx="8">
                  <c:v>18.007328677035328</c:v>
                </c:pt>
                <c:pt idx="9">
                  <c:v>17.508820402298852</c:v>
                </c:pt>
                <c:pt idx="10">
                  <c:v>17.365240383384535</c:v>
                </c:pt>
                <c:pt idx="11">
                  <c:v>17.566152697772658</c:v>
                </c:pt>
                <c:pt idx="12">
                  <c:v>17.382410106246798</c:v>
                </c:pt>
                <c:pt idx="13">
                  <c:v>18.31680907026325</c:v>
                </c:pt>
                <c:pt idx="14">
                  <c:v>18.040098678315413</c:v>
                </c:pt>
                <c:pt idx="15">
                  <c:v>18.70689196108551</c:v>
                </c:pt>
                <c:pt idx="16">
                  <c:v>18.06102846582181</c:v>
                </c:pt>
                <c:pt idx="17">
                  <c:v>17.657575701396613</c:v>
                </c:pt>
                <c:pt idx="18">
                  <c:v>18.146652473758319</c:v>
                </c:pt>
                <c:pt idx="19">
                  <c:v>17.915728434175342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65FD-4DA4-98C8-EDB1BDB73DFE}"/>
            </c:ext>
          </c:extLst>
        </c:ser>
        <c:ser>
          <c:idx val="4"/>
          <c:order val="4"/>
          <c:tx>
            <c:strRef>
              <c:f>Annual!$F$1</c:f>
              <c:strCache>
                <c:ptCount val="1"/>
                <c:pt idx="0">
                  <c:v>INM-CM5-0</c:v>
                </c:pt>
              </c:strCache>
            </c:strRef>
          </c:tx>
          <c:spPr>
            <a:ln w="6350">
              <a:solidFill>
                <a:srgbClr val="FF6600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FF6600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series_HID'!$F$1:$F$20</c:f>
              <c:numCache>
                <c:formatCode>0</c:formatCode>
                <c:ptCount val="20"/>
                <c:pt idx="0">
                  <c:v>16.845760096646185</c:v>
                </c:pt>
                <c:pt idx="1">
                  <c:v>17.143455683784453</c:v>
                </c:pt>
                <c:pt idx="2">
                  <c:v>17.249542258704558</c:v>
                </c:pt>
                <c:pt idx="3">
                  <c:v>17.129527569764466</c:v>
                </c:pt>
                <c:pt idx="4">
                  <c:v>17.45499857590886</c:v>
                </c:pt>
                <c:pt idx="5">
                  <c:v>17.543725103510074</c:v>
                </c:pt>
                <c:pt idx="6">
                  <c:v>17.5413313172043</c:v>
                </c:pt>
                <c:pt idx="7">
                  <c:v>16.804130248335895</c:v>
                </c:pt>
                <c:pt idx="8">
                  <c:v>17.955633240527391</c:v>
                </c:pt>
                <c:pt idx="9">
                  <c:v>18.361245079409219</c:v>
                </c:pt>
                <c:pt idx="10">
                  <c:v>18.152137480798771</c:v>
                </c:pt>
                <c:pt idx="11">
                  <c:v>17.918550307219661</c:v>
                </c:pt>
                <c:pt idx="12">
                  <c:v>17.661299411162314</c:v>
                </c:pt>
                <c:pt idx="13">
                  <c:v>18.285402422444694</c:v>
                </c:pt>
                <c:pt idx="14">
                  <c:v>18.048524737583204</c:v>
                </c:pt>
                <c:pt idx="15">
                  <c:v>17.102462669610855</c:v>
                </c:pt>
                <c:pt idx="16">
                  <c:v>17.447733534946238</c:v>
                </c:pt>
                <c:pt idx="17">
                  <c:v>18.528586307316772</c:v>
                </c:pt>
                <c:pt idx="18">
                  <c:v>18.306305715565799</c:v>
                </c:pt>
                <c:pt idx="19">
                  <c:v>17.538561671502531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65FD-4DA4-98C8-EDB1BDB73DFE}"/>
            </c:ext>
          </c:extLst>
        </c:ser>
        <c:ser>
          <c:idx val="5"/>
          <c:order val="5"/>
          <c:tx>
            <c:strRef>
              <c:f>Annual!$G$1</c:f>
              <c:strCache>
                <c:ptCount val="1"/>
                <c:pt idx="0">
                  <c:v>MPI-ESM1-2-HR</c:v>
                </c:pt>
              </c:strCache>
            </c:strRef>
          </c:tx>
          <c:spPr>
            <a:ln w="6350">
              <a:solidFill>
                <a:srgbClr val="C8C8C8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C8C8C8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series_HID'!$G$1:$G$20</c:f>
              <c:numCache>
                <c:formatCode>0</c:formatCode>
                <c:ptCount val="20"/>
                <c:pt idx="0">
                  <c:v>16.620527937788019</c:v>
                </c:pt>
                <c:pt idx="1">
                  <c:v>19.085046069707079</c:v>
                </c:pt>
                <c:pt idx="2">
                  <c:v>17.925011072708653</c:v>
                </c:pt>
                <c:pt idx="3">
                  <c:v>17.788817252304145</c:v>
                </c:pt>
                <c:pt idx="4">
                  <c:v>16.423901513696876</c:v>
                </c:pt>
                <c:pt idx="5">
                  <c:v>16.786178964281302</c:v>
                </c:pt>
                <c:pt idx="6">
                  <c:v>17.787164586533539</c:v>
                </c:pt>
                <c:pt idx="7">
                  <c:v>17.323173899129547</c:v>
                </c:pt>
                <c:pt idx="8">
                  <c:v>17.6871113671275</c:v>
                </c:pt>
                <c:pt idx="9">
                  <c:v>18.60784919200346</c:v>
                </c:pt>
                <c:pt idx="10">
                  <c:v>16.890028705837171</c:v>
                </c:pt>
                <c:pt idx="11">
                  <c:v>16.294649513568867</c:v>
                </c:pt>
                <c:pt idx="12">
                  <c:v>17.02219676459293</c:v>
                </c:pt>
                <c:pt idx="13">
                  <c:v>17.695100891422566</c:v>
                </c:pt>
                <c:pt idx="14">
                  <c:v>17.183892137096773</c:v>
                </c:pt>
                <c:pt idx="15">
                  <c:v>17.103286290322583</c:v>
                </c:pt>
                <c:pt idx="16">
                  <c:v>17.742227246543777</c:v>
                </c:pt>
                <c:pt idx="17">
                  <c:v>18.902401093807931</c:v>
                </c:pt>
                <c:pt idx="18">
                  <c:v>18.444276065668202</c:v>
                </c:pt>
                <c:pt idx="19">
                  <c:v>19.316410554275475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65FD-4DA4-98C8-EDB1BDB73DFE}"/>
            </c:ext>
          </c:extLst>
        </c:ser>
        <c:ser>
          <c:idx val="6"/>
          <c:order val="6"/>
          <c:tx>
            <c:strRef>
              <c:f>Annual!$H$1</c:f>
              <c:strCache>
                <c:ptCount val="1"/>
                <c:pt idx="0">
                  <c:v>MRI-ESM2-0</c:v>
                </c:pt>
              </c:strCache>
            </c:strRef>
          </c:tx>
          <c:spPr>
            <a:ln w="6350">
              <a:solidFill>
                <a:srgbClr val="FFFF87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FFFF87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series_HID'!$H$1:$H$20</c:f>
              <c:numCache>
                <c:formatCode>0</c:formatCode>
                <c:ptCount val="20"/>
                <c:pt idx="0">
                  <c:v>17.60836024705581</c:v>
                </c:pt>
                <c:pt idx="1">
                  <c:v>16.794222446236564</c:v>
                </c:pt>
                <c:pt idx="2">
                  <c:v>16.747467501920127</c:v>
                </c:pt>
                <c:pt idx="3">
                  <c:v>16.969638968894007</c:v>
                </c:pt>
                <c:pt idx="4">
                  <c:v>17.489402185739888</c:v>
                </c:pt>
                <c:pt idx="5">
                  <c:v>17.498384794833765</c:v>
                </c:pt>
                <c:pt idx="6">
                  <c:v>18.019457805299542</c:v>
                </c:pt>
                <c:pt idx="7">
                  <c:v>17.788748159882235</c:v>
                </c:pt>
                <c:pt idx="8">
                  <c:v>17.348922043010756</c:v>
                </c:pt>
                <c:pt idx="9">
                  <c:v>17.334299499443823</c:v>
                </c:pt>
                <c:pt idx="10">
                  <c:v>17.553761568740399</c:v>
                </c:pt>
                <c:pt idx="11">
                  <c:v>17.809156394009218</c:v>
                </c:pt>
                <c:pt idx="12">
                  <c:v>17.747539762544807</c:v>
                </c:pt>
                <c:pt idx="13">
                  <c:v>17.602809008466199</c:v>
                </c:pt>
                <c:pt idx="14">
                  <c:v>18.158760640681006</c:v>
                </c:pt>
                <c:pt idx="15">
                  <c:v>17.741888760880698</c:v>
                </c:pt>
                <c:pt idx="16">
                  <c:v>17.375496879800306</c:v>
                </c:pt>
                <c:pt idx="17">
                  <c:v>17.664594479977751</c:v>
                </c:pt>
                <c:pt idx="18">
                  <c:v>18.711627064132106</c:v>
                </c:pt>
                <c:pt idx="19">
                  <c:v>18.680293890809011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65FD-4DA4-98C8-EDB1BDB73DFE}"/>
            </c:ext>
          </c:extLst>
        </c:ser>
        <c:ser>
          <c:idx val="7"/>
          <c:order val="7"/>
          <c:tx>
            <c:strRef>
              <c:f>Annual!$I$1</c:f>
              <c:strCache>
                <c:ptCount val="1"/>
                <c:pt idx="0">
                  <c:v>NORESM2-MM</c:v>
                </c:pt>
              </c:strCache>
            </c:strRef>
          </c:tx>
          <c:spPr>
            <a:ln w="6350">
              <a:solidFill>
                <a:srgbClr val="5F5F5F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5F5F5F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series_HID'!$I$1:$I$20</c:f>
              <c:numCache>
                <c:formatCode>0</c:formatCode>
                <c:ptCount val="20"/>
                <c:pt idx="0">
                  <c:v>16.818235055043523</c:v>
                </c:pt>
                <c:pt idx="1">
                  <c:v>17.842455706958351</c:v>
                </c:pt>
                <c:pt idx="2">
                  <c:v>18.324603206605222</c:v>
                </c:pt>
                <c:pt idx="3">
                  <c:v>16.832997471838194</c:v>
                </c:pt>
                <c:pt idx="4">
                  <c:v>17.660629544290835</c:v>
                </c:pt>
                <c:pt idx="5">
                  <c:v>18.926618356816217</c:v>
                </c:pt>
                <c:pt idx="6">
                  <c:v>17.751216989887354</c:v>
                </c:pt>
                <c:pt idx="7">
                  <c:v>16.60788516065028</c:v>
                </c:pt>
                <c:pt idx="8">
                  <c:v>17.260385928699439</c:v>
                </c:pt>
                <c:pt idx="9">
                  <c:v>17.505300194660734</c:v>
                </c:pt>
                <c:pt idx="10">
                  <c:v>18.20279553891449</c:v>
                </c:pt>
                <c:pt idx="11">
                  <c:v>19.67496174155146</c:v>
                </c:pt>
                <c:pt idx="12">
                  <c:v>18.962868775601638</c:v>
                </c:pt>
                <c:pt idx="13">
                  <c:v>18.110298642009642</c:v>
                </c:pt>
                <c:pt idx="14">
                  <c:v>17.136020385304658</c:v>
                </c:pt>
                <c:pt idx="15">
                  <c:v>17.163644985279056</c:v>
                </c:pt>
                <c:pt idx="16">
                  <c:v>17.784323668714801</c:v>
                </c:pt>
                <c:pt idx="17">
                  <c:v>18.235256844024224</c:v>
                </c:pt>
                <c:pt idx="18">
                  <c:v>18.594240895417304</c:v>
                </c:pt>
                <c:pt idx="19">
                  <c:v>17.589168090757809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65FD-4DA4-98C8-EDB1BDB73DF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15981167"/>
        <c:axId val="715978671"/>
      </c:scatterChart>
      <c:valAx>
        <c:axId val="715981167"/>
        <c:scaling>
          <c:orientation val="minMax"/>
          <c:max val="2014"/>
          <c:min val="1995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Year</a:t>
                </a:r>
              </a:p>
            </c:rich>
          </c:tx>
          <c:layout>
            <c:manualLayout>
              <c:xMode val="edge"/>
              <c:yMode val="edge"/>
              <c:x val="0.49521339129483816"/>
              <c:y val="0.91575101407778559"/>
            </c:manualLayout>
          </c:layout>
          <c:overlay val="0"/>
        </c:title>
        <c:numFmt formatCode="General" sourceLinked="0"/>
        <c:majorTickMark val="cross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-5400000" vert="horz"/>
          <a:lstStyle/>
          <a:p>
            <a:pPr>
              <a:defRPr/>
            </a:pPr>
            <a:endParaRPr lang="en-US"/>
          </a:p>
        </c:txPr>
        <c:crossAx val="715978671"/>
        <c:crosses val="autoZero"/>
        <c:crossBetween val="midCat"/>
        <c:majorUnit val="2"/>
      </c:valAx>
      <c:valAx>
        <c:axId val="715978671"/>
        <c:scaling>
          <c:orientation val="minMax"/>
          <c:min val="14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Min Temp (0C/year)</a:t>
                </a:r>
              </a:p>
            </c:rich>
          </c:tx>
          <c:overlay val="0"/>
        </c:title>
        <c:numFmt formatCode="General" sourceLinked="0"/>
        <c:majorTickMark val="cross"/>
        <c:minorTickMark val="none"/>
        <c:tickLblPos val="nextTo"/>
        <c:spPr>
          <a:ln>
            <a:solidFill>
              <a:schemeClr val="tx1"/>
            </a:solidFill>
          </a:ln>
        </c:spPr>
        <c:crossAx val="715981167"/>
        <c:crosses val="autoZero"/>
        <c:crossBetween val="midCat"/>
        <c:majorUnit val="1"/>
      </c:valAx>
      <c:spPr>
        <a:ln>
          <a:solidFill>
            <a:srgbClr val="C0C0C0"/>
          </a:solidFill>
          <a:prstDash val="solid"/>
        </a:ln>
      </c:spPr>
    </c:plotArea>
    <c:legend>
      <c:legendPos val="t"/>
      <c:layout>
        <c:manualLayout>
          <c:xMode val="edge"/>
          <c:yMode val="edge"/>
          <c:x val="0.11259364063867017"/>
          <c:y val="0"/>
          <c:w val="0.86161827427821525"/>
          <c:h val="0.23830974932481266"/>
        </c:manualLayout>
      </c:layout>
      <c:overlay val="0"/>
      <c:spPr>
        <a:ln w="6350">
          <a:solidFill>
            <a:srgbClr val="000000"/>
          </a:solidFill>
          <a:prstDash val="solid"/>
        </a:ln>
      </c:spPr>
    </c:legend>
    <c:plotVisOnly val="1"/>
    <c:dispBlanksAs val="gap"/>
    <c:showDLblsOverMax val="0"/>
  </c:chart>
  <c:spPr>
    <a:ln>
      <a:solidFill>
        <a:srgbClr val="002060"/>
      </a:solidFill>
    </a:ln>
  </c:spPr>
  <c:txPr>
    <a:bodyPr/>
    <a:lstStyle/>
    <a:p>
      <a:pPr>
        <a:defRPr sz="900" b="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b1</a:t>
            </a:r>
          </a:p>
        </c:rich>
      </c:tx>
      <c:layout>
        <c:manualLayout>
          <c:xMode val="edge"/>
          <c:yMode val="edge"/>
          <c:x val="3.4547927602799652E-3"/>
          <c:y val="3.6089238845144361E-3"/>
        </c:manualLayout>
      </c:layout>
      <c:overlay val="0"/>
      <c:spPr>
        <a:ln>
          <a:solidFill>
            <a:srgbClr val="C0C0C0"/>
          </a:solidFill>
        </a:ln>
      </c:spPr>
    </c:title>
    <c:autoTitleDeleted val="0"/>
    <c:plotArea>
      <c:layout>
        <c:manualLayout>
          <c:layoutTarget val="inner"/>
          <c:xMode val="edge"/>
          <c:yMode val="edge"/>
          <c:x val="0.16710445374015745"/>
          <c:y val="0.27404237513789037"/>
          <c:w val="0.80685387959317589"/>
          <c:h val="0.51969740195519043"/>
        </c:manualLayout>
      </c:layout>
      <c:scatterChart>
        <c:scatterStyle val="lineMarker"/>
        <c:varyColors val="0"/>
        <c:ser>
          <c:idx val="0"/>
          <c:order val="0"/>
          <c:tx>
            <c:strRef>
              <c:f>Annual!$B$1</c:f>
              <c:strCache>
                <c:ptCount val="1"/>
                <c:pt idx="0">
                  <c:v>Observed</c:v>
                </c:pt>
              </c:strCache>
            </c:strRef>
          </c:tx>
          <c:spPr>
            <a:ln w="6350">
              <a:solidFill>
                <a:schemeClr val="tx1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chemeClr val="tx1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series_HID'!$B$1:$B$20</c:f>
              <c:numCache>
                <c:formatCode>0</c:formatCode>
                <c:ptCount val="20"/>
                <c:pt idx="0">
                  <c:v>1135.364</c:v>
                </c:pt>
                <c:pt idx="1">
                  <c:v>1342.3906666666669</c:v>
                </c:pt>
                <c:pt idx="2">
                  <c:v>1282.6833333333334</c:v>
                </c:pt>
                <c:pt idx="3">
                  <c:v>1357.5319999999997</c:v>
                </c:pt>
                <c:pt idx="4">
                  <c:v>1519.5266666666669</c:v>
                </c:pt>
                <c:pt idx="5">
                  <c:v>1429.1746666666666</c:v>
                </c:pt>
                <c:pt idx="6">
                  <c:v>1333.0026666666668</c:v>
                </c:pt>
                <c:pt idx="7">
                  <c:v>1098.2740000000001</c:v>
                </c:pt>
                <c:pt idx="8">
                  <c:v>1251.8893333333335</c:v>
                </c:pt>
                <c:pt idx="9">
                  <c:v>1307.0553333333335</c:v>
                </c:pt>
                <c:pt idx="10">
                  <c:v>1208.3986666666665</c:v>
                </c:pt>
                <c:pt idx="11">
                  <c:v>1437.96</c:v>
                </c:pt>
                <c:pt idx="12">
                  <c:v>1276.664</c:v>
                </c:pt>
                <c:pt idx="13">
                  <c:v>1374.7746666666669</c:v>
                </c:pt>
                <c:pt idx="14">
                  <c:v>1136.221333333333</c:v>
                </c:pt>
                <c:pt idx="15">
                  <c:v>1285.5126666666667</c:v>
                </c:pt>
                <c:pt idx="16">
                  <c:v>1226.4773333333333</c:v>
                </c:pt>
                <c:pt idx="17">
                  <c:v>1300.6793333333335</c:v>
                </c:pt>
                <c:pt idx="18">
                  <c:v>1279.0993333333333</c:v>
                </c:pt>
                <c:pt idx="19">
                  <c:v>1364.0311111111112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417A-49EB-B5E8-DF5AA69AC9A0}"/>
            </c:ext>
          </c:extLst>
        </c:ser>
        <c:ser>
          <c:idx val="1"/>
          <c:order val="1"/>
          <c:tx>
            <c:strRef>
              <c:f>Annual!$C$1</c:f>
              <c:strCache>
                <c:ptCount val="1"/>
                <c:pt idx="0">
                  <c:v>BCC-CSM2-MR</c:v>
                </c:pt>
              </c:strCache>
            </c:strRef>
          </c:tx>
          <c:spPr>
            <a:ln w="6350">
              <a:solidFill>
                <a:srgbClr val="007800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007800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series_HID'!$C$1:$C$20</c:f>
              <c:numCache>
                <c:formatCode>0</c:formatCode>
                <c:ptCount val="20"/>
                <c:pt idx="0">
                  <c:v>1257.0813333333331</c:v>
                </c:pt>
                <c:pt idx="1">
                  <c:v>1249.7373333333335</c:v>
                </c:pt>
                <c:pt idx="2">
                  <c:v>1378.4720000000004</c:v>
                </c:pt>
                <c:pt idx="3">
                  <c:v>1399.2926666666667</c:v>
                </c:pt>
                <c:pt idx="4">
                  <c:v>828.57333333333349</c:v>
                </c:pt>
                <c:pt idx="5">
                  <c:v>1255.8680000000002</c:v>
                </c:pt>
                <c:pt idx="6">
                  <c:v>1279.2439999999997</c:v>
                </c:pt>
                <c:pt idx="7">
                  <c:v>1214.1746666666668</c:v>
                </c:pt>
                <c:pt idx="8">
                  <c:v>1187.8173333333334</c:v>
                </c:pt>
                <c:pt idx="9">
                  <c:v>1445.1973333333331</c:v>
                </c:pt>
                <c:pt idx="10">
                  <c:v>1394.2939999999999</c:v>
                </c:pt>
                <c:pt idx="11">
                  <c:v>1194.6486666666667</c:v>
                </c:pt>
                <c:pt idx="12">
                  <c:v>1363.5026666666668</c:v>
                </c:pt>
                <c:pt idx="13">
                  <c:v>1156.7760000000001</c:v>
                </c:pt>
                <c:pt idx="14">
                  <c:v>1282.9053333333334</c:v>
                </c:pt>
                <c:pt idx="15">
                  <c:v>1290.9186666666667</c:v>
                </c:pt>
                <c:pt idx="16">
                  <c:v>1310.0486666666668</c:v>
                </c:pt>
                <c:pt idx="17">
                  <c:v>1358.3320000000001</c:v>
                </c:pt>
                <c:pt idx="18">
                  <c:v>1253.4546666666665</c:v>
                </c:pt>
                <c:pt idx="19">
                  <c:v>1254.8513333333333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417A-49EB-B5E8-DF5AA69AC9A0}"/>
            </c:ext>
          </c:extLst>
        </c:ser>
        <c:ser>
          <c:idx val="2"/>
          <c:order val="2"/>
          <c:tx>
            <c:strRef>
              <c:f>Annual!$D$1</c:f>
              <c:strCache>
                <c:ptCount val="1"/>
                <c:pt idx="0">
                  <c:v>CMCC-ESM2</c:v>
                </c:pt>
              </c:strCache>
            </c:strRef>
          </c:tx>
          <c:spPr>
            <a:ln w="6350">
              <a:solidFill>
                <a:srgbClr val="C82896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C82896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series_HID'!$D$1:$D$20</c:f>
              <c:numCache>
                <c:formatCode>0</c:formatCode>
                <c:ptCount val="20"/>
                <c:pt idx="0">
                  <c:v>1418.8626666666669</c:v>
                </c:pt>
                <c:pt idx="1">
                  <c:v>1307.1753333333334</c:v>
                </c:pt>
                <c:pt idx="2">
                  <c:v>1460.1006666666667</c:v>
                </c:pt>
                <c:pt idx="3">
                  <c:v>1191.5193333333334</c:v>
                </c:pt>
                <c:pt idx="4">
                  <c:v>1163.6153333333336</c:v>
                </c:pt>
                <c:pt idx="5">
                  <c:v>1171.5373333333334</c:v>
                </c:pt>
                <c:pt idx="6">
                  <c:v>1612.8486666666668</c:v>
                </c:pt>
                <c:pt idx="7">
                  <c:v>1265.0573333333334</c:v>
                </c:pt>
                <c:pt idx="8">
                  <c:v>1340.2773333333334</c:v>
                </c:pt>
                <c:pt idx="9">
                  <c:v>1571.2659999999998</c:v>
                </c:pt>
                <c:pt idx="10">
                  <c:v>1217.9526666666666</c:v>
                </c:pt>
                <c:pt idx="11">
                  <c:v>1316.8546666666666</c:v>
                </c:pt>
                <c:pt idx="12">
                  <c:v>1126.33</c:v>
                </c:pt>
                <c:pt idx="13">
                  <c:v>1348.4166666666665</c:v>
                </c:pt>
                <c:pt idx="14">
                  <c:v>1195.0913333333333</c:v>
                </c:pt>
                <c:pt idx="15">
                  <c:v>1271.0313333333334</c:v>
                </c:pt>
                <c:pt idx="16">
                  <c:v>1318.3646666666668</c:v>
                </c:pt>
                <c:pt idx="17">
                  <c:v>1357.1986666666667</c:v>
                </c:pt>
                <c:pt idx="18">
                  <c:v>1094.4393333333333</c:v>
                </c:pt>
                <c:pt idx="19">
                  <c:v>1215.3040000000001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417A-49EB-B5E8-DF5AA69AC9A0}"/>
            </c:ext>
          </c:extLst>
        </c:ser>
        <c:ser>
          <c:idx val="3"/>
          <c:order val="3"/>
          <c:tx>
            <c:strRef>
              <c:f>Annual!$E$1</c:f>
              <c:strCache>
                <c:ptCount val="1"/>
                <c:pt idx="0">
                  <c:v>INM-CM4-8</c:v>
                </c:pt>
              </c:strCache>
            </c:strRef>
          </c:tx>
          <c:spPr>
            <a:ln w="6350">
              <a:solidFill>
                <a:srgbClr val="006699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006699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series_HID'!$E$1:$E$20</c:f>
              <c:numCache>
                <c:formatCode>0</c:formatCode>
                <c:ptCount val="20"/>
                <c:pt idx="0">
                  <c:v>1203.7740000000001</c:v>
                </c:pt>
                <c:pt idx="1">
                  <c:v>1312.6666666666665</c:v>
                </c:pt>
                <c:pt idx="2">
                  <c:v>1431.7879999999998</c:v>
                </c:pt>
                <c:pt idx="3">
                  <c:v>1252.952</c:v>
                </c:pt>
                <c:pt idx="4">
                  <c:v>1420.1866666666665</c:v>
                </c:pt>
                <c:pt idx="5">
                  <c:v>1163.3973333333333</c:v>
                </c:pt>
                <c:pt idx="6">
                  <c:v>1407.6633333333332</c:v>
                </c:pt>
                <c:pt idx="7">
                  <c:v>1274.5233333333335</c:v>
                </c:pt>
                <c:pt idx="8">
                  <c:v>1246.8306666666667</c:v>
                </c:pt>
                <c:pt idx="9">
                  <c:v>1369.4326666666668</c:v>
                </c:pt>
                <c:pt idx="10">
                  <c:v>1102.5266666666666</c:v>
                </c:pt>
                <c:pt idx="11">
                  <c:v>1373.5226666666665</c:v>
                </c:pt>
                <c:pt idx="12">
                  <c:v>1244.3866666666668</c:v>
                </c:pt>
                <c:pt idx="13">
                  <c:v>1287.6766666666667</c:v>
                </c:pt>
                <c:pt idx="14">
                  <c:v>1098.2673333333332</c:v>
                </c:pt>
                <c:pt idx="15">
                  <c:v>1070.3113333333333</c:v>
                </c:pt>
                <c:pt idx="16">
                  <c:v>1682.9026666666666</c:v>
                </c:pt>
                <c:pt idx="17">
                  <c:v>1167.8786666666667</c:v>
                </c:pt>
                <c:pt idx="18">
                  <c:v>1448.3579999999999</c:v>
                </c:pt>
                <c:pt idx="19">
                  <c:v>1403.8846666666668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417A-49EB-B5E8-DF5AA69AC9A0}"/>
            </c:ext>
          </c:extLst>
        </c:ser>
        <c:ser>
          <c:idx val="4"/>
          <c:order val="4"/>
          <c:tx>
            <c:strRef>
              <c:f>Annual!$F$1</c:f>
              <c:strCache>
                <c:ptCount val="1"/>
                <c:pt idx="0">
                  <c:v>INM-CM5-0</c:v>
                </c:pt>
              </c:strCache>
            </c:strRef>
          </c:tx>
          <c:spPr>
            <a:ln w="6350">
              <a:solidFill>
                <a:srgbClr val="FF6600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FF6600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series_HID'!$F$1:$F$20</c:f>
              <c:numCache>
                <c:formatCode>0</c:formatCode>
                <c:ptCount val="20"/>
                <c:pt idx="0">
                  <c:v>1346.2226666666668</c:v>
                </c:pt>
                <c:pt idx="1">
                  <c:v>1248.2926666666665</c:v>
                </c:pt>
                <c:pt idx="2">
                  <c:v>1426.9806666666664</c:v>
                </c:pt>
                <c:pt idx="3">
                  <c:v>1393.6673333333335</c:v>
                </c:pt>
                <c:pt idx="4">
                  <c:v>1231.0946666666664</c:v>
                </c:pt>
                <c:pt idx="5">
                  <c:v>1315.8440000000001</c:v>
                </c:pt>
                <c:pt idx="6">
                  <c:v>1436.8113333333333</c:v>
                </c:pt>
                <c:pt idx="7">
                  <c:v>1351.4033333333334</c:v>
                </c:pt>
                <c:pt idx="8">
                  <c:v>1199.9653333333331</c:v>
                </c:pt>
                <c:pt idx="9">
                  <c:v>1248.7680000000003</c:v>
                </c:pt>
                <c:pt idx="10">
                  <c:v>1347.6326666666666</c:v>
                </c:pt>
                <c:pt idx="11">
                  <c:v>1183.9246666666668</c:v>
                </c:pt>
                <c:pt idx="12">
                  <c:v>1304.2973333333332</c:v>
                </c:pt>
                <c:pt idx="13">
                  <c:v>1435.7360000000001</c:v>
                </c:pt>
                <c:pt idx="14">
                  <c:v>1176.4799999999998</c:v>
                </c:pt>
                <c:pt idx="15">
                  <c:v>1237.8706666666665</c:v>
                </c:pt>
                <c:pt idx="16">
                  <c:v>1378.5646666666667</c:v>
                </c:pt>
                <c:pt idx="17">
                  <c:v>1182.7459999999999</c:v>
                </c:pt>
                <c:pt idx="18">
                  <c:v>1328.8279999999997</c:v>
                </c:pt>
                <c:pt idx="19">
                  <c:v>1187.9440000000002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417A-49EB-B5E8-DF5AA69AC9A0}"/>
            </c:ext>
          </c:extLst>
        </c:ser>
        <c:ser>
          <c:idx val="5"/>
          <c:order val="5"/>
          <c:tx>
            <c:strRef>
              <c:f>Annual!$G$1</c:f>
              <c:strCache>
                <c:ptCount val="1"/>
                <c:pt idx="0">
                  <c:v>MPI-ESM1-2-HR</c:v>
                </c:pt>
              </c:strCache>
            </c:strRef>
          </c:tx>
          <c:spPr>
            <a:ln w="6350">
              <a:solidFill>
                <a:srgbClr val="C8C8C8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C8C8C8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series_HID'!$G$1:$G$20</c:f>
              <c:numCache>
                <c:formatCode>0</c:formatCode>
                <c:ptCount val="20"/>
                <c:pt idx="0">
                  <c:v>1130.0486666666663</c:v>
                </c:pt>
                <c:pt idx="1">
                  <c:v>1267.4906666666666</c:v>
                </c:pt>
                <c:pt idx="2">
                  <c:v>1514.5773333333332</c:v>
                </c:pt>
                <c:pt idx="3">
                  <c:v>1464.3560000000002</c:v>
                </c:pt>
                <c:pt idx="4">
                  <c:v>1182.6446666666664</c:v>
                </c:pt>
                <c:pt idx="5">
                  <c:v>1328.7379999999998</c:v>
                </c:pt>
                <c:pt idx="6">
                  <c:v>1374.3773333333334</c:v>
                </c:pt>
                <c:pt idx="7">
                  <c:v>1265.8933333333334</c:v>
                </c:pt>
                <c:pt idx="8">
                  <c:v>1404.9226666666668</c:v>
                </c:pt>
                <c:pt idx="9">
                  <c:v>1223.3879999999999</c:v>
                </c:pt>
                <c:pt idx="10">
                  <c:v>1331.7826666666667</c:v>
                </c:pt>
                <c:pt idx="11">
                  <c:v>1224.7726666666665</c:v>
                </c:pt>
                <c:pt idx="12">
                  <c:v>1512.9513333333334</c:v>
                </c:pt>
                <c:pt idx="13">
                  <c:v>1338.2906666666668</c:v>
                </c:pt>
                <c:pt idx="14">
                  <c:v>1316.6466666666668</c:v>
                </c:pt>
                <c:pt idx="15">
                  <c:v>1246.6959999999999</c:v>
                </c:pt>
                <c:pt idx="16">
                  <c:v>1503.8626666666669</c:v>
                </c:pt>
                <c:pt idx="17">
                  <c:v>1087.3566666666668</c:v>
                </c:pt>
                <c:pt idx="18">
                  <c:v>1079.01</c:v>
                </c:pt>
                <c:pt idx="19">
                  <c:v>1154.0286666666664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417A-49EB-B5E8-DF5AA69AC9A0}"/>
            </c:ext>
          </c:extLst>
        </c:ser>
        <c:ser>
          <c:idx val="6"/>
          <c:order val="6"/>
          <c:tx>
            <c:strRef>
              <c:f>Annual!$H$1</c:f>
              <c:strCache>
                <c:ptCount val="1"/>
                <c:pt idx="0">
                  <c:v>MRI-ESM2-0</c:v>
                </c:pt>
              </c:strCache>
            </c:strRef>
          </c:tx>
          <c:spPr>
            <a:ln w="6350">
              <a:solidFill>
                <a:srgbClr val="FFFF87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FFFF87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series_HID'!$H$1:$H$20</c:f>
              <c:numCache>
                <c:formatCode>0</c:formatCode>
                <c:ptCount val="20"/>
                <c:pt idx="0">
                  <c:v>1158.4099999999999</c:v>
                </c:pt>
                <c:pt idx="1">
                  <c:v>1349.1146666666666</c:v>
                </c:pt>
                <c:pt idx="2">
                  <c:v>1195.7666666666667</c:v>
                </c:pt>
                <c:pt idx="3">
                  <c:v>1222.8153333333335</c:v>
                </c:pt>
                <c:pt idx="4">
                  <c:v>1231.7639999999999</c:v>
                </c:pt>
                <c:pt idx="5">
                  <c:v>1285.1540000000002</c:v>
                </c:pt>
                <c:pt idx="6">
                  <c:v>1189.8873333333333</c:v>
                </c:pt>
                <c:pt idx="7">
                  <c:v>1286.7493333333332</c:v>
                </c:pt>
                <c:pt idx="8">
                  <c:v>1259.4613333333332</c:v>
                </c:pt>
                <c:pt idx="9">
                  <c:v>1525.5579999999998</c:v>
                </c:pt>
                <c:pt idx="10">
                  <c:v>1348.6179999999999</c:v>
                </c:pt>
                <c:pt idx="11">
                  <c:v>1299.4446666666668</c:v>
                </c:pt>
                <c:pt idx="12">
                  <c:v>1456.0933333333335</c:v>
                </c:pt>
                <c:pt idx="13">
                  <c:v>1335.5299999999997</c:v>
                </c:pt>
                <c:pt idx="14">
                  <c:v>1065.4946666666667</c:v>
                </c:pt>
                <c:pt idx="15">
                  <c:v>1433.2966666666666</c:v>
                </c:pt>
                <c:pt idx="16">
                  <c:v>1287.5233333333333</c:v>
                </c:pt>
                <c:pt idx="17">
                  <c:v>1644.9259999999999</c:v>
                </c:pt>
                <c:pt idx="18">
                  <c:v>1265.2859999999998</c:v>
                </c:pt>
                <c:pt idx="19">
                  <c:v>1110.6793333333335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417A-49EB-B5E8-DF5AA69AC9A0}"/>
            </c:ext>
          </c:extLst>
        </c:ser>
        <c:ser>
          <c:idx val="7"/>
          <c:order val="7"/>
          <c:tx>
            <c:strRef>
              <c:f>Annual!$I$1</c:f>
              <c:strCache>
                <c:ptCount val="1"/>
                <c:pt idx="0">
                  <c:v>NORESM2-MM</c:v>
                </c:pt>
              </c:strCache>
            </c:strRef>
          </c:tx>
          <c:spPr>
            <a:ln w="6350">
              <a:solidFill>
                <a:srgbClr val="5F5F5F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5F5F5F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series_HID'!$I$1:$I$20</c:f>
              <c:numCache>
                <c:formatCode>0</c:formatCode>
                <c:ptCount val="20"/>
                <c:pt idx="0">
                  <c:v>1600.5526666666667</c:v>
                </c:pt>
                <c:pt idx="1">
                  <c:v>1260.704</c:v>
                </c:pt>
                <c:pt idx="2">
                  <c:v>1275.7040000000004</c:v>
                </c:pt>
                <c:pt idx="3">
                  <c:v>1171.6960000000001</c:v>
                </c:pt>
                <c:pt idx="4">
                  <c:v>1439.2626666666665</c:v>
                </c:pt>
                <c:pt idx="5">
                  <c:v>1431.2913333333333</c:v>
                </c:pt>
                <c:pt idx="6">
                  <c:v>1445.7553333333333</c:v>
                </c:pt>
                <c:pt idx="7">
                  <c:v>1115.636</c:v>
                </c:pt>
                <c:pt idx="8">
                  <c:v>1109.9419999999998</c:v>
                </c:pt>
                <c:pt idx="9">
                  <c:v>1296.0813333333331</c:v>
                </c:pt>
                <c:pt idx="10">
                  <c:v>1073.3760000000002</c:v>
                </c:pt>
                <c:pt idx="11">
                  <c:v>1952.4900000000002</c:v>
                </c:pt>
                <c:pt idx="12">
                  <c:v>1307.9026666666666</c:v>
                </c:pt>
                <c:pt idx="13">
                  <c:v>978.83666666666659</c:v>
                </c:pt>
                <c:pt idx="14">
                  <c:v>1262.0326666666667</c:v>
                </c:pt>
                <c:pt idx="15">
                  <c:v>981.59466666666651</c:v>
                </c:pt>
                <c:pt idx="16">
                  <c:v>1250.5899999999997</c:v>
                </c:pt>
                <c:pt idx="17">
                  <c:v>984.67</c:v>
                </c:pt>
                <c:pt idx="18">
                  <c:v>1591.3466666666664</c:v>
                </c:pt>
                <c:pt idx="19">
                  <c:v>1110.6793333333335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417A-49EB-B5E8-DF5AA69AC9A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16432319"/>
        <c:axId val="716424415"/>
      </c:scatterChart>
      <c:valAx>
        <c:axId val="716432319"/>
        <c:scaling>
          <c:orientation val="minMax"/>
          <c:max val="2014"/>
          <c:min val="1995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Year</a:t>
                </a:r>
              </a:p>
            </c:rich>
          </c:tx>
          <c:layout>
            <c:manualLayout>
              <c:xMode val="edge"/>
              <c:yMode val="edge"/>
              <c:x val="0.50706576716972873"/>
              <c:y val="0.91941401346570817"/>
            </c:manualLayout>
          </c:layout>
          <c:overlay val="0"/>
        </c:title>
        <c:numFmt formatCode="General" sourceLinked="0"/>
        <c:majorTickMark val="cross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-5400000" vert="horz"/>
          <a:lstStyle/>
          <a:p>
            <a:pPr>
              <a:defRPr/>
            </a:pPr>
            <a:endParaRPr lang="en-US"/>
          </a:p>
        </c:txPr>
        <c:crossAx val="716424415"/>
        <c:crosses val="autoZero"/>
        <c:crossBetween val="midCat"/>
        <c:majorUnit val="2"/>
      </c:valAx>
      <c:valAx>
        <c:axId val="716424415"/>
        <c:scaling>
          <c:orientation val="minMax"/>
          <c:min val="500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Precipitation (mm/year)</a:t>
                </a:r>
              </a:p>
            </c:rich>
          </c:tx>
          <c:overlay val="0"/>
        </c:title>
        <c:numFmt formatCode="General" sourceLinked="0"/>
        <c:majorTickMark val="cross"/>
        <c:minorTickMark val="none"/>
        <c:tickLblPos val="nextTo"/>
        <c:spPr>
          <a:ln>
            <a:solidFill>
              <a:schemeClr val="tx1"/>
            </a:solidFill>
          </a:ln>
        </c:spPr>
        <c:crossAx val="716432319"/>
        <c:crosses val="autoZero"/>
        <c:crossBetween val="midCat"/>
        <c:majorUnit val="300"/>
      </c:valAx>
      <c:spPr>
        <a:ln>
          <a:solidFill>
            <a:srgbClr val="C0C0C0"/>
          </a:solidFill>
          <a:prstDash val="solid"/>
        </a:ln>
      </c:spPr>
    </c:plotArea>
    <c:legend>
      <c:legendPos val="t"/>
      <c:layout>
        <c:manualLayout>
          <c:xMode val="edge"/>
          <c:yMode val="edge"/>
          <c:x val="8.6821959755030625E-2"/>
          <c:y val="1.6470588235294186E-3"/>
          <c:w val="0.8888560804899388"/>
          <c:h val="0.24298595028562606"/>
        </c:manualLayout>
      </c:layout>
      <c:overlay val="0"/>
      <c:spPr>
        <a:ln w="6350">
          <a:solidFill>
            <a:srgbClr val="000000"/>
          </a:solidFill>
          <a:prstDash val="solid"/>
        </a:ln>
      </c:spPr>
    </c:legend>
    <c:plotVisOnly val="1"/>
    <c:dispBlanksAs val="gap"/>
    <c:showDLblsOverMax val="0"/>
  </c:chart>
  <c:spPr>
    <a:ln>
      <a:solidFill>
        <a:srgbClr val="002060"/>
      </a:solidFill>
    </a:ln>
  </c:spPr>
  <c:txPr>
    <a:bodyPr/>
    <a:lstStyle/>
    <a:p>
      <a:pPr>
        <a:defRPr sz="900" b="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b2</a:t>
            </a:r>
          </a:p>
        </c:rich>
      </c:tx>
      <c:layout>
        <c:manualLayout>
          <c:xMode val="edge"/>
          <c:yMode val="edge"/>
          <c:x val="2.1093066491688537E-3"/>
          <c:y val="0"/>
        </c:manualLayout>
      </c:layout>
      <c:overlay val="0"/>
      <c:spPr>
        <a:ln>
          <a:solidFill>
            <a:srgbClr val="C0C0C0"/>
          </a:solidFill>
        </a:ln>
      </c:spPr>
    </c:title>
    <c:autoTitleDeleted val="0"/>
    <c:plotArea>
      <c:layout>
        <c:manualLayout>
          <c:layoutTarget val="inner"/>
          <c:xMode val="edge"/>
          <c:yMode val="edge"/>
          <c:x val="0.12760724245406824"/>
          <c:y val="0.25129664498459431"/>
          <c:w val="0.84635109087926508"/>
          <c:h val="0.53842671839933054"/>
        </c:manualLayout>
      </c:layout>
      <c:scatterChart>
        <c:scatterStyle val="lineMarker"/>
        <c:varyColors val="0"/>
        <c:ser>
          <c:idx val="0"/>
          <c:order val="0"/>
          <c:tx>
            <c:strRef>
              <c:f>Anual!$B$1</c:f>
              <c:strCache>
                <c:ptCount val="1"/>
                <c:pt idx="0">
                  <c:v>Observed</c:v>
                </c:pt>
              </c:strCache>
            </c:strRef>
          </c:tx>
          <c:spPr>
            <a:ln w="6350">
              <a:solidFill>
                <a:schemeClr val="tx1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chemeClr val="tx1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series_HID'!$B$1:$B$20</c:f>
              <c:numCache>
                <c:formatCode>0</c:formatCode>
                <c:ptCount val="20"/>
                <c:pt idx="0">
                  <c:v>26.344119516982417</c:v>
                </c:pt>
                <c:pt idx="1">
                  <c:v>25.713291640917888</c:v>
                </c:pt>
                <c:pt idx="2">
                  <c:v>26.107060035842295</c:v>
                </c:pt>
                <c:pt idx="3">
                  <c:v>26.572306451612903</c:v>
                </c:pt>
                <c:pt idx="4">
                  <c:v>26.387577615634068</c:v>
                </c:pt>
                <c:pt idx="5">
                  <c:v>25.842571766983895</c:v>
                </c:pt>
                <c:pt idx="6">
                  <c:v>25.996092421914998</c:v>
                </c:pt>
                <c:pt idx="7">
                  <c:v>26.686388888888885</c:v>
                </c:pt>
                <c:pt idx="8">
                  <c:v>26.819477470558112</c:v>
                </c:pt>
                <c:pt idx="9">
                  <c:v>26.350463683928652</c:v>
                </c:pt>
                <c:pt idx="10">
                  <c:v>26.282490399385562</c:v>
                </c:pt>
                <c:pt idx="11">
                  <c:v>26.017812297320365</c:v>
                </c:pt>
                <c:pt idx="12">
                  <c:v>26.209509387267445</c:v>
                </c:pt>
                <c:pt idx="13">
                  <c:v>26.131314341037367</c:v>
                </c:pt>
                <c:pt idx="14">
                  <c:v>26.850591824543439</c:v>
                </c:pt>
                <c:pt idx="15">
                  <c:v>26.785127026796378</c:v>
                </c:pt>
                <c:pt idx="16">
                  <c:v>27.021897038743813</c:v>
                </c:pt>
                <c:pt idx="17">
                  <c:v>26.872221130474188</c:v>
                </c:pt>
                <c:pt idx="18">
                  <c:v>26.572613689561848</c:v>
                </c:pt>
                <c:pt idx="19">
                  <c:v>26.461098109587656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421D-4F0A-B572-44CC2B654171}"/>
            </c:ext>
          </c:extLst>
        </c:ser>
        <c:ser>
          <c:idx val="1"/>
          <c:order val="1"/>
          <c:tx>
            <c:strRef>
              <c:f>Anual!$C$1</c:f>
              <c:strCache>
                <c:ptCount val="1"/>
                <c:pt idx="0">
                  <c:v>BCC-CSM2-MR</c:v>
                </c:pt>
              </c:strCache>
            </c:strRef>
          </c:tx>
          <c:spPr>
            <a:ln w="6350">
              <a:solidFill>
                <a:srgbClr val="007800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007800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series_HID'!$C$1:$C$20</c:f>
              <c:numCache>
                <c:formatCode>0</c:formatCode>
                <c:ptCount val="20"/>
                <c:pt idx="0">
                  <c:v>26.105786913295784</c:v>
                </c:pt>
                <c:pt idx="1">
                  <c:v>25.818370063444984</c:v>
                </c:pt>
                <c:pt idx="2">
                  <c:v>26.06208937105308</c:v>
                </c:pt>
                <c:pt idx="3">
                  <c:v>26.105527649769584</c:v>
                </c:pt>
                <c:pt idx="4">
                  <c:v>24.331739989759342</c:v>
                </c:pt>
                <c:pt idx="5">
                  <c:v>26.454553955011743</c:v>
                </c:pt>
                <c:pt idx="6">
                  <c:v>26.59032270438642</c:v>
                </c:pt>
                <c:pt idx="7">
                  <c:v>26.496289964157707</c:v>
                </c:pt>
                <c:pt idx="8">
                  <c:v>26.802828149001531</c:v>
                </c:pt>
                <c:pt idx="9">
                  <c:v>26.374608630989169</c:v>
                </c:pt>
                <c:pt idx="10">
                  <c:v>26.178551634237923</c:v>
                </c:pt>
                <c:pt idx="11">
                  <c:v>26.758599645843997</c:v>
                </c:pt>
                <c:pt idx="12">
                  <c:v>26.423575622973203</c:v>
                </c:pt>
                <c:pt idx="13">
                  <c:v>26.72658730276439</c:v>
                </c:pt>
                <c:pt idx="14">
                  <c:v>26.318740207373278</c:v>
                </c:pt>
                <c:pt idx="15">
                  <c:v>26.458404557091654</c:v>
                </c:pt>
                <c:pt idx="16">
                  <c:v>26.408447977470558</c:v>
                </c:pt>
                <c:pt idx="17">
                  <c:v>26.435955780084868</c:v>
                </c:pt>
                <c:pt idx="18">
                  <c:v>26.779700328554359</c:v>
                </c:pt>
                <c:pt idx="19">
                  <c:v>26.359734930591113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421D-4F0A-B572-44CC2B654171}"/>
            </c:ext>
          </c:extLst>
        </c:ser>
        <c:ser>
          <c:idx val="2"/>
          <c:order val="2"/>
          <c:tx>
            <c:strRef>
              <c:f>Anual!$D$1</c:f>
              <c:strCache>
                <c:ptCount val="1"/>
                <c:pt idx="0">
                  <c:v>CMCC-ESM2</c:v>
                </c:pt>
              </c:strCache>
            </c:strRef>
          </c:tx>
          <c:spPr>
            <a:ln w="6350">
              <a:solidFill>
                <a:srgbClr val="C82896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C82896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series_HID'!$D$1:$D$20</c:f>
              <c:numCache>
                <c:formatCode>0</c:formatCode>
                <c:ptCount val="20"/>
                <c:pt idx="0">
                  <c:v>25.27545022188087</c:v>
                </c:pt>
                <c:pt idx="1">
                  <c:v>26.047433362171962</c:v>
                </c:pt>
                <c:pt idx="2">
                  <c:v>26.161849377026797</c:v>
                </c:pt>
                <c:pt idx="3">
                  <c:v>26.457648165215911</c:v>
                </c:pt>
                <c:pt idx="4">
                  <c:v>26.28539806280935</c:v>
                </c:pt>
                <c:pt idx="5">
                  <c:v>26.652697719688543</c:v>
                </c:pt>
                <c:pt idx="6">
                  <c:v>26.088009762758151</c:v>
                </c:pt>
                <c:pt idx="7">
                  <c:v>26.535219418842804</c:v>
                </c:pt>
                <c:pt idx="8">
                  <c:v>26.182317195767194</c:v>
                </c:pt>
                <c:pt idx="9">
                  <c:v>25.590842427800435</c:v>
                </c:pt>
                <c:pt idx="10">
                  <c:v>26.312918898276155</c:v>
                </c:pt>
                <c:pt idx="11">
                  <c:v>26.550892264038229</c:v>
                </c:pt>
                <c:pt idx="12">
                  <c:v>26.882159639016901</c:v>
                </c:pt>
                <c:pt idx="13">
                  <c:v>26.858580861450999</c:v>
                </c:pt>
                <c:pt idx="14">
                  <c:v>26.079478097798258</c:v>
                </c:pt>
                <c:pt idx="15">
                  <c:v>26.638666269841266</c:v>
                </c:pt>
                <c:pt idx="16">
                  <c:v>27.056866180235534</c:v>
                </c:pt>
                <c:pt idx="17">
                  <c:v>26.755895606229142</c:v>
                </c:pt>
                <c:pt idx="18">
                  <c:v>26.932172657450081</c:v>
                </c:pt>
                <c:pt idx="19">
                  <c:v>26.611125607327761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421D-4F0A-B572-44CC2B654171}"/>
            </c:ext>
          </c:extLst>
        </c:ser>
        <c:ser>
          <c:idx val="3"/>
          <c:order val="3"/>
          <c:tx>
            <c:strRef>
              <c:f>Anual!$E$1</c:f>
              <c:strCache>
                <c:ptCount val="1"/>
                <c:pt idx="0">
                  <c:v>INM-CM4-8</c:v>
                </c:pt>
              </c:strCache>
            </c:strRef>
          </c:tx>
          <c:spPr>
            <a:ln w="6350">
              <a:solidFill>
                <a:srgbClr val="006699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006699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series_HID'!$E$1:$E$20</c:f>
              <c:numCache>
                <c:formatCode>0</c:formatCode>
                <c:ptCount val="20"/>
                <c:pt idx="0">
                  <c:v>26.358005158730162</c:v>
                </c:pt>
                <c:pt idx="1">
                  <c:v>25.947829911836195</c:v>
                </c:pt>
                <c:pt idx="2">
                  <c:v>25.754702683905105</c:v>
                </c:pt>
                <c:pt idx="3">
                  <c:v>26.631347951868921</c:v>
                </c:pt>
                <c:pt idx="4">
                  <c:v>26.294525529100525</c:v>
                </c:pt>
                <c:pt idx="5">
                  <c:v>26.869160950438754</c:v>
                </c:pt>
                <c:pt idx="6">
                  <c:v>26.009193894009218</c:v>
                </c:pt>
                <c:pt idx="7">
                  <c:v>26.457589477726572</c:v>
                </c:pt>
                <c:pt idx="8">
                  <c:v>26.520037566137571</c:v>
                </c:pt>
                <c:pt idx="9">
                  <c:v>26.28909957154039</c:v>
                </c:pt>
                <c:pt idx="10">
                  <c:v>26.686920212493604</c:v>
                </c:pt>
                <c:pt idx="11">
                  <c:v>26.257068936678611</c:v>
                </c:pt>
                <c:pt idx="12">
                  <c:v>26.030725640040959</c:v>
                </c:pt>
                <c:pt idx="13">
                  <c:v>26.512145266345325</c:v>
                </c:pt>
                <c:pt idx="14">
                  <c:v>26.952562365591394</c:v>
                </c:pt>
                <c:pt idx="15">
                  <c:v>27.166073698583375</c:v>
                </c:pt>
                <c:pt idx="16">
                  <c:v>26.058911973032938</c:v>
                </c:pt>
                <c:pt idx="17">
                  <c:v>26.767809205701809</c:v>
                </c:pt>
                <c:pt idx="18">
                  <c:v>26.406202159071512</c:v>
                </c:pt>
                <c:pt idx="19">
                  <c:v>25.993716697957556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421D-4F0A-B572-44CC2B654171}"/>
            </c:ext>
          </c:extLst>
        </c:ser>
        <c:ser>
          <c:idx val="4"/>
          <c:order val="4"/>
          <c:tx>
            <c:strRef>
              <c:f>Anual!$F$1</c:f>
              <c:strCache>
                <c:ptCount val="1"/>
                <c:pt idx="0">
                  <c:v>INM-CM5-0</c:v>
                </c:pt>
              </c:strCache>
            </c:strRef>
          </c:tx>
          <c:spPr>
            <a:ln w="6350">
              <a:solidFill>
                <a:srgbClr val="FF6600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FF6600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series_HID'!$F$1:$F$20</c:f>
              <c:numCache>
                <c:formatCode>0</c:formatCode>
                <c:ptCount val="20"/>
                <c:pt idx="0">
                  <c:v>26.289044222563575</c:v>
                </c:pt>
                <c:pt idx="1">
                  <c:v>25.581162359411692</c:v>
                </c:pt>
                <c:pt idx="2">
                  <c:v>26.10533521505376</c:v>
                </c:pt>
                <c:pt idx="3">
                  <c:v>25.815676152073735</c:v>
                </c:pt>
                <c:pt idx="4">
                  <c:v>26.259687869090286</c:v>
                </c:pt>
                <c:pt idx="5">
                  <c:v>26.158128002307091</c:v>
                </c:pt>
                <c:pt idx="6">
                  <c:v>26.792479168800131</c:v>
                </c:pt>
                <c:pt idx="7">
                  <c:v>26.257591325311484</c:v>
                </c:pt>
                <c:pt idx="8">
                  <c:v>26.655763756613755</c:v>
                </c:pt>
                <c:pt idx="9">
                  <c:v>26.049809166563673</c:v>
                </c:pt>
                <c:pt idx="10">
                  <c:v>26.692274999999999</c:v>
                </c:pt>
                <c:pt idx="11">
                  <c:v>26.341873937532011</c:v>
                </c:pt>
                <c:pt idx="12">
                  <c:v>26.652148434033109</c:v>
                </c:pt>
                <c:pt idx="13">
                  <c:v>26.988845849297576</c:v>
                </c:pt>
                <c:pt idx="14">
                  <c:v>26.159480593958012</c:v>
                </c:pt>
                <c:pt idx="15">
                  <c:v>26.424573911930356</c:v>
                </c:pt>
                <c:pt idx="16">
                  <c:v>26.410506946577915</c:v>
                </c:pt>
                <c:pt idx="17">
                  <c:v>26.551707349730151</c:v>
                </c:pt>
                <c:pt idx="18">
                  <c:v>26.927660364396658</c:v>
                </c:pt>
                <c:pt idx="19">
                  <c:v>26.877881529840135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421D-4F0A-B572-44CC2B654171}"/>
            </c:ext>
          </c:extLst>
        </c:ser>
        <c:ser>
          <c:idx val="5"/>
          <c:order val="5"/>
          <c:tx>
            <c:strRef>
              <c:f>Anual!$G$1</c:f>
              <c:strCache>
                <c:ptCount val="1"/>
                <c:pt idx="0">
                  <c:v>MPI-ESM1-2-HR</c:v>
                </c:pt>
              </c:strCache>
            </c:strRef>
          </c:tx>
          <c:spPr>
            <a:ln w="6350">
              <a:solidFill>
                <a:srgbClr val="C8C8C8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C8C8C8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series_HID'!$G$1:$G$20</c:f>
              <c:numCache>
                <c:formatCode>0</c:formatCode>
                <c:ptCount val="20"/>
                <c:pt idx="0">
                  <c:v>25.584084801160611</c:v>
                </c:pt>
                <c:pt idx="1">
                  <c:v>27.804315871544514</c:v>
                </c:pt>
                <c:pt idx="2">
                  <c:v>26.567521398702848</c:v>
                </c:pt>
                <c:pt idx="3">
                  <c:v>26.681686827956991</c:v>
                </c:pt>
                <c:pt idx="4">
                  <c:v>25.684702628434891</c:v>
                </c:pt>
                <c:pt idx="5">
                  <c:v>25.704139426523302</c:v>
                </c:pt>
                <c:pt idx="6">
                  <c:v>26.877594674859186</c:v>
                </c:pt>
                <c:pt idx="7">
                  <c:v>26.28901333418672</c:v>
                </c:pt>
                <c:pt idx="8">
                  <c:v>26.363693859873692</c:v>
                </c:pt>
                <c:pt idx="9">
                  <c:v>26.624131094219916</c:v>
                </c:pt>
                <c:pt idx="10">
                  <c:v>25.543790565796211</c:v>
                </c:pt>
                <c:pt idx="11">
                  <c:v>25.687969926608641</c:v>
                </c:pt>
                <c:pt idx="12">
                  <c:v>25.885596202423624</c:v>
                </c:pt>
                <c:pt idx="13">
                  <c:v>26.360655347505457</c:v>
                </c:pt>
                <c:pt idx="14">
                  <c:v>26.261669901006996</c:v>
                </c:pt>
                <c:pt idx="15">
                  <c:v>26.341066001024064</c:v>
                </c:pt>
                <c:pt idx="16">
                  <c:v>26.926700362689882</c:v>
                </c:pt>
                <c:pt idx="17">
                  <c:v>27.372561541630617</c:v>
                </c:pt>
                <c:pt idx="18">
                  <c:v>26.448944290834618</c:v>
                </c:pt>
                <c:pt idx="19">
                  <c:v>27.0172468979348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421D-4F0A-B572-44CC2B654171}"/>
            </c:ext>
          </c:extLst>
        </c:ser>
        <c:ser>
          <c:idx val="6"/>
          <c:order val="6"/>
          <c:tx>
            <c:strRef>
              <c:f>Anual!$H$1</c:f>
              <c:strCache>
                <c:ptCount val="1"/>
                <c:pt idx="0">
                  <c:v>MRI-ESM2-0</c:v>
                </c:pt>
              </c:strCache>
            </c:strRef>
          </c:tx>
          <c:spPr>
            <a:ln w="6350">
              <a:solidFill>
                <a:srgbClr val="FFFF87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FFFF87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series_HID'!$H$1:$H$20</c:f>
              <c:numCache>
                <c:formatCode>0</c:formatCode>
                <c:ptCount val="20"/>
                <c:pt idx="0">
                  <c:v>25.904048382829831</c:v>
                </c:pt>
                <c:pt idx="1">
                  <c:v>26.513215340089811</c:v>
                </c:pt>
                <c:pt idx="2">
                  <c:v>26.221308307731693</c:v>
                </c:pt>
                <c:pt idx="3">
                  <c:v>26.097596309097117</c:v>
                </c:pt>
                <c:pt idx="4">
                  <c:v>26.140695093019289</c:v>
                </c:pt>
                <c:pt idx="5">
                  <c:v>25.920459743336213</c:v>
                </c:pt>
                <c:pt idx="6">
                  <c:v>26.278766193036351</c:v>
                </c:pt>
                <c:pt idx="7">
                  <c:v>26.243744098822322</c:v>
                </c:pt>
                <c:pt idx="8">
                  <c:v>26.758042293906811</c:v>
                </c:pt>
                <c:pt idx="9">
                  <c:v>26.846542079677004</c:v>
                </c:pt>
                <c:pt idx="10">
                  <c:v>26.267004202935652</c:v>
                </c:pt>
                <c:pt idx="11">
                  <c:v>26.341583137054112</c:v>
                </c:pt>
                <c:pt idx="12">
                  <c:v>26.440579181600953</c:v>
                </c:pt>
                <c:pt idx="13">
                  <c:v>26.386949938202942</c:v>
                </c:pt>
                <c:pt idx="14">
                  <c:v>26.560060466803208</c:v>
                </c:pt>
                <c:pt idx="15">
                  <c:v>26.762302231609485</c:v>
                </c:pt>
                <c:pt idx="16">
                  <c:v>26.429859080047788</c:v>
                </c:pt>
                <c:pt idx="17">
                  <c:v>26.523404348453013</c:v>
                </c:pt>
                <c:pt idx="18">
                  <c:v>26.659660398532171</c:v>
                </c:pt>
                <c:pt idx="19">
                  <c:v>26.724989763611536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421D-4F0A-B572-44CC2B654171}"/>
            </c:ext>
          </c:extLst>
        </c:ser>
        <c:ser>
          <c:idx val="7"/>
          <c:order val="7"/>
          <c:tx>
            <c:strRef>
              <c:f>Anual!$I$1</c:f>
              <c:strCache>
                <c:ptCount val="1"/>
                <c:pt idx="0">
                  <c:v>NORESM2-MM</c:v>
                </c:pt>
              </c:strCache>
            </c:strRef>
          </c:tx>
          <c:spPr>
            <a:ln w="6350">
              <a:solidFill>
                <a:srgbClr val="5F5F5F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5F5F5F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series_HID'!$I$1:$I$20</c:f>
              <c:numCache>
                <c:formatCode>0</c:formatCode>
                <c:ptCount val="20"/>
                <c:pt idx="0">
                  <c:v>25.65976149086875</c:v>
                </c:pt>
                <c:pt idx="1">
                  <c:v>26.693202568697732</c:v>
                </c:pt>
                <c:pt idx="2">
                  <c:v>26.670990177504688</c:v>
                </c:pt>
                <c:pt idx="3">
                  <c:v>25.881598348694315</c:v>
                </c:pt>
                <c:pt idx="4">
                  <c:v>26.377668258235193</c:v>
                </c:pt>
                <c:pt idx="5">
                  <c:v>26.755419766819102</c:v>
                </c:pt>
                <c:pt idx="6">
                  <c:v>26.352191449052743</c:v>
                </c:pt>
                <c:pt idx="7">
                  <c:v>25.922902410820956</c:v>
                </c:pt>
                <c:pt idx="8">
                  <c:v>26.482359374466625</c:v>
                </c:pt>
                <c:pt idx="9">
                  <c:v>26.199449141020892</c:v>
                </c:pt>
                <c:pt idx="10">
                  <c:v>26.515604271206687</c:v>
                </c:pt>
                <c:pt idx="11">
                  <c:v>26.661054604027985</c:v>
                </c:pt>
                <c:pt idx="12">
                  <c:v>26.847279220003415</c:v>
                </c:pt>
                <c:pt idx="13">
                  <c:v>26.742807730812007</c:v>
                </c:pt>
                <c:pt idx="14">
                  <c:v>25.874477517494455</c:v>
                </c:pt>
                <c:pt idx="15">
                  <c:v>26.333589353985321</c:v>
                </c:pt>
                <c:pt idx="16">
                  <c:v>26.476571624850653</c:v>
                </c:pt>
                <c:pt idx="17">
                  <c:v>27.026971159312819</c:v>
                </c:pt>
                <c:pt idx="18">
                  <c:v>27.000809865164697</c:v>
                </c:pt>
                <c:pt idx="19">
                  <c:v>26.476744260966033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421D-4F0A-B572-44CC2B65417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60340767"/>
        <c:axId val="460335775"/>
      </c:scatterChart>
      <c:valAx>
        <c:axId val="460340767"/>
        <c:scaling>
          <c:orientation val="minMax"/>
          <c:max val="2014"/>
          <c:min val="1995"/>
        </c:scaling>
        <c:delete val="0"/>
        <c:axPos val="b"/>
        <c:title>
          <c:tx>
            <c:rich>
              <a:bodyPr/>
              <a:lstStyle/>
              <a:p>
                <a:pPr>
                  <a:defRPr b="0"/>
                </a:pPr>
                <a:r>
                  <a:rPr lang="en-US" b="0"/>
                  <a:t>Year</a:t>
                </a:r>
              </a:p>
            </c:rich>
          </c:tx>
          <c:layout>
            <c:manualLayout>
              <c:xMode val="edge"/>
              <c:yMode val="edge"/>
              <c:x val="0.48558105041557303"/>
              <c:y val="0.91539757814364098"/>
            </c:manualLayout>
          </c:layout>
          <c:overlay val="0"/>
        </c:title>
        <c:numFmt formatCode="General" sourceLinked="0"/>
        <c:majorTickMark val="cross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-5400000" vert="horz"/>
          <a:lstStyle/>
          <a:p>
            <a:pPr>
              <a:defRPr/>
            </a:pPr>
            <a:endParaRPr lang="en-US"/>
          </a:p>
        </c:txPr>
        <c:crossAx val="460335775"/>
        <c:crosses val="autoZero"/>
        <c:crossBetween val="midCat"/>
        <c:majorUnit val="2"/>
      </c:valAx>
      <c:valAx>
        <c:axId val="460335775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sz="900"/>
                </a:pPr>
                <a:r>
                  <a:rPr lang="en-US" sz="900" b="0" i="0" baseline="0">
                    <a:effectLst/>
                  </a:rPr>
                  <a:t>Max Temp (</a:t>
                </a:r>
                <a:r>
                  <a:rPr lang="en-US" sz="900" b="0" i="0" baseline="30000">
                    <a:effectLst/>
                  </a:rPr>
                  <a:t>0</a:t>
                </a:r>
                <a:r>
                  <a:rPr lang="en-US" sz="900" b="0" i="0" baseline="0">
                    <a:effectLst/>
                  </a:rPr>
                  <a:t>C/year)</a:t>
                </a:r>
                <a:endParaRPr lang="en-US" sz="900">
                  <a:effectLst/>
                </a:endParaRPr>
              </a:p>
            </c:rich>
          </c:tx>
          <c:overlay val="0"/>
        </c:title>
        <c:numFmt formatCode="General" sourceLinked="0"/>
        <c:majorTickMark val="cross"/>
        <c:minorTickMark val="none"/>
        <c:tickLblPos val="nextTo"/>
        <c:spPr>
          <a:ln>
            <a:solidFill>
              <a:schemeClr val="tx1"/>
            </a:solidFill>
          </a:ln>
        </c:spPr>
        <c:crossAx val="460340767"/>
        <c:crosses val="autoZero"/>
        <c:crossBetween val="midCat"/>
        <c:majorUnit val="1"/>
      </c:valAx>
      <c:spPr>
        <a:ln>
          <a:solidFill>
            <a:srgbClr val="C0C0C0"/>
          </a:solidFill>
          <a:prstDash val="solid"/>
        </a:ln>
      </c:spPr>
    </c:plotArea>
    <c:legend>
      <c:legendPos val="t"/>
      <c:layout>
        <c:manualLayout>
          <c:xMode val="edge"/>
          <c:yMode val="edge"/>
          <c:x val="0.16147473753280839"/>
          <c:y val="1.6468822079058298E-3"/>
          <c:w val="0.80725885826771648"/>
          <c:h val="0.23851040359085551"/>
        </c:manualLayout>
      </c:layout>
      <c:overlay val="0"/>
      <c:spPr>
        <a:ln w="6350">
          <a:solidFill>
            <a:srgbClr val="000000"/>
          </a:solidFill>
          <a:prstDash val="solid"/>
        </a:ln>
      </c:spPr>
    </c:legend>
    <c:plotVisOnly val="1"/>
    <c:dispBlanksAs val="gap"/>
    <c:showDLblsOverMax val="0"/>
  </c:chart>
  <c:spPr>
    <a:ln>
      <a:solidFill>
        <a:srgbClr val="002060"/>
      </a:solidFill>
    </a:ln>
  </c:spPr>
  <c:txPr>
    <a:bodyPr/>
    <a:lstStyle/>
    <a:p>
      <a:pPr>
        <a:defRPr sz="900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b3</a:t>
            </a:r>
          </a:p>
        </c:rich>
      </c:tx>
      <c:layout>
        <c:manualLayout>
          <c:xMode val="edge"/>
          <c:yMode val="edge"/>
          <c:x val="2.3348643919510062E-3"/>
          <c:y val="0"/>
        </c:manualLayout>
      </c:layout>
      <c:overlay val="0"/>
      <c:spPr>
        <a:ln>
          <a:solidFill>
            <a:srgbClr val="C0C0C0"/>
          </a:solidFill>
        </a:ln>
      </c:spPr>
    </c:title>
    <c:autoTitleDeleted val="0"/>
    <c:plotArea>
      <c:layout>
        <c:manualLayout>
          <c:layoutTarget val="inner"/>
          <c:xMode val="edge"/>
          <c:yMode val="edge"/>
          <c:x val="0.13150699912510935"/>
          <c:y val="0.26555260755449045"/>
          <c:w val="0.80338883420822393"/>
          <c:h val="0.52494627030316865"/>
        </c:manualLayout>
      </c:layout>
      <c:scatterChart>
        <c:scatterStyle val="lineMarker"/>
        <c:varyColors val="0"/>
        <c:ser>
          <c:idx val="0"/>
          <c:order val="0"/>
          <c:tx>
            <c:strRef>
              <c:f>Annual!$B$1</c:f>
              <c:strCache>
                <c:ptCount val="1"/>
                <c:pt idx="0">
                  <c:v>Observed</c:v>
                </c:pt>
              </c:strCache>
            </c:strRef>
          </c:tx>
          <c:spPr>
            <a:ln w="6350">
              <a:solidFill>
                <a:schemeClr val="tx1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chemeClr val="tx1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series_HID'!$B$1:$B$20</c:f>
              <c:numCache>
                <c:formatCode>0</c:formatCode>
                <c:ptCount val="20"/>
                <c:pt idx="0">
                  <c:v>12.110662015702337</c:v>
                </c:pt>
                <c:pt idx="1">
                  <c:v>11.805065813867259</c:v>
                </c:pt>
                <c:pt idx="2">
                  <c:v>11.908383085850827</c:v>
                </c:pt>
                <c:pt idx="3">
                  <c:v>12.097492703533023</c:v>
                </c:pt>
                <c:pt idx="4">
                  <c:v>11.70917963816351</c:v>
                </c:pt>
                <c:pt idx="5">
                  <c:v>11.899309417871711</c:v>
                </c:pt>
                <c:pt idx="6">
                  <c:v>11.962346859532341</c:v>
                </c:pt>
                <c:pt idx="7">
                  <c:v>12.012581370541049</c:v>
                </c:pt>
                <c:pt idx="8">
                  <c:v>12.517135176651303</c:v>
                </c:pt>
                <c:pt idx="9">
                  <c:v>12.614216248506573</c:v>
                </c:pt>
                <c:pt idx="10">
                  <c:v>12.396060633213859</c:v>
                </c:pt>
                <c:pt idx="11">
                  <c:v>12.406837813620072</c:v>
                </c:pt>
                <c:pt idx="12">
                  <c:v>11.778111153780509</c:v>
                </c:pt>
                <c:pt idx="13">
                  <c:v>12.061842005520537</c:v>
                </c:pt>
                <c:pt idx="14">
                  <c:v>12.522107526881719</c:v>
                </c:pt>
                <c:pt idx="15">
                  <c:v>12.267039127837515</c:v>
                </c:pt>
                <c:pt idx="16">
                  <c:v>11.565859404335214</c:v>
                </c:pt>
                <c:pt idx="17">
                  <c:v>11.721770279734685</c:v>
                </c:pt>
                <c:pt idx="18">
                  <c:v>11.904945060102891</c:v>
                </c:pt>
                <c:pt idx="19">
                  <c:v>12.319528718084873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FB90-4A01-9ABD-A0676D06BDA9}"/>
            </c:ext>
          </c:extLst>
        </c:ser>
        <c:ser>
          <c:idx val="1"/>
          <c:order val="1"/>
          <c:tx>
            <c:strRef>
              <c:f>Annual!$C$1</c:f>
              <c:strCache>
                <c:ptCount val="1"/>
                <c:pt idx="0">
                  <c:v>BCC-CSM2-MR</c:v>
                </c:pt>
              </c:strCache>
            </c:strRef>
          </c:tx>
          <c:spPr>
            <a:ln w="6350">
              <a:solidFill>
                <a:srgbClr val="007800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007800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series_HID'!$C$1:$C$20</c:f>
              <c:numCache>
                <c:formatCode>0</c:formatCode>
                <c:ptCount val="20"/>
                <c:pt idx="0">
                  <c:v>11.923483789895885</c:v>
                </c:pt>
                <c:pt idx="1">
                  <c:v>11.475597355085897</c:v>
                </c:pt>
                <c:pt idx="2">
                  <c:v>11.757864447857996</c:v>
                </c:pt>
                <c:pt idx="3">
                  <c:v>12.170430913978494</c:v>
                </c:pt>
                <c:pt idx="4">
                  <c:v>10.596814627069465</c:v>
                </c:pt>
                <c:pt idx="5">
                  <c:v>11.902466930334116</c:v>
                </c:pt>
                <c:pt idx="6">
                  <c:v>12.199772926267281</c:v>
                </c:pt>
                <c:pt idx="7">
                  <c:v>11.734891257040452</c:v>
                </c:pt>
                <c:pt idx="8">
                  <c:v>12.842341589861753</c:v>
                </c:pt>
                <c:pt idx="9">
                  <c:v>11.534218646232439</c:v>
                </c:pt>
                <c:pt idx="10">
                  <c:v>11.983635479604025</c:v>
                </c:pt>
                <c:pt idx="11">
                  <c:v>12.047281694828468</c:v>
                </c:pt>
                <c:pt idx="12">
                  <c:v>11.913711525004267</c:v>
                </c:pt>
                <c:pt idx="13">
                  <c:v>12.309413216330904</c:v>
                </c:pt>
                <c:pt idx="14">
                  <c:v>12.283808107185529</c:v>
                </c:pt>
                <c:pt idx="15">
                  <c:v>12.101568830005121</c:v>
                </c:pt>
                <c:pt idx="16">
                  <c:v>12.016041658132787</c:v>
                </c:pt>
                <c:pt idx="17">
                  <c:v>12.338000119474311</c:v>
                </c:pt>
                <c:pt idx="18">
                  <c:v>12.119210556408945</c:v>
                </c:pt>
                <c:pt idx="19">
                  <c:v>12.558246489730898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FB90-4A01-9ABD-A0676D06BDA9}"/>
            </c:ext>
          </c:extLst>
        </c:ser>
        <c:ser>
          <c:idx val="2"/>
          <c:order val="2"/>
          <c:tx>
            <c:strRef>
              <c:f>Annual!$D$1</c:f>
              <c:strCache>
                <c:ptCount val="1"/>
                <c:pt idx="0">
                  <c:v>CMCC-ESM2</c:v>
                </c:pt>
              </c:strCache>
            </c:strRef>
          </c:tx>
          <c:spPr>
            <a:ln w="6350">
              <a:solidFill>
                <a:srgbClr val="C82896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C82896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series_HID'!$D$1:$D$20</c:f>
              <c:numCache>
                <c:formatCode>0</c:formatCode>
                <c:ptCount val="20"/>
                <c:pt idx="0">
                  <c:v>10.696472922000341</c:v>
                </c:pt>
                <c:pt idx="1">
                  <c:v>11.257447095538254</c:v>
                </c:pt>
                <c:pt idx="2">
                  <c:v>11.89736828810377</c:v>
                </c:pt>
                <c:pt idx="3">
                  <c:v>11.831802107868237</c:v>
                </c:pt>
                <c:pt idx="4">
                  <c:v>11.686788649940262</c:v>
                </c:pt>
                <c:pt idx="5">
                  <c:v>12.249551895109791</c:v>
                </c:pt>
                <c:pt idx="6">
                  <c:v>12.377270878136201</c:v>
                </c:pt>
                <c:pt idx="7">
                  <c:v>11.950607441542926</c:v>
                </c:pt>
                <c:pt idx="8">
                  <c:v>11.922783913637138</c:v>
                </c:pt>
                <c:pt idx="9">
                  <c:v>11.455973231574177</c:v>
                </c:pt>
                <c:pt idx="10">
                  <c:v>11.519795438641408</c:v>
                </c:pt>
                <c:pt idx="11">
                  <c:v>12.239393249701315</c:v>
                </c:pt>
                <c:pt idx="12">
                  <c:v>12.712585313193378</c:v>
                </c:pt>
                <c:pt idx="13">
                  <c:v>12.840961529271206</c:v>
                </c:pt>
                <c:pt idx="14">
                  <c:v>11.802244982078852</c:v>
                </c:pt>
                <c:pt idx="15">
                  <c:v>12.472789947089945</c:v>
                </c:pt>
                <c:pt idx="16">
                  <c:v>13.099426250213348</c:v>
                </c:pt>
                <c:pt idx="17">
                  <c:v>12.641364596465209</c:v>
                </c:pt>
                <c:pt idx="18">
                  <c:v>12.578082488479263</c:v>
                </c:pt>
                <c:pt idx="19">
                  <c:v>12.357427894407463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FB90-4A01-9ABD-A0676D06BDA9}"/>
            </c:ext>
          </c:extLst>
        </c:ser>
        <c:ser>
          <c:idx val="3"/>
          <c:order val="3"/>
          <c:tx>
            <c:strRef>
              <c:f>Annual!$E$1</c:f>
              <c:strCache>
                <c:ptCount val="1"/>
                <c:pt idx="0">
                  <c:v>INM-CM4-8</c:v>
                </c:pt>
              </c:strCache>
            </c:strRef>
          </c:tx>
          <c:spPr>
            <a:ln w="6350">
              <a:solidFill>
                <a:srgbClr val="006699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006699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series_HID'!$E$1:$E$20</c:f>
              <c:numCache>
                <c:formatCode>0</c:formatCode>
                <c:ptCount val="20"/>
                <c:pt idx="0">
                  <c:v>11.757438044034819</c:v>
                </c:pt>
                <c:pt idx="1">
                  <c:v>11.974586351089686</c:v>
                </c:pt>
                <c:pt idx="2">
                  <c:v>12.056764934289129</c:v>
                </c:pt>
                <c:pt idx="3">
                  <c:v>11.767147555043524</c:v>
                </c:pt>
                <c:pt idx="4">
                  <c:v>11.743567921146955</c:v>
                </c:pt>
                <c:pt idx="5">
                  <c:v>11.998947074939231</c:v>
                </c:pt>
                <c:pt idx="6">
                  <c:v>11.944674389827616</c:v>
                </c:pt>
                <c:pt idx="7">
                  <c:v>11.643204719235364</c:v>
                </c:pt>
                <c:pt idx="8">
                  <c:v>12.307582044717529</c:v>
                </c:pt>
                <c:pt idx="9">
                  <c:v>11.975967000370781</c:v>
                </c:pt>
                <c:pt idx="10">
                  <c:v>11.86117170165557</c:v>
                </c:pt>
                <c:pt idx="11">
                  <c:v>12.018199854924049</c:v>
                </c:pt>
                <c:pt idx="12">
                  <c:v>11.92765240228708</c:v>
                </c:pt>
                <c:pt idx="13">
                  <c:v>12.460059772174844</c:v>
                </c:pt>
                <c:pt idx="14">
                  <c:v>12.32588611111111</c:v>
                </c:pt>
                <c:pt idx="15">
                  <c:v>12.591843701996927</c:v>
                </c:pt>
                <c:pt idx="16">
                  <c:v>12.441047977470555</c:v>
                </c:pt>
                <c:pt idx="17">
                  <c:v>12.053818652412142</c:v>
                </c:pt>
                <c:pt idx="18">
                  <c:v>12.380624244751665</c:v>
                </c:pt>
                <c:pt idx="19">
                  <c:v>12.375577698128232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FB90-4A01-9ABD-A0676D06BDA9}"/>
            </c:ext>
          </c:extLst>
        </c:ser>
        <c:ser>
          <c:idx val="4"/>
          <c:order val="4"/>
          <c:tx>
            <c:strRef>
              <c:f>Annual!$F$1</c:f>
              <c:strCache>
                <c:ptCount val="1"/>
                <c:pt idx="0">
                  <c:v>INM-CM5-0</c:v>
                </c:pt>
              </c:strCache>
            </c:strRef>
          </c:tx>
          <c:spPr>
            <a:ln w="6350">
              <a:solidFill>
                <a:srgbClr val="FF6600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FF6600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series_HID'!$F$1:$F$20</c:f>
              <c:numCache>
                <c:formatCode>0</c:formatCode>
                <c:ptCount val="20"/>
                <c:pt idx="0">
                  <c:v>11.320019350571769</c:v>
                </c:pt>
                <c:pt idx="1">
                  <c:v>11.924678844806989</c:v>
                </c:pt>
                <c:pt idx="2">
                  <c:v>11.988787916026626</c:v>
                </c:pt>
                <c:pt idx="3">
                  <c:v>11.753004305342209</c:v>
                </c:pt>
                <c:pt idx="4">
                  <c:v>11.865161968766001</c:v>
                </c:pt>
                <c:pt idx="5">
                  <c:v>12.02664645902855</c:v>
                </c:pt>
                <c:pt idx="6">
                  <c:v>11.903574270353303</c:v>
                </c:pt>
                <c:pt idx="7">
                  <c:v>11.613953703703702</c:v>
                </c:pt>
                <c:pt idx="8">
                  <c:v>12.159594452978325</c:v>
                </c:pt>
                <c:pt idx="9">
                  <c:v>12.683799581839905</c:v>
                </c:pt>
                <c:pt idx="10">
                  <c:v>12.306507987711214</c:v>
                </c:pt>
                <c:pt idx="11">
                  <c:v>12.253816978153269</c:v>
                </c:pt>
                <c:pt idx="12">
                  <c:v>12.079611341525856</c:v>
                </c:pt>
                <c:pt idx="13">
                  <c:v>12.361104546203601</c:v>
                </c:pt>
                <c:pt idx="14">
                  <c:v>12.431776271548046</c:v>
                </c:pt>
                <c:pt idx="15">
                  <c:v>11.77791112817887</c:v>
                </c:pt>
                <c:pt idx="16">
                  <c:v>12.024572030209931</c:v>
                </c:pt>
                <c:pt idx="17">
                  <c:v>12.633498696082066</c:v>
                </c:pt>
                <c:pt idx="18">
                  <c:v>12.477351711042841</c:v>
                </c:pt>
                <c:pt idx="19">
                  <c:v>11.993196651874607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FB90-4A01-9ABD-A0676D06BDA9}"/>
            </c:ext>
          </c:extLst>
        </c:ser>
        <c:ser>
          <c:idx val="5"/>
          <c:order val="5"/>
          <c:tx>
            <c:strRef>
              <c:f>Annual!$G$1</c:f>
              <c:strCache>
                <c:ptCount val="1"/>
                <c:pt idx="0">
                  <c:v>MPI-ESM1-2-HR</c:v>
                </c:pt>
              </c:strCache>
            </c:strRef>
          </c:tx>
          <c:spPr>
            <a:ln w="6350">
              <a:solidFill>
                <a:srgbClr val="C8C8C8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C8C8C8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series_HID'!$G$1:$G$20</c:f>
              <c:numCache>
                <c:formatCode>0</c:formatCode>
                <c:ptCount val="20"/>
                <c:pt idx="0">
                  <c:v>11.495279821641917</c:v>
                </c:pt>
                <c:pt idx="1">
                  <c:v>12.893068044741071</c:v>
                </c:pt>
                <c:pt idx="2">
                  <c:v>12.406339772145417</c:v>
                </c:pt>
                <c:pt idx="3">
                  <c:v>12.111410919098821</c:v>
                </c:pt>
                <c:pt idx="4">
                  <c:v>11.384633717357909</c:v>
                </c:pt>
                <c:pt idx="5">
                  <c:v>11.387819410456061</c:v>
                </c:pt>
                <c:pt idx="6">
                  <c:v>12.159085210786825</c:v>
                </c:pt>
                <c:pt idx="7">
                  <c:v>11.965994107356204</c:v>
                </c:pt>
                <c:pt idx="8">
                  <c:v>12.157969892473117</c:v>
                </c:pt>
                <c:pt idx="9">
                  <c:v>12.622716402999218</c:v>
                </c:pt>
                <c:pt idx="10">
                  <c:v>11.604993544120157</c:v>
                </c:pt>
                <c:pt idx="11">
                  <c:v>11.139019077487626</c:v>
                </c:pt>
                <c:pt idx="12">
                  <c:v>11.8112458781362</c:v>
                </c:pt>
                <c:pt idx="13">
                  <c:v>12.159290833436328</c:v>
                </c:pt>
                <c:pt idx="14">
                  <c:v>11.841413995562382</c:v>
                </c:pt>
                <c:pt idx="15">
                  <c:v>11.80623732718894</c:v>
                </c:pt>
                <c:pt idx="16">
                  <c:v>12.01443745093019</c:v>
                </c:pt>
                <c:pt idx="17">
                  <c:v>13.063748755819221</c:v>
                </c:pt>
                <c:pt idx="18">
                  <c:v>12.505368684929168</c:v>
                </c:pt>
                <c:pt idx="19">
                  <c:v>13.037871539511864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FB90-4A01-9ABD-A0676D06BDA9}"/>
            </c:ext>
          </c:extLst>
        </c:ser>
        <c:ser>
          <c:idx val="6"/>
          <c:order val="6"/>
          <c:tx>
            <c:strRef>
              <c:f>Annual!$H$1</c:f>
              <c:strCache>
                <c:ptCount val="1"/>
                <c:pt idx="0">
                  <c:v>MRI-ESM2-0</c:v>
                </c:pt>
              </c:strCache>
            </c:strRef>
          </c:tx>
          <c:spPr>
            <a:ln w="6350">
              <a:solidFill>
                <a:srgbClr val="FFFF87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FFFF87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series_HID'!$H$1:$H$20</c:f>
              <c:numCache>
                <c:formatCode>0</c:formatCode>
                <c:ptCount val="20"/>
                <c:pt idx="0">
                  <c:v>11.837139115036694</c:v>
                </c:pt>
                <c:pt idx="1">
                  <c:v>11.603412491245416</c:v>
                </c:pt>
                <c:pt idx="2">
                  <c:v>11.381679894179891</c:v>
                </c:pt>
                <c:pt idx="3">
                  <c:v>11.648893300904591</c:v>
                </c:pt>
                <c:pt idx="4">
                  <c:v>12.010599705581157</c:v>
                </c:pt>
                <c:pt idx="5">
                  <c:v>12.200579528694435</c:v>
                </c:pt>
                <c:pt idx="6">
                  <c:v>12.16361263867554</c:v>
                </c:pt>
                <c:pt idx="7">
                  <c:v>12.149846923536439</c:v>
                </c:pt>
                <c:pt idx="8">
                  <c:v>11.878477308414405</c:v>
                </c:pt>
                <c:pt idx="9">
                  <c:v>12.054540549169863</c:v>
                </c:pt>
                <c:pt idx="10">
                  <c:v>11.992677005461681</c:v>
                </c:pt>
                <c:pt idx="11">
                  <c:v>12.196035496671788</c:v>
                </c:pt>
                <c:pt idx="12">
                  <c:v>12.417226211810892</c:v>
                </c:pt>
                <c:pt idx="13">
                  <c:v>12.181858729864459</c:v>
                </c:pt>
                <c:pt idx="14">
                  <c:v>11.994216564260112</c:v>
                </c:pt>
                <c:pt idx="15">
                  <c:v>12.347537147977471</c:v>
                </c:pt>
                <c:pt idx="16">
                  <c:v>11.979337762416796</c:v>
                </c:pt>
                <c:pt idx="17">
                  <c:v>12.424292394842006</c:v>
                </c:pt>
                <c:pt idx="18">
                  <c:v>12.631807343403311</c:v>
                </c:pt>
                <c:pt idx="19">
                  <c:v>12.476625200546167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FB90-4A01-9ABD-A0676D06BDA9}"/>
            </c:ext>
          </c:extLst>
        </c:ser>
        <c:ser>
          <c:idx val="7"/>
          <c:order val="7"/>
          <c:tx>
            <c:strRef>
              <c:f>Annual!$I$1</c:f>
              <c:strCache>
                <c:ptCount val="1"/>
                <c:pt idx="0">
                  <c:v>NORESM2-MM</c:v>
                </c:pt>
              </c:strCache>
            </c:strRef>
          </c:tx>
          <c:spPr>
            <a:ln w="6350">
              <a:solidFill>
                <a:srgbClr val="5F5F5F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5F5F5F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series_HID'!$I$1:$I$20</c:f>
              <c:numCache>
                <c:formatCode>0</c:formatCode>
                <c:ptCount val="20"/>
                <c:pt idx="0">
                  <c:v>11.24573563321386</c:v>
                </c:pt>
                <c:pt idx="1">
                  <c:v>12.175516304123922</c:v>
                </c:pt>
                <c:pt idx="2">
                  <c:v>12.332755948114015</c:v>
                </c:pt>
                <c:pt idx="3">
                  <c:v>11.393667686465266</c:v>
                </c:pt>
                <c:pt idx="4">
                  <c:v>11.940648707117257</c:v>
                </c:pt>
                <c:pt idx="5">
                  <c:v>12.840659063568575</c:v>
                </c:pt>
                <c:pt idx="6">
                  <c:v>11.949686981566821</c:v>
                </c:pt>
                <c:pt idx="7">
                  <c:v>11.166056669226831</c:v>
                </c:pt>
                <c:pt idx="8">
                  <c:v>11.563770741594128</c:v>
                </c:pt>
                <c:pt idx="9">
                  <c:v>11.868822640382319</c:v>
                </c:pt>
                <c:pt idx="10">
                  <c:v>12.511917093360642</c:v>
                </c:pt>
                <c:pt idx="11">
                  <c:v>13.400767421915001</c:v>
                </c:pt>
                <c:pt idx="12">
                  <c:v>12.921808243727599</c:v>
                </c:pt>
                <c:pt idx="13">
                  <c:v>12.199376543896513</c:v>
                </c:pt>
                <c:pt idx="14">
                  <c:v>11.537385108380271</c:v>
                </c:pt>
                <c:pt idx="15">
                  <c:v>11.457979292541388</c:v>
                </c:pt>
                <c:pt idx="16">
                  <c:v>12.165426446492575</c:v>
                </c:pt>
                <c:pt idx="17">
                  <c:v>12.368091511144071</c:v>
                </c:pt>
                <c:pt idx="18">
                  <c:v>12.665096283495478</c:v>
                </c:pt>
                <c:pt idx="19">
                  <c:v>12.195694073220686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FB90-4A01-9ABD-A0676D06BDA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16408191"/>
        <c:axId val="716409439"/>
      </c:scatterChart>
      <c:valAx>
        <c:axId val="716408191"/>
        <c:scaling>
          <c:orientation val="minMax"/>
          <c:max val="2014"/>
          <c:min val="1995"/>
        </c:scaling>
        <c:delete val="0"/>
        <c:axPos val="b"/>
        <c:title>
          <c:tx>
            <c:rich>
              <a:bodyPr/>
              <a:lstStyle/>
              <a:p>
                <a:pPr>
                  <a:defRPr b="0"/>
                </a:pPr>
                <a:r>
                  <a:rPr lang="en-US"/>
                  <a:t>Year</a:t>
                </a:r>
              </a:p>
            </c:rich>
          </c:tx>
          <c:layout>
            <c:manualLayout>
              <c:xMode val="edge"/>
              <c:yMode val="edge"/>
              <c:x val="0.47407589676290474"/>
              <c:y val="0.91575101407778559"/>
            </c:manualLayout>
          </c:layout>
          <c:overlay val="0"/>
        </c:title>
        <c:numFmt formatCode="General" sourceLinked="0"/>
        <c:majorTickMark val="cross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-5400000" vert="horz"/>
          <a:lstStyle/>
          <a:p>
            <a:pPr>
              <a:defRPr/>
            </a:pPr>
            <a:endParaRPr lang="en-US"/>
          </a:p>
        </c:txPr>
        <c:crossAx val="716409439"/>
        <c:crosses val="autoZero"/>
        <c:crossBetween val="midCat"/>
        <c:majorUnit val="2"/>
      </c:valAx>
      <c:valAx>
        <c:axId val="716409439"/>
        <c:scaling>
          <c:orientation val="minMax"/>
          <c:min val="10"/>
        </c:scaling>
        <c:delete val="0"/>
        <c:axPos val="l"/>
        <c:title>
          <c:tx>
            <c:rich>
              <a:bodyPr/>
              <a:lstStyle/>
              <a:p>
                <a:pPr>
                  <a:defRPr sz="900"/>
                </a:pPr>
                <a:r>
                  <a:rPr lang="en-US" sz="900" b="0" i="0" baseline="0">
                    <a:effectLst/>
                  </a:rPr>
                  <a:t>Min Temp (</a:t>
                </a:r>
                <a:r>
                  <a:rPr lang="en-US" sz="900" b="0" i="0" baseline="30000">
                    <a:effectLst/>
                  </a:rPr>
                  <a:t>0</a:t>
                </a:r>
                <a:r>
                  <a:rPr lang="en-US" sz="900" b="0" i="0" baseline="0">
                    <a:effectLst/>
                  </a:rPr>
                  <a:t>C/year)</a:t>
                </a:r>
                <a:endParaRPr lang="en-US" sz="900">
                  <a:effectLst/>
                </a:endParaRPr>
              </a:p>
            </c:rich>
          </c:tx>
          <c:overlay val="0"/>
        </c:title>
        <c:numFmt formatCode="General" sourceLinked="0"/>
        <c:majorTickMark val="cross"/>
        <c:minorTickMark val="none"/>
        <c:tickLblPos val="nextTo"/>
        <c:spPr>
          <a:ln>
            <a:solidFill>
              <a:schemeClr val="tx1"/>
            </a:solidFill>
          </a:ln>
        </c:spPr>
        <c:crossAx val="716408191"/>
        <c:crosses val="autoZero"/>
        <c:crossBetween val="midCat"/>
        <c:majorUnit val="1"/>
      </c:valAx>
      <c:spPr>
        <a:ln>
          <a:solidFill>
            <a:srgbClr val="C0C0C0"/>
          </a:solidFill>
          <a:prstDash val="solid"/>
        </a:ln>
      </c:spPr>
    </c:plotArea>
    <c:legend>
      <c:legendPos val="t"/>
      <c:layout>
        <c:manualLayout>
          <c:xMode val="edge"/>
          <c:yMode val="edge"/>
          <c:x val="0.1062701634951881"/>
          <c:y val="5.8879189014416659E-3"/>
          <c:w val="0.84822356189851267"/>
          <c:h val="0.24813638352024178"/>
        </c:manualLayout>
      </c:layout>
      <c:overlay val="0"/>
      <c:spPr>
        <a:ln w="6350">
          <a:solidFill>
            <a:srgbClr val="000000"/>
          </a:solidFill>
          <a:prstDash val="solid"/>
        </a:ln>
      </c:spPr>
    </c:legend>
    <c:plotVisOnly val="1"/>
    <c:dispBlanksAs val="gap"/>
    <c:showDLblsOverMax val="0"/>
  </c:chart>
  <c:spPr>
    <a:ln>
      <a:solidFill>
        <a:srgbClr val="002060"/>
      </a:solidFill>
    </a:ln>
  </c:spPr>
  <c:txPr>
    <a:bodyPr/>
    <a:lstStyle/>
    <a:p>
      <a:pPr>
        <a:defRPr sz="900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c1</a:t>
            </a:r>
          </a:p>
        </c:rich>
      </c:tx>
      <c:layout>
        <c:manualLayout>
          <c:xMode val="edge"/>
          <c:yMode val="edge"/>
          <c:x val="1.7186816491688533E-3"/>
          <c:y val="3.9215978684482618E-3"/>
        </c:manualLayout>
      </c:layout>
      <c:overlay val="0"/>
      <c:spPr>
        <a:ln>
          <a:solidFill>
            <a:srgbClr val="C0C0C0"/>
          </a:solidFill>
        </a:ln>
      </c:spPr>
    </c:title>
    <c:autoTitleDeleted val="0"/>
    <c:plotArea>
      <c:layout>
        <c:manualLayout>
          <c:layoutTarget val="inner"/>
          <c:xMode val="edge"/>
          <c:yMode val="edge"/>
          <c:x val="0.16669263998250219"/>
          <c:y val="0.26559587660238121"/>
          <c:w val="0.80726569335083109"/>
          <c:h val="0.52806972498002969"/>
        </c:manualLayout>
      </c:layout>
      <c:scatterChart>
        <c:scatterStyle val="lineMarker"/>
        <c:varyColors val="0"/>
        <c:ser>
          <c:idx val="0"/>
          <c:order val="0"/>
          <c:tx>
            <c:strRef>
              <c:f>Annual!$B$1</c:f>
              <c:strCache>
                <c:ptCount val="1"/>
                <c:pt idx="0">
                  <c:v>Observed</c:v>
                </c:pt>
              </c:strCache>
            </c:strRef>
          </c:tx>
          <c:spPr>
            <a:ln w="6350">
              <a:solidFill>
                <a:schemeClr val="tx1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chemeClr val="tx1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series_HID'!$B$1:$B$20</c:f>
              <c:numCache>
                <c:formatCode>0</c:formatCode>
                <c:ptCount val="20"/>
                <c:pt idx="0">
                  <c:v>1120.4676785714287</c:v>
                </c:pt>
                <c:pt idx="1">
                  <c:v>1424.595</c:v>
                </c:pt>
                <c:pt idx="2">
                  <c:v>1432.792857142857</c:v>
                </c:pt>
                <c:pt idx="3">
                  <c:v>1349.0866071428575</c:v>
                </c:pt>
                <c:pt idx="4">
                  <c:v>1349.927857142857</c:v>
                </c:pt>
                <c:pt idx="5">
                  <c:v>1396.1276785714283</c:v>
                </c:pt>
                <c:pt idx="6">
                  <c:v>1249.7491071428574</c:v>
                </c:pt>
                <c:pt idx="7">
                  <c:v>1079.6985714285715</c:v>
                </c:pt>
                <c:pt idx="8">
                  <c:v>1239.0426785714285</c:v>
                </c:pt>
                <c:pt idx="9">
                  <c:v>1185.7948214285716</c:v>
                </c:pt>
                <c:pt idx="10">
                  <c:v>1250.2158928571428</c:v>
                </c:pt>
                <c:pt idx="11">
                  <c:v>1420.005714285714</c:v>
                </c:pt>
                <c:pt idx="12">
                  <c:v>1332.1046428571426</c:v>
                </c:pt>
                <c:pt idx="13">
                  <c:v>1287.0880357142858</c:v>
                </c:pt>
                <c:pt idx="14">
                  <c:v>1156.7851785714288</c:v>
                </c:pt>
                <c:pt idx="15">
                  <c:v>1302.4733928571432</c:v>
                </c:pt>
                <c:pt idx="16">
                  <c:v>1265.0962499999998</c:v>
                </c:pt>
                <c:pt idx="17">
                  <c:v>1248.576785714286</c:v>
                </c:pt>
                <c:pt idx="18">
                  <c:v>1282.1475892857143</c:v>
                </c:pt>
                <c:pt idx="19">
                  <c:v>1321.0077083333333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F500-4EDF-B638-BCAA57E3A688}"/>
            </c:ext>
          </c:extLst>
        </c:ser>
        <c:ser>
          <c:idx val="1"/>
          <c:order val="1"/>
          <c:tx>
            <c:strRef>
              <c:f>Annual!$C$1</c:f>
              <c:strCache>
                <c:ptCount val="1"/>
                <c:pt idx="0">
                  <c:v>BCC-CSM2-MR</c:v>
                </c:pt>
              </c:strCache>
            </c:strRef>
          </c:tx>
          <c:spPr>
            <a:ln w="6350">
              <a:solidFill>
                <a:srgbClr val="007800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007800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series_HID'!$C$1:$C$20</c:f>
              <c:numCache>
                <c:formatCode>0</c:formatCode>
                <c:ptCount val="20"/>
                <c:pt idx="0">
                  <c:v>1158.4612500000001</c:v>
                </c:pt>
                <c:pt idx="1">
                  <c:v>1224.02</c:v>
                </c:pt>
                <c:pt idx="2">
                  <c:v>1472.34375</c:v>
                </c:pt>
                <c:pt idx="3">
                  <c:v>1401.81</c:v>
                </c:pt>
                <c:pt idx="4">
                  <c:v>888.14874999999984</c:v>
                </c:pt>
                <c:pt idx="5">
                  <c:v>1196.6312499999999</c:v>
                </c:pt>
                <c:pt idx="6">
                  <c:v>1252.5087500000002</c:v>
                </c:pt>
                <c:pt idx="7">
                  <c:v>1135.5075000000002</c:v>
                </c:pt>
                <c:pt idx="8">
                  <c:v>1163.20625</c:v>
                </c:pt>
                <c:pt idx="9">
                  <c:v>1398.8574999999998</c:v>
                </c:pt>
                <c:pt idx="10">
                  <c:v>1409.9637499999997</c:v>
                </c:pt>
                <c:pt idx="11">
                  <c:v>1146.2450000000001</c:v>
                </c:pt>
                <c:pt idx="12">
                  <c:v>1495.8312500000002</c:v>
                </c:pt>
                <c:pt idx="13">
                  <c:v>1070.3487500000001</c:v>
                </c:pt>
                <c:pt idx="14">
                  <c:v>1276.4662500000002</c:v>
                </c:pt>
                <c:pt idx="15">
                  <c:v>1253.2375</c:v>
                </c:pt>
                <c:pt idx="16">
                  <c:v>1364.1050000000002</c:v>
                </c:pt>
                <c:pt idx="17">
                  <c:v>1358.2337500000001</c:v>
                </c:pt>
                <c:pt idx="18">
                  <c:v>1190.2537499999999</c:v>
                </c:pt>
                <c:pt idx="19">
                  <c:v>1250.8900000000003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F500-4EDF-B638-BCAA57E3A688}"/>
            </c:ext>
          </c:extLst>
        </c:ser>
        <c:ser>
          <c:idx val="2"/>
          <c:order val="2"/>
          <c:tx>
            <c:strRef>
              <c:f>Annual!$D$1</c:f>
              <c:strCache>
                <c:ptCount val="1"/>
                <c:pt idx="0">
                  <c:v>CMCC-ESM2</c:v>
                </c:pt>
              </c:strCache>
            </c:strRef>
          </c:tx>
          <c:spPr>
            <a:ln w="6350">
              <a:solidFill>
                <a:srgbClr val="C82896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C82896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series_HID'!$D$1:$D$20</c:f>
              <c:numCache>
                <c:formatCode>0</c:formatCode>
                <c:ptCount val="20"/>
                <c:pt idx="0">
                  <c:v>1328.3324999999998</c:v>
                </c:pt>
                <c:pt idx="1">
                  <c:v>1176.5037499999999</c:v>
                </c:pt>
                <c:pt idx="2">
                  <c:v>1577.8799999999997</c:v>
                </c:pt>
                <c:pt idx="3">
                  <c:v>1106.9312500000001</c:v>
                </c:pt>
                <c:pt idx="4">
                  <c:v>1068.1224999999999</c:v>
                </c:pt>
                <c:pt idx="5">
                  <c:v>1212.2362500000002</c:v>
                </c:pt>
                <c:pt idx="6">
                  <c:v>1787.9275000000002</c:v>
                </c:pt>
                <c:pt idx="7">
                  <c:v>1244.8074999999999</c:v>
                </c:pt>
                <c:pt idx="8">
                  <c:v>1177.0637499999998</c:v>
                </c:pt>
                <c:pt idx="9">
                  <c:v>1522.45</c:v>
                </c:pt>
                <c:pt idx="10">
                  <c:v>1172.0812500000002</c:v>
                </c:pt>
                <c:pt idx="11">
                  <c:v>1295.3687500000001</c:v>
                </c:pt>
                <c:pt idx="12">
                  <c:v>1117.5650000000003</c:v>
                </c:pt>
                <c:pt idx="13">
                  <c:v>1270.8950000000002</c:v>
                </c:pt>
                <c:pt idx="14">
                  <c:v>1267.5174999999999</c:v>
                </c:pt>
                <c:pt idx="15">
                  <c:v>1314.4512500000001</c:v>
                </c:pt>
                <c:pt idx="16">
                  <c:v>1339.4449999999999</c:v>
                </c:pt>
                <c:pt idx="17">
                  <c:v>1447.9775</c:v>
                </c:pt>
                <c:pt idx="18">
                  <c:v>1182.3087499999999</c:v>
                </c:pt>
                <c:pt idx="19">
                  <c:v>1103.7787499999999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F500-4EDF-B638-BCAA57E3A688}"/>
            </c:ext>
          </c:extLst>
        </c:ser>
        <c:ser>
          <c:idx val="3"/>
          <c:order val="3"/>
          <c:tx>
            <c:strRef>
              <c:f>Annual!$E$1</c:f>
              <c:strCache>
                <c:ptCount val="1"/>
                <c:pt idx="0">
                  <c:v>INM-CM4-8</c:v>
                </c:pt>
              </c:strCache>
            </c:strRef>
          </c:tx>
          <c:spPr>
            <a:ln w="6350">
              <a:solidFill>
                <a:srgbClr val="006699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006699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series_HID'!$E$1:$E$20</c:f>
              <c:numCache>
                <c:formatCode>0</c:formatCode>
                <c:ptCount val="20"/>
                <c:pt idx="0">
                  <c:v>1154.5787500000001</c:v>
                </c:pt>
                <c:pt idx="1">
                  <c:v>1334.9049999999997</c:v>
                </c:pt>
                <c:pt idx="2">
                  <c:v>1448.0562499999999</c:v>
                </c:pt>
                <c:pt idx="3">
                  <c:v>1183.5562500000001</c:v>
                </c:pt>
                <c:pt idx="4">
                  <c:v>1392.405</c:v>
                </c:pt>
                <c:pt idx="5">
                  <c:v>1204.4125000000001</c:v>
                </c:pt>
                <c:pt idx="6">
                  <c:v>1344.5800000000004</c:v>
                </c:pt>
                <c:pt idx="7">
                  <c:v>1203.6637500000002</c:v>
                </c:pt>
                <c:pt idx="8">
                  <c:v>1227.5412499999998</c:v>
                </c:pt>
                <c:pt idx="9">
                  <c:v>1411.8550000000002</c:v>
                </c:pt>
                <c:pt idx="10">
                  <c:v>1104.1125000000002</c:v>
                </c:pt>
                <c:pt idx="11">
                  <c:v>1444.2412499999998</c:v>
                </c:pt>
                <c:pt idx="12">
                  <c:v>1206.80375</c:v>
                </c:pt>
                <c:pt idx="13">
                  <c:v>1241.7449999999999</c:v>
                </c:pt>
                <c:pt idx="14">
                  <c:v>1109.9250000000002</c:v>
                </c:pt>
                <c:pt idx="15">
                  <c:v>955.77750000000003</c:v>
                </c:pt>
                <c:pt idx="16">
                  <c:v>1809.6837499999999</c:v>
                </c:pt>
                <c:pt idx="17">
                  <c:v>1135.2949999999998</c:v>
                </c:pt>
                <c:pt idx="18">
                  <c:v>1441.62375</c:v>
                </c:pt>
                <c:pt idx="19">
                  <c:v>1345.5874999999996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F500-4EDF-B638-BCAA57E3A688}"/>
            </c:ext>
          </c:extLst>
        </c:ser>
        <c:ser>
          <c:idx val="4"/>
          <c:order val="4"/>
          <c:tx>
            <c:strRef>
              <c:f>Annual!$F$1</c:f>
              <c:strCache>
                <c:ptCount val="1"/>
                <c:pt idx="0">
                  <c:v>INM-CM5-0</c:v>
                </c:pt>
              </c:strCache>
            </c:strRef>
          </c:tx>
          <c:spPr>
            <a:ln w="6350">
              <a:solidFill>
                <a:srgbClr val="FF6600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FF6600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series_HID'!$F$1:$F$20</c:f>
              <c:numCache>
                <c:formatCode>0</c:formatCode>
                <c:ptCount val="20"/>
                <c:pt idx="0">
                  <c:v>1304.83375</c:v>
                </c:pt>
                <c:pt idx="1">
                  <c:v>1150.3475000000001</c:v>
                </c:pt>
                <c:pt idx="2">
                  <c:v>1413.7762499999999</c:v>
                </c:pt>
                <c:pt idx="3">
                  <c:v>1436.9149999999997</c:v>
                </c:pt>
                <c:pt idx="4">
                  <c:v>1116.67</c:v>
                </c:pt>
                <c:pt idx="5">
                  <c:v>1344.5700000000002</c:v>
                </c:pt>
                <c:pt idx="6">
                  <c:v>1366.5875000000001</c:v>
                </c:pt>
                <c:pt idx="7">
                  <c:v>1392.6725000000001</c:v>
                </c:pt>
                <c:pt idx="8">
                  <c:v>1214.0024999999998</c:v>
                </c:pt>
                <c:pt idx="9">
                  <c:v>1230.8400000000001</c:v>
                </c:pt>
                <c:pt idx="10">
                  <c:v>1355.7362500000002</c:v>
                </c:pt>
                <c:pt idx="11">
                  <c:v>1173.6025</c:v>
                </c:pt>
                <c:pt idx="12">
                  <c:v>1269.2274999999997</c:v>
                </c:pt>
                <c:pt idx="13">
                  <c:v>1534.4225000000001</c:v>
                </c:pt>
                <c:pt idx="14">
                  <c:v>1124.1000000000001</c:v>
                </c:pt>
                <c:pt idx="15">
                  <c:v>1189.9949999999999</c:v>
                </c:pt>
                <c:pt idx="16">
                  <c:v>1391.1799999999998</c:v>
                </c:pt>
                <c:pt idx="17">
                  <c:v>1198.36375</c:v>
                </c:pt>
                <c:pt idx="18">
                  <c:v>1373.8674999999998</c:v>
                </c:pt>
                <c:pt idx="19">
                  <c:v>1118.38625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F500-4EDF-B638-BCAA57E3A688}"/>
            </c:ext>
          </c:extLst>
        </c:ser>
        <c:ser>
          <c:idx val="5"/>
          <c:order val="5"/>
          <c:tx>
            <c:strRef>
              <c:f>Annual!$G$1</c:f>
              <c:strCache>
                <c:ptCount val="1"/>
                <c:pt idx="0">
                  <c:v>MPI-ESM1-2-HR</c:v>
                </c:pt>
              </c:strCache>
            </c:strRef>
          </c:tx>
          <c:spPr>
            <a:ln w="6350">
              <a:solidFill>
                <a:srgbClr val="C8C8C8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C8C8C8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series_HID'!$G$1:$G$20</c:f>
              <c:numCache>
                <c:formatCode>0</c:formatCode>
                <c:ptCount val="20"/>
                <c:pt idx="0">
                  <c:v>1110.3475000000001</c:v>
                </c:pt>
                <c:pt idx="1">
                  <c:v>1195.1849999999999</c:v>
                </c:pt>
                <c:pt idx="2">
                  <c:v>1468.1212500000004</c:v>
                </c:pt>
                <c:pt idx="3">
                  <c:v>1464.3</c:v>
                </c:pt>
                <c:pt idx="4">
                  <c:v>1184.7774999999999</c:v>
                </c:pt>
                <c:pt idx="5">
                  <c:v>1357.16875</c:v>
                </c:pt>
                <c:pt idx="6">
                  <c:v>1488.7137500000001</c:v>
                </c:pt>
                <c:pt idx="7">
                  <c:v>1280.4987500000002</c:v>
                </c:pt>
                <c:pt idx="8">
                  <c:v>1594.2149999999999</c:v>
                </c:pt>
                <c:pt idx="9">
                  <c:v>1196.6125</c:v>
                </c:pt>
                <c:pt idx="10">
                  <c:v>1171.7149999999999</c:v>
                </c:pt>
                <c:pt idx="11">
                  <c:v>1093.4425000000003</c:v>
                </c:pt>
                <c:pt idx="12">
                  <c:v>1561.9287499999998</c:v>
                </c:pt>
                <c:pt idx="13">
                  <c:v>1399.7437500000001</c:v>
                </c:pt>
                <c:pt idx="14">
                  <c:v>1285.2787500000002</c:v>
                </c:pt>
                <c:pt idx="15">
                  <c:v>1161.9537500000001</c:v>
                </c:pt>
                <c:pt idx="16">
                  <c:v>1457.5225</c:v>
                </c:pt>
                <c:pt idx="17">
                  <c:v>1006.1225000000002</c:v>
                </c:pt>
                <c:pt idx="18">
                  <c:v>994.44</c:v>
                </c:pt>
                <c:pt idx="19">
                  <c:v>1235.2950000000001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F500-4EDF-B638-BCAA57E3A688}"/>
            </c:ext>
          </c:extLst>
        </c:ser>
        <c:ser>
          <c:idx val="6"/>
          <c:order val="6"/>
          <c:tx>
            <c:strRef>
              <c:f>Annual!$H$1</c:f>
              <c:strCache>
                <c:ptCount val="1"/>
                <c:pt idx="0">
                  <c:v>MRI-ESM2-0</c:v>
                </c:pt>
              </c:strCache>
            </c:strRef>
          </c:tx>
          <c:spPr>
            <a:ln w="6350">
              <a:solidFill>
                <a:srgbClr val="FFFF87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FFFF87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series_HID'!$H$1:$H$20</c:f>
              <c:numCache>
                <c:formatCode>0</c:formatCode>
                <c:ptCount val="20"/>
                <c:pt idx="0">
                  <c:v>1127.8987500000001</c:v>
                </c:pt>
                <c:pt idx="1">
                  <c:v>1339.0262500000001</c:v>
                </c:pt>
                <c:pt idx="2">
                  <c:v>1226.3837500000002</c:v>
                </c:pt>
                <c:pt idx="3">
                  <c:v>1251.4437499999997</c:v>
                </c:pt>
                <c:pt idx="4">
                  <c:v>1126.335</c:v>
                </c:pt>
                <c:pt idx="5">
                  <c:v>1378.3824999999999</c:v>
                </c:pt>
                <c:pt idx="6">
                  <c:v>1421.3275000000001</c:v>
                </c:pt>
                <c:pt idx="7">
                  <c:v>1122.41875</c:v>
                </c:pt>
                <c:pt idx="8">
                  <c:v>1163.9987499999997</c:v>
                </c:pt>
                <c:pt idx="9">
                  <c:v>1347.9450000000002</c:v>
                </c:pt>
                <c:pt idx="10">
                  <c:v>1369.3437499999998</c:v>
                </c:pt>
                <c:pt idx="11">
                  <c:v>1344.6712499999999</c:v>
                </c:pt>
                <c:pt idx="12">
                  <c:v>1411.3074999999999</c:v>
                </c:pt>
                <c:pt idx="13">
                  <c:v>1216.6924999999999</c:v>
                </c:pt>
                <c:pt idx="14">
                  <c:v>1190.3412500000002</c:v>
                </c:pt>
                <c:pt idx="15">
                  <c:v>1365.5137500000001</c:v>
                </c:pt>
                <c:pt idx="16">
                  <c:v>1304.0974999999999</c:v>
                </c:pt>
                <c:pt idx="17">
                  <c:v>1433.1750000000002</c:v>
                </c:pt>
                <c:pt idx="18">
                  <c:v>1248.1975</c:v>
                </c:pt>
                <c:pt idx="19">
                  <c:v>1315.75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F500-4EDF-B638-BCAA57E3A688}"/>
            </c:ext>
          </c:extLst>
        </c:ser>
        <c:ser>
          <c:idx val="7"/>
          <c:order val="7"/>
          <c:tx>
            <c:strRef>
              <c:f>Annual!$I$1</c:f>
              <c:strCache>
                <c:ptCount val="1"/>
                <c:pt idx="0">
                  <c:v>NORESM2-MM</c:v>
                </c:pt>
              </c:strCache>
            </c:strRef>
          </c:tx>
          <c:spPr>
            <a:ln w="6350">
              <a:solidFill>
                <a:srgbClr val="5F5F5F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5F5F5F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series_HID'!$I$1:$I$20</c:f>
              <c:numCache>
                <c:formatCode>0</c:formatCode>
                <c:ptCount val="20"/>
                <c:pt idx="0">
                  <c:v>1760.8537500000004</c:v>
                </c:pt>
                <c:pt idx="1">
                  <c:v>1190.4549999999999</c:v>
                </c:pt>
                <c:pt idx="2">
                  <c:v>1083.2262499999999</c:v>
                </c:pt>
                <c:pt idx="3">
                  <c:v>1218.2125000000001</c:v>
                </c:pt>
                <c:pt idx="4">
                  <c:v>1652.3462499999996</c:v>
                </c:pt>
                <c:pt idx="5">
                  <c:v>1671.0350000000001</c:v>
                </c:pt>
                <c:pt idx="6">
                  <c:v>1527.1012499999997</c:v>
                </c:pt>
                <c:pt idx="7">
                  <c:v>798.32749999999999</c:v>
                </c:pt>
                <c:pt idx="8">
                  <c:v>985.92000000000007</c:v>
                </c:pt>
                <c:pt idx="9">
                  <c:v>1162.56</c:v>
                </c:pt>
                <c:pt idx="10">
                  <c:v>1071.01</c:v>
                </c:pt>
                <c:pt idx="11">
                  <c:v>2321.3712500000006</c:v>
                </c:pt>
                <c:pt idx="12">
                  <c:v>1405.6424999999999</c:v>
                </c:pt>
                <c:pt idx="13">
                  <c:v>868.05375000000004</c:v>
                </c:pt>
                <c:pt idx="14">
                  <c:v>1068.4237500000002</c:v>
                </c:pt>
                <c:pt idx="15">
                  <c:v>833.09375</c:v>
                </c:pt>
                <c:pt idx="16">
                  <c:v>961.37749999999994</c:v>
                </c:pt>
                <c:pt idx="17">
                  <c:v>1003.5899999999999</c:v>
                </c:pt>
                <c:pt idx="18">
                  <c:v>1718.1462499999998</c:v>
                </c:pt>
                <c:pt idx="19">
                  <c:v>1315.75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F500-4EDF-B638-BCAA57E3A68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16404863"/>
        <c:axId val="716407775"/>
      </c:scatterChart>
      <c:valAx>
        <c:axId val="716404863"/>
        <c:scaling>
          <c:orientation val="minMax"/>
          <c:max val="2014"/>
          <c:min val="1995"/>
        </c:scaling>
        <c:delete val="0"/>
        <c:axPos val="b"/>
        <c:title>
          <c:tx>
            <c:rich>
              <a:bodyPr/>
              <a:lstStyle/>
              <a:p>
                <a:pPr>
                  <a:defRPr b="0"/>
                </a:pPr>
                <a:r>
                  <a:rPr lang="en-US" b="0"/>
                  <a:t>Year</a:t>
                </a:r>
              </a:p>
            </c:rich>
          </c:tx>
          <c:layout>
            <c:manualLayout>
              <c:xMode val="edge"/>
              <c:yMode val="edge"/>
              <c:x val="0.51348937828083996"/>
              <c:y val="0.91575101407778559"/>
            </c:manualLayout>
          </c:layout>
          <c:overlay val="0"/>
        </c:title>
        <c:numFmt formatCode="General" sourceLinked="0"/>
        <c:majorTickMark val="cross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-5400000" vert="horz"/>
          <a:lstStyle/>
          <a:p>
            <a:pPr>
              <a:defRPr/>
            </a:pPr>
            <a:endParaRPr lang="en-US"/>
          </a:p>
        </c:txPr>
        <c:crossAx val="716407775"/>
        <c:crosses val="autoZero"/>
        <c:crossBetween val="midCat"/>
        <c:majorUnit val="2"/>
      </c:valAx>
      <c:valAx>
        <c:axId val="716407775"/>
        <c:scaling>
          <c:orientation val="minMax"/>
          <c:min val="500"/>
        </c:scaling>
        <c:delete val="0"/>
        <c:axPos val="l"/>
        <c:title>
          <c:tx>
            <c:rich>
              <a:bodyPr/>
              <a:lstStyle/>
              <a:p>
                <a:pPr>
                  <a:defRPr sz="900" b="0"/>
                </a:pPr>
                <a:r>
                  <a:rPr lang="en-US" sz="900" b="0" i="0" baseline="0">
                    <a:effectLst/>
                  </a:rPr>
                  <a:t>Precipitation (mm/year)</a:t>
                </a:r>
                <a:endParaRPr lang="en-US" sz="900" b="0">
                  <a:effectLst/>
                </a:endParaRPr>
              </a:p>
            </c:rich>
          </c:tx>
          <c:layout>
            <c:manualLayout>
              <c:xMode val="edge"/>
              <c:yMode val="edge"/>
              <c:x val="0"/>
              <c:y val="0.22140400063628407"/>
            </c:manualLayout>
          </c:layout>
          <c:overlay val="0"/>
        </c:title>
        <c:numFmt formatCode="General" sourceLinked="0"/>
        <c:majorTickMark val="cross"/>
        <c:minorTickMark val="none"/>
        <c:tickLblPos val="nextTo"/>
        <c:spPr>
          <a:ln>
            <a:solidFill>
              <a:schemeClr val="tx1"/>
            </a:solidFill>
          </a:ln>
        </c:spPr>
        <c:crossAx val="716404863"/>
        <c:crosses val="autoZero"/>
        <c:crossBetween val="midCat"/>
        <c:majorUnit val="300"/>
      </c:valAx>
      <c:spPr>
        <a:ln>
          <a:solidFill>
            <a:srgbClr val="C0C0C0"/>
          </a:solidFill>
          <a:prstDash val="solid"/>
        </a:ln>
      </c:spPr>
    </c:plotArea>
    <c:legend>
      <c:legendPos val="t"/>
      <c:layout>
        <c:manualLayout>
          <c:xMode val="edge"/>
          <c:yMode val="edge"/>
          <c:x val="0.11172558508311461"/>
          <c:y val="4.4370874095283541E-3"/>
          <c:w val="0.86161827427821525"/>
          <c:h val="0.22958984746471908"/>
        </c:manualLayout>
      </c:layout>
      <c:overlay val="0"/>
      <c:spPr>
        <a:ln w="6350">
          <a:solidFill>
            <a:srgbClr val="000000"/>
          </a:solidFill>
          <a:prstDash val="solid"/>
        </a:ln>
      </c:spPr>
    </c:legend>
    <c:plotVisOnly val="1"/>
    <c:dispBlanksAs val="gap"/>
    <c:showDLblsOverMax val="0"/>
  </c:chart>
  <c:spPr>
    <a:ln>
      <a:solidFill>
        <a:srgbClr val="002060"/>
      </a:solidFill>
    </a:ln>
  </c:spPr>
  <c:txPr>
    <a:bodyPr/>
    <a:lstStyle/>
    <a:p>
      <a:pPr>
        <a:defRPr sz="900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c2</a:t>
            </a:r>
          </a:p>
        </c:rich>
      </c:tx>
      <c:layout>
        <c:manualLayout>
          <c:xMode val="edge"/>
          <c:yMode val="edge"/>
          <c:x val="2.1093066491688537E-3"/>
          <c:y val="0"/>
        </c:manualLayout>
      </c:layout>
      <c:overlay val="0"/>
      <c:spPr>
        <a:ln>
          <a:solidFill>
            <a:srgbClr val="C0C0C0"/>
          </a:solidFill>
        </a:ln>
      </c:spPr>
    </c:title>
    <c:autoTitleDeleted val="0"/>
    <c:plotArea>
      <c:layout>
        <c:manualLayout>
          <c:layoutTarget val="inner"/>
          <c:xMode val="edge"/>
          <c:yMode val="edge"/>
          <c:x val="0.14340004374453194"/>
          <c:y val="0.25123720947924988"/>
          <c:w val="0.8305582895888014"/>
          <c:h val="0.53764312069686937"/>
        </c:manualLayout>
      </c:layout>
      <c:scatterChart>
        <c:scatterStyle val="lineMarker"/>
        <c:varyColors val="0"/>
        <c:ser>
          <c:idx val="0"/>
          <c:order val="0"/>
          <c:tx>
            <c:strRef>
              <c:f>Annual!$B$1</c:f>
              <c:strCache>
                <c:ptCount val="1"/>
                <c:pt idx="0">
                  <c:v>Observed</c:v>
                </c:pt>
              </c:strCache>
            </c:strRef>
          </c:tx>
          <c:spPr>
            <a:ln w="6350">
              <a:solidFill>
                <a:schemeClr val="tx1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chemeClr val="tx1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series_HID'!$B$1:$B$20</c:f>
              <c:numCache>
                <c:formatCode>0</c:formatCode>
                <c:ptCount val="20"/>
                <c:pt idx="0">
                  <c:v>22.988633192524322</c:v>
                </c:pt>
                <c:pt idx="1">
                  <c:v>22.466804512730192</c:v>
                </c:pt>
                <c:pt idx="2">
                  <c:v>22.692161818356372</c:v>
                </c:pt>
                <c:pt idx="3">
                  <c:v>22.79655033922171</c:v>
                </c:pt>
                <c:pt idx="4">
                  <c:v>22.665529553891446</c:v>
                </c:pt>
                <c:pt idx="5">
                  <c:v>22.63819710944259</c:v>
                </c:pt>
                <c:pt idx="6">
                  <c:v>22.578482782898103</c:v>
                </c:pt>
                <c:pt idx="7">
                  <c:v>23.23908194124424</c:v>
                </c:pt>
                <c:pt idx="8">
                  <c:v>23.307373831925247</c:v>
                </c:pt>
                <c:pt idx="9">
                  <c:v>23.083466119762704</c:v>
                </c:pt>
                <c:pt idx="10">
                  <c:v>23.072973950332823</c:v>
                </c:pt>
                <c:pt idx="11">
                  <c:v>23.068907050051205</c:v>
                </c:pt>
                <c:pt idx="12">
                  <c:v>22.681327604966715</c:v>
                </c:pt>
                <c:pt idx="13">
                  <c:v>22.608473728525524</c:v>
                </c:pt>
                <c:pt idx="14">
                  <c:v>23.304655417946748</c:v>
                </c:pt>
                <c:pt idx="15">
                  <c:v>22.848208045314902</c:v>
                </c:pt>
                <c:pt idx="16">
                  <c:v>23.32489439324117</c:v>
                </c:pt>
                <c:pt idx="17">
                  <c:v>24.227388031454705</c:v>
                </c:pt>
                <c:pt idx="18">
                  <c:v>23.267617710390606</c:v>
                </c:pt>
                <c:pt idx="19">
                  <c:v>22.559679508377418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4B06-460E-BE82-79D7F931FC17}"/>
            </c:ext>
          </c:extLst>
        </c:ser>
        <c:ser>
          <c:idx val="1"/>
          <c:order val="1"/>
          <c:tx>
            <c:strRef>
              <c:f>Annual!$C$1</c:f>
              <c:strCache>
                <c:ptCount val="1"/>
                <c:pt idx="0">
                  <c:v>BCC-CSM2-MR</c:v>
                </c:pt>
              </c:strCache>
            </c:strRef>
          </c:tx>
          <c:spPr>
            <a:ln w="6350">
              <a:solidFill>
                <a:srgbClr val="007800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007800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series_HID'!$C$1:$C$20</c:f>
              <c:numCache>
                <c:formatCode>0</c:formatCode>
                <c:ptCount val="20"/>
                <c:pt idx="0">
                  <c:v>22.812219430043523</c:v>
                </c:pt>
                <c:pt idx="1">
                  <c:v>22.445390553547153</c:v>
                </c:pt>
                <c:pt idx="2">
                  <c:v>22.640402425755251</c:v>
                </c:pt>
                <c:pt idx="3">
                  <c:v>22.742222638248847</c:v>
                </c:pt>
                <c:pt idx="4">
                  <c:v>20.973697348630314</c:v>
                </c:pt>
                <c:pt idx="5">
                  <c:v>23.192900962489187</c:v>
                </c:pt>
                <c:pt idx="6">
                  <c:v>23.130738063236048</c:v>
                </c:pt>
                <c:pt idx="7">
                  <c:v>23.063055043522784</c:v>
                </c:pt>
                <c:pt idx="8">
                  <c:v>23.279347574244749</c:v>
                </c:pt>
                <c:pt idx="9">
                  <c:v>22.839267048263505</c:v>
                </c:pt>
                <c:pt idx="10">
                  <c:v>22.73361479134665</c:v>
                </c:pt>
                <c:pt idx="11">
                  <c:v>23.356446380568357</c:v>
                </c:pt>
                <c:pt idx="12">
                  <c:v>22.901572668650797</c:v>
                </c:pt>
                <c:pt idx="13">
                  <c:v>23.295591347639348</c:v>
                </c:pt>
                <c:pt idx="14">
                  <c:v>22.868227662570401</c:v>
                </c:pt>
                <c:pt idx="15">
                  <c:v>23.056702300947261</c:v>
                </c:pt>
                <c:pt idx="16">
                  <c:v>22.985019897273428</c:v>
                </c:pt>
                <c:pt idx="17">
                  <c:v>22.935913785378816</c:v>
                </c:pt>
                <c:pt idx="18">
                  <c:v>23.298312884024579</c:v>
                </c:pt>
                <c:pt idx="19">
                  <c:v>22.905927647813908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4B06-460E-BE82-79D7F931FC17}"/>
            </c:ext>
          </c:extLst>
        </c:ser>
        <c:ser>
          <c:idx val="2"/>
          <c:order val="2"/>
          <c:tx>
            <c:strRef>
              <c:f>Annual!$D$1</c:f>
              <c:strCache>
                <c:ptCount val="1"/>
                <c:pt idx="0">
                  <c:v>CMCC-ESM2</c:v>
                </c:pt>
              </c:strCache>
            </c:strRef>
          </c:tx>
          <c:spPr>
            <a:ln w="6350">
              <a:solidFill>
                <a:srgbClr val="C82896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C82896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series_HID'!$D$1:$D$20</c:f>
              <c:numCache>
                <c:formatCode>0</c:formatCode>
                <c:ptCount val="20"/>
                <c:pt idx="0">
                  <c:v>21.940083661354326</c:v>
                </c:pt>
                <c:pt idx="1">
                  <c:v>22.595555779569892</c:v>
                </c:pt>
                <c:pt idx="2">
                  <c:v>22.638513536866359</c:v>
                </c:pt>
                <c:pt idx="3">
                  <c:v>23.228248975934463</c:v>
                </c:pt>
                <c:pt idx="4">
                  <c:v>23.001918306771632</c:v>
                </c:pt>
                <c:pt idx="5">
                  <c:v>23.155382867538005</c:v>
                </c:pt>
                <c:pt idx="6">
                  <c:v>22.678580077124938</c:v>
                </c:pt>
                <c:pt idx="7">
                  <c:v>23.079079645097284</c:v>
                </c:pt>
                <c:pt idx="8">
                  <c:v>22.90566869879672</c:v>
                </c:pt>
                <c:pt idx="9">
                  <c:v>22.25776806019034</c:v>
                </c:pt>
                <c:pt idx="10">
                  <c:v>22.867908354134666</c:v>
                </c:pt>
                <c:pt idx="11">
                  <c:v>23.304610279057858</c:v>
                </c:pt>
                <c:pt idx="12">
                  <c:v>23.459540890616996</c:v>
                </c:pt>
                <c:pt idx="13">
                  <c:v>23.539194989031028</c:v>
                </c:pt>
                <c:pt idx="14">
                  <c:v>22.663191692268303</c:v>
                </c:pt>
                <c:pt idx="15">
                  <c:v>23.00896319764465</c:v>
                </c:pt>
                <c:pt idx="16">
                  <c:v>23.638404993919607</c:v>
                </c:pt>
                <c:pt idx="17">
                  <c:v>22.963605391020888</c:v>
                </c:pt>
                <c:pt idx="18">
                  <c:v>23.190724270353304</c:v>
                </c:pt>
                <c:pt idx="19">
                  <c:v>23.35157570528958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4B06-460E-BE82-79D7F931FC17}"/>
            </c:ext>
          </c:extLst>
        </c:ser>
        <c:ser>
          <c:idx val="3"/>
          <c:order val="3"/>
          <c:tx>
            <c:strRef>
              <c:f>Annual!$E$1</c:f>
              <c:strCache>
                <c:ptCount val="1"/>
                <c:pt idx="0">
                  <c:v>INM-CM4-8</c:v>
                </c:pt>
              </c:strCache>
            </c:strRef>
          </c:tx>
          <c:spPr>
            <a:ln w="6350">
              <a:solidFill>
                <a:srgbClr val="006699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006699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series_HID'!$E$1:$E$20</c:f>
              <c:numCache>
                <c:formatCode>0</c:formatCode>
                <c:ptCount val="20"/>
                <c:pt idx="0">
                  <c:v>22.926846822196623</c:v>
                </c:pt>
                <c:pt idx="1">
                  <c:v>22.421992962859971</c:v>
                </c:pt>
                <c:pt idx="2">
                  <c:v>22.393109126984129</c:v>
                </c:pt>
                <c:pt idx="3">
                  <c:v>23.285352158538146</c:v>
                </c:pt>
                <c:pt idx="4">
                  <c:v>22.921721206157191</c:v>
                </c:pt>
                <c:pt idx="5">
                  <c:v>23.317049565103204</c:v>
                </c:pt>
                <c:pt idx="6">
                  <c:v>22.669239439324116</c:v>
                </c:pt>
                <c:pt idx="7">
                  <c:v>23.032602950588842</c:v>
                </c:pt>
                <c:pt idx="8">
                  <c:v>23.079910874295958</c:v>
                </c:pt>
                <c:pt idx="9">
                  <c:v>22.79216361157459</c:v>
                </c:pt>
                <c:pt idx="10">
                  <c:v>23.316207661290324</c:v>
                </c:pt>
                <c:pt idx="11">
                  <c:v>22.69631935643881</c:v>
                </c:pt>
                <c:pt idx="12">
                  <c:v>22.698446252560164</c:v>
                </c:pt>
                <c:pt idx="13">
                  <c:v>23.07090341119763</c:v>
                </c:pt>
                <c:pt idx="14">
                  <c:v>23.42796047747056</c:v>
                </c:pt>
                <c:pt idx="15">
                  <c:v>23.885622391833078</c:v>
                </c:pt>
                <c:pt idx="16">
                  <c:v>22.571861599142348</c:v>
                </c:pt>
                <c:pt idx="17">
                  <c:v>23.28846464435793</c:v>
                </c:pt>
                <c:pt idx="18">
                  <c:v>22.984449388760879</c:v>
                </c:pt>
                <c:pt idx="19">
                  <c:v>22.733572156618024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4B06-460E-BE82-79D7F931FC17}"/>
            </c:ext>
          </c:extLst>
        </c:ser>
        <c:ser>
          <c:idx val="4"/>
          <c:order val="4"/>
          <c:tx>
            <c:strRef>
              <c:f>Annual!$F$1</c:f>
              <c:strCache>
                <c:ptCount val="1"/>
                <c:pt idx="0">
                  <c:v>INM-CM5-0</c:v>
                </c:pt>
              </c:strCache>
            </c:strRef>
          </c:tx>
          <c:spPr>
            <a:ln w="6350">
              <a:solidFill>
                <a:srgbClr val="FF6600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FF6600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series_HID'!$F$1:$F$20</c:f>
              <c:numCache>
                <c:formatCode>0</c:formatCode>
                <c:ptCount val="20"/>
                <c:pt idx="0">
                  <c:v>22.811692108294924</c:v>
                </c:pt>
                <c:pt idx="1">
                  <c:v>21.984719897107897</c:v>
                </c:pt>
                <c:pt idx="2">
                  <c:v>22.639574044738865</c:v>
                </c:pt>
                <c:pt idx="3">
                  <c:v>22.468102718573988</c:v>
                </c:pt>
                <c:pt idx="4">
                  <c:v>22.762503616231445</c:v>
                </c:pt>
                <c:pt idx="5">
                  <c:v>22.641657551600545</c:v>
                </c:pt>
                <c:pt idx="6">
                  <c:v>23.517884464605732</c:v>
                </c:pt>
                <c:pt idx="7">
                  <c:v>22.973969590053766</c:v>
                </c:pt>
                <c:pt idx="8">
                  <c:v>23.219080341141836</c:v>
                </c:pt>
                <c:pt idx="9">
                  <c:v>22.61406930540106</c:v>
                </c:pt>
                <c:pt idx="10">
                  <c:v>23.246833037314389</c:v>
                </c:pt>
                <c:pt idx="11">
                  <c:v>22.906861535138251</c:v>
                </c:pt>
                <c:pt idx="12">
                  <c:v>23.103182947708657</c:v>
                </c:pt>
                <c:pt idx="13">
                  <c:v>23.666856823940179</c:v>
                </c:pt>
                <c:pt idx="14">
                  <c:v>22.673276561699947</c:v>
                </c:pt>
                <c:pt idx="15">
                  <c:v>23.054686499935997</c:v>
                </c:pt>
                <c:pt idx="16">
                  <c:v>22.960292474718383</c:v>
                </c:pt>
                <c:pt idx="17">
                  <c:v>23.006724462365597</c:v>
                </c:pt>
                <c:pt idx="18">
                  <c:v>23.613307027649768</c:v>
                </c:pt>
                <c:pt idx="19">
                  <c:v>23.732405985983096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4B06-460E-BE82-79D7F931FC17}"/>
            </c:ext>
          </c:extLst>
        </c:ser>
        <c:ser>
          <c:idx val="5"/>
          <c:order val="5"/>
          <c:tx>
            <c:strRef>
              <c:f>Annual!$G$1</c:f>
              <c:strCache>
                <c:ptCount val="1"/>
                <c:pt idx="0">
                  <c:v>MPI-ESM1-2-HR</c:v>
                </c:pt>
              </c:strCache>
            </c:strRef>
          </c:tx>
          <c:spPr>
            <a:ln w="6350">
              <a:solidFill>
                <a:srgbClr val="C8C8C8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C8C8C8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series_HID'!$G$1:$G$20</c:f>
              <c:numCache>
                <c:formatCode>0</c:formatCode>
                <c:ptCount val="20"/>
                <c:pt idx="0">
                  <c:v>22.217915122567845</c:v>
                </c:pt>
                <c:pt idx="1">
                  <c:v>24.278820433197382</c:v>
                </c:pt>
                <c:pt idx="2">
                  <c:v>23.116579917114695</c:v>
                </c:pt>
                <c:pt idx="3">
                  <c:v>23.278158442140295</c:v>
                </c:pt>
                <c:pt idx="4">
                  <c:v>22.336277201740913</c:v>
                </c:pt>
                <c:pt idx="5">
                  <c:v>22.256047073909286</c:v>
                </c:pt>
                <c:pt idx="6">
                  <c:v>23.292330413146445</c:v>
                </c:pt>
                <c:pt idx="7">
                  <c:v>23.054965285778291</c:v>
                </c:pt>
                <c:pt idx="8">
                  <c:v>23.075774601574505</c:v>
                </c:pt>
                <c:pt idx="9">
                  <c:v>23.233739239587194</c:v>
                </c:pt>
                <c:pt idx="10">
                  <c:v>22.03531559619816</c:v>
                </c:pt>
                <c:pt idx="11">
                  <c:v>22.272665930619556</c:v>
                </c:pt>
                <c:pt idx="12">
                  <c:v>22.471601118471582</c:v>
                </c:pt>
                <c:pt idx="13">
                  <c:v>22.791890016685201</c:v>
                </c:pt>
                <c:pt idx="14">
                  <c:v>22.806294290834611</c:v>
                </c:pt>
                <c:pt idx="15">
                  <c:v>22.875906802035331</c:v>
                </c:pt>
                <c:pt idx="16">
                  <c:v>23.430771825396828</c:v>
                </c:pt>
                <c:pt idx="17">
                  <c:v>23.982777082560869</c:v>
                </c:pt>
                <c:pt idx="18">
                  <c:v>23.06698693516385</c:v>
                </c:pt>
                <c:pt idx="19">
                  <c:v>23.550473622311831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4B06-460E-BE82-79D7F931FC17}"/>
            </c:ext>
          </c:extLst>
        </c:ser>
        <c:ser>
          <c:idx val="6"/>
          <c:order val="6"/>
          <c:tx>
            <c:strRef>
              <c:f>Annual!$H$1</c:f>
              <c:strCache>
                <c:ptCount val="1"/>
                <c:pt idx="0">
                  <c:v>MRI-ESM2-0</c:v>
                </c:pt>
              </c:strCache>
            </c:strRef>
          </c:tx>
          <c:spPr>
            <a:ln w="6350">
              <a:solidFill>
                <a:srgbClr val="FFFF87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FFFF87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series_HID'!$H$1:$H$20</c:f>
              <c:numCache>
                <c:formatCode>0</c:formatCode>
                <c:ptCount val="20"/>
                <c:pt idx="0">
                  <c:v>22.420509920634924</c:v>
                </c:pt>
                <c:pt idx="1">
                  <c:v>23.164512946483743</c:v>
                </c:pt>
                <c:pt idx="2">
                  <c:v>22.794994559651816</c:v>
                </c:pt>
                <c:pt idx="3">
                  <c:v>22.421687067972346</c:v>
                </c:pt>
                <c:pt idx="4">
                  <c:v>22.913468389976956</c:v>
                </c:pt>
                <c:pt idx="5">
                  <c:v>22.619149158787536</c:v>
                </c:pt>
                <c:pt idx="6">
                  <c:v>22.857482326868919</c:v>
                </c:pt>
                <c:pt idx="7">
                  <c:v>22.67493622791859</c:v>
                </c:pt>
                <c:pt idx="8">
                  <c:v>23.35752238543267</c:v>
                </c:pt>
                <c:pt idx="9">
                  <c:v>23.517146420405385</c:v>
                </c:pt>
                <c:pt idx="10">
                  <c:v>22.806817324308756</c:v>
                </c:pt>
                <c:pt idx="11">
                  <c:v>22.950064884152585</c:v>
                </c:pt>
                <c:pt idx="12">
                  <c:v>23.141639848950334</c:v>
                </c:pt>
                <c:pt idx="13">
                  <c:v>22.904006704980844</c:v>
                </c:pt>
                <c:pt idx="14">
                  <c:v>23.376596494175626</c:v>
                </c:pt>
                <c:pt idx="15">
                  <c:v>23.256754744303638</c:v>
                </c:pt>
                <c:pt idx="16">
                  <c:v>22.820100318420376</c:v>
                </c:pt>
                <c:pt idx="17">
                  <c:v>22.911762610462244</c:v>
                </c:pt>
                <c:pt idx="18">
                  <c:v>23.280693612391193</c:v>
                </c:pt>
                <c:pt idx="19">
                  <c:v>23.231761712749616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4B06-460E-BE82-79D7F931FC17}"/>
            </c:ext>
          </c:extLst>
        </c:ser>
        <c:ser>
          <c:idx val="7"/>
          <c:order val="7"/>
          <c:tx>
            <c:strRef>
              <c:f>Annual!$I$1</c:f>
              <c:strCache>
                <c:ptCount val="1"/>
                <c:pt idx="0">
                  <c:v>NORESM2-MM</c:v>
                </c:pt>
              </c:strCache>
            </c:strRef>
          </c:tx>
          <c:spPr>
            <a:ln w="6350">
              <a:solidFill>
                <a:srgbClr val="5F5F5F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5F5F5F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series_HID'!$I$1:$I$20</c:f>
              <c:numCache>
                <c:formatCode>0</c:formatCode>
                <c:ptCount val="20"/>
                <c:pt idx="0">
                  <c:v>22.10955813172043</c:v>
                </c:pt>
                <c:pt idx="1">
                  <c:v>23.199506233778269</c:v>
                </c:pt>
                <c:pt idx="2">
                  <c:v>23.357400937660007</c:v>
                </c:pt>
                <c:pt idx="3">
                  <c:v>22.464728214605731</c:v>
                </c:pt>
                <c:pt idx="4">
                  <c:v>23.017777497759862</c:v>
                </c:pt>
                <c:pt idx="5">
                  <c:v>23.481122574465456</c:v>
                </c:pt>
                <c:pt idx="6">
                  <c:v>23.035310875896055</c:v>
                </c:pt>
                <c:pt idx="7">
                  <c:v>22.580201820916539</c:v>
                </c:pt>
                <c:pt idx="8">
                  <c:v>23.02946206957245</c:v>
                </c:pt>
                <c:pt idx="9">
                  <c:v>22.811729966166109</c:v>
                </c:pt>
                <c:pt idx="10">
                  <c:v>23.015926491295442</c:v>
                </c:pt>
                <c:pt idx="11">
                  <c:v>23.23797457437276</c:v>
                </c:pt>
                <c:pt idx="12">
                  <c:v>23.234139128904246</c:v>
                </c:pt>
                <c:pt idx="13">
                  <c:v>23.434574407520699</c:v>
                </c:pt>
                <c:pt idx="14">
                  <c:v>22.416578301011267</c:v>
                </c:pt>
                <c:pt idx="15">
                  <c:v>22.818288162442396</c:v>
                </c:pt>
                <c:pt idx="16">
                  <c:v>23.20178165802611</c:v>
                </c:pt>
                <c:pt idx="17">
                  <c:v>23.601807548510692</c:v>
                </c:pt>
                <c:pt idx="18">
                  <c:v>23.726310891897082</c:v>
                </c:pt>
                <c:pt idx="19">
                  <c:v>23.146847710253457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4B06-460E-BE82-79D7F931FC1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46181135"/>
        <c:axId val="346179055"/>
      </c:scatterChart>
      <c:valAx>
        <c:axId val="346181135"/>
        <c:scaling>
          <c:orientation val="minMax"/>
          <c:max val="2014"/>
          <c:min val="1995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Year</a:t>
                </a:r>
              </a:p>
            </c:rich>
          </c:tx>
          <c:layout>
            <c:manualLayout>
              <c:xMode val="edge"/>
              <c:yMode val="edge"/>
              <c:x val="0.4946925579615048"/>
              <c:y val="0.91395400858983533"/>
            </c:manualLayout>
          </c:layout>
          <c:overlay val="0"/>
        </c:title>
        <c:numFmt formatCode="General" sourceLinked="0"/>
        <c:majorTickMark val="cross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-5400000" vert="horz"/>
          <a:lstStyle/>
          <a:p>
            <a:pPr>
              <a:defRPr/>
            </a:pPr>
            <a:endParaRPr lang="en-US"/>
          </a:p>
        </c:txPr>
        <c:crossAx val="346179055"/>
        <c:crosses val="autoZero"/>
        <c:crossBetween val="midCat"/>
        <c:majorUnit val="2"/>
      </c:valAx>
      <c:valAx>
        <c:axId val="346179055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Max Temp (0C/year)</a:t>
                </a:r>
              </a:p>
            </c:rich>
          </c:tx>
          <c:overlay val="0"/>
        </c:title>
        <c:numFmt formatCode="General" sourceLinked="0"/>
        <c:majorTickMark val="cross"/>
        <c:minorTickMark val="none"/>
        <c:tickLblPos val="nextTo"/>
        <c:spPr>
          <a:ln>
            <a:solidFill>
              <a:schemeClr val="tx1"/>
            </a:solidFill>
          </a:ln>
        </c:spPr>
        <c:crossAx val="346181135"/>
        <c:crosses val="autoZero"/>
        <c:crossBetween val="midCat"/>
        <c:majorUnit val="1"/>
      </c:valAx>
      <c:spPr>
        <a:ln>
          <a:solidFill>
            <a:srgbClr val="C0C0C0"/>
          </a:solidFill>
          <a:prstDash val="solid"/>
        </a:ln>
      </c:spPr>
    </c:plotArea>
    <c:legend>
      <c:legendPos val="t"/>
      <c:layout>
        <c:manualLayout>
          <c:xMode val="edge"/>
          <c:yMode val="edge"/>
          <c:x val="0.15252419619422575"/>
          <c:y val="3.823669768551659E-3"/>
          <c:w val="0.8086668853893263"/>
          <c:h val="0.23414783749857354"/>
        </c:manualLayout>
      </c:layout>
      <c:overlay val="0"/>
      <c:spPr>
        <a:ln w="6350">
          <a:solidFill>
            <a:srgbClr val="000000"/>
          </a:solidFill>
          <a:prstDash val="solid"/>
        </a:ln>
      </c:spPr>
    </c:legend>
    <c:plotVisOnly val="1"/>
    <c:dispBlanksAs val="gap"/>
    <c:showDLblsOverMax val="0"/>
  </c:chart>
  <c:spPr>
    <a:ln>
      <a:solidFill>
        <a:srgbClr val="002060"/>
      </a:solidFill>
    </a:ln>
  </c:spPr>
  <c:txPr>
    <a:bodyPr/>
    <a:lstStyle/>
    <a:p>
      <a:pPr>
        <a:defRPr sz="900" b="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c3</a:t>
            </a:r>
          </a:p>
        </c:rich>
      </c:tx>
      <c:layout>
        <c:manualLayout>
          <c:xMode val="edge"/>
          <c:yMode val="edge"/>
          <c:x val="2.3348643919510062E-3"/>
          <c:y val="0"/>
        </c:manualLayout>
      </c:layout>
      <c:overlay val="0"/>
      <c:spPr>
        <a:ln>
          <a:solidFill>
            <a:srgbClr val="C0C0C0"/>
          </a:solidFill>
        </a:ln>
      </c:spPr>
    </c:title>
    <c:autoTitleDeleted val="0"/>
    <c:plotArea>
      <c:layout>
        <c:manualLayout>
          <c:layoutTarget val="inner"/>
          <c:xMode val="edge"/>
          <c:yMode val="edge"/>
          <c:x val="0.12690698818897639"/>
          <c:y val="0.2453355015405683"/>
          <c:w val="0.84705134514435698"/>
          <c:h val="0.54913224162197127"/>
        </c:manualLayout>
      </c:layout>
      <c:scatterChart>
        <c:scatterStyle val="lineMarker"/>
        <c:varyColors val="0"/>
        <c:ser>
          <c:idx val="0"/>
          <c:order val="0"/>
          <c:tx>
            <c:strRef>
              <c:f>Annual!$B$1</c:f>
              <c:strCache>
                <c:ptCount val="1"/>
                <c:pt idx="0">
                  <c:v>Observed</c:v>
                </c:pt>
              </c:strCache>
            </c:strRef>
          </c:tx>
          <c:spPr>
            <a:ln w="6350">
              <a:solidFill>
                <a:schemeClr val="tx1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chemeClr val="tx1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series_HID'!$B$1:$B$20</c:f>
              <c:numCache>
                <c:formatCode>0</c:formatCode>
                <c:ptCount val="20"/>
                <c:pt idx="0">
                  <c:v>9.4873394297235016</c:v>
                </c:pt>
                <c:pt idx="1">
                  <c:v>9.2791958657767886</c:v>
                </c:pt>
                <c:pt idx="2">
                  <c:v>9.3638714477726577</c:v>
                </c:pt>
                <c:pt idx="3">
                  <c:v>9.5505549955197129</c:v>
                </c:pt>
                <c:pt idx="4">
                  <c:v>8.7617743535586268</c:v>
                </c:pt>
                <c:pt idx="5">
                  <c:v>8.6344436719812148</c:v>
                </c:pt>
                <c:pt idx="6">
                  <c:v>8.941975086405531</c:v>
                </c:pt>
                <c:pt idx="7">
                  <c:v>9.2006422011008713</c:v>
                </c:pt>
                <c:pt idx="8">
                  <c:v>9.1812389592933936</c:v>
                </c:pt>
                <c:pt idx="9">
                  <c:v>9.0999183120133491</c:v>
                </c:pt>
                <c:pt idx="10">
                  <c:v>9.3220043682795701</c:v>
                </c:pt>
                <c:pt idx="11">
                  <c:v>9.7001038466461864</c:v>
                </c:pt>
                <c:pt idx="12">
                  <c:v>9.3844934875832049</c:v>
                </c:pt>
                <c:pt idx="13">
                  <c:v>9.3501688990854053</c:v>
                </c:pt>
                <c:pt idx="14">
                  <c:v>9.9069814068100346</c:v>
                </c:pt>
                <c:pt idx="15">
                  <c:v>9.0427997791858683</c:v>
                </c:pt>
                <c:pt idx="16">
                  <c:v>9.0017235503072186</c:v>
                </c:pt>
                <c:pt idx="17">
                  <c:v>9.3338133033617598</c:v>
                </c:pt>
                <c:pt idx="18">
                  <c:v>8.9169905845402671</c:v>
                </c:pt>
                <c:pt idx="19">
                  <c:v>9.377062789796323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E408-4D96-9798-08A5A7D8E339}"/>
            </c:ext>
          </c:extLst>
        </c:ser>
        <c:ser>
          <c:idx val="1"/>
          <c:order val="1"/>
          <c:tx>
            <c:strRef>
              <c:f>Annual!$C$1</c:f>
              <c:strCache>
                <c:ptCount val="1"/>
                <c:pt idx="0">
                  <c:v>BCC-CSM2-MR</c:v>
                </c:pt>
              </c:strCache>
            </c:strRef>
          </c:tx>
          <c:spPr>
            <a:ln w="6350">
              <a:solidFill>
                <a:srgbClr val="007800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007800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series_HID'!$C$1:$C$20</c:f>
              <c:numCache>
                <c:formatCode>0</c:formatCode>
                <c:ptCount val="20"/>
                <c:pt idx="0">
                  <c:v>9.1061362247183819</c:v>
                </c:pt>
                <c:pt idx="1">
                  <c:v>8.5648394512421202</c:v>
                </c:pt>
                <c:pt idx="2">
                  <c:v>8.9247786978366594</c:v>
                </c:pt>
                <c:pt idx="3">
                  <c:v>9.4756793874807972</c:v>
                </c:pt>
                <c:pt idx="4">
                  <c:v>7.982560347862262</c:v>
                </c:pt>
                <c:pt idx="5">
                  <c:v>8.9484895562971207</c:v>
                </c:pt>
                <c:pt idx="6">
                  <c:v>9.5592017489119296</c:v>
                </c:pt>
                <c:pt idx="7">
                  <c:v>8.8310573956733247</c:v>
                </c:pt>
                <c:pt idx="8">
                  <c:v>9.9851617943548394</c:v>
                </c:pt>
                <c:pt idx="9">
                  <c:v>8.6636787170930649</c:v>
                </c:pt>
                <c:pt idx="10">
                  <c:v>9.3051182955709155</c:v>
                </c:pt>
                <c:pt idx="11">
                  <c:v>8.8439012096774174</c:v>
                </c:pt>
                <c:pt idx="12">
                  <c:v>8.9922836021505361</c:v>
                </c:pt>
                <c:pt idx="13">
                  <c:v>9.3420694174082293</c:v>
                </c:pt>
                <c:pt idx="14">
                  <c:v>9.6585332581285215</c:v>
                </c:pt>
                <c:pt idx="15">
                  <c:v>9.1826614663338439</c:v>
                </c:pt>
                <c:pt idx="16">
                  <c:v>9.2047542162698406</c:v>
                </c:pt>
                <c:pt idx="17">
                  <c:v>9.5841539210233613</c:v>
                </c:pt>
                <c:pt idx="18">
                  <c:v>9.0998684795826925</c:v>
                </c:pt>
                <c:pt idx="19">
                  <c:v>9.8943375042669413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E408-4D96-9798-08A5A7D8E339}"/>
            </c:ext>
          </c:extLst>
        </c:ser>
        <c:ser>
          <c:idx val="2"/>
          <c:order val="2"/>
          <c:tx>
            <c:strRef>
              <c:f>Annual!$D$1</c:f>
              <c:strCache>
                <c:ptCount val="1"/>
                <c:pt idx="0">
                  <c:v>CMCC-ESM2</c:v>
                </c:pt>
              </c:strCache>
            </c:strRef>
          </c:tx>
          <c:spPr>
            <a:ln w="6350">
              <a:solidFill>
                <a:srgbClr val="C82896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C82896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series_HID'!$D$1:$D$20</c:f>
              <c:numCache>
                <c:formatCode>0</c:formatCode>
                <c:ptCount val="20"/>
                <c:pt idx="0">
                  <c:v>8.0493442380312334</c:v>
                </c:pt>
                <c:pt idx="1">
                  <c:v>8.3299020555246539</c:v>
                </c:pt>
                <c:pt idx="2">
                  <c:v>8.9075952620967733</c:v>
                </c:pt>
                <c:pt idx="3">
                  <c:v>9.1538303571428568</c:v>
                </c:pt>
                <c:pt idx="4">
                  <c:v>9.2389972798259077</c:v>
                </c:pt>
                <c:pt idx="5">
                  <c:v>9.3433837829069333</c:v>
                </c:pt>
                <c:pt idx="6">
                  <c:v>9.4106291682667678</c:v>
                </c:pt>
                <c:pt idx="7">
                  <c:v>9.1063755680363538</c:v>
                </c:pt>
                <c:pt idx="8">
                  <c:v>9.3746033346134165</c:v>
                </c:pt>
                <c:pt idx="9">
                  <c:v>8.8614846704671866</c:v>
                </c:pt>
                <c:pt idx="10">
                  <c:v>8.5385038642473123</c:v>
                </c:pt>
                <c:pt idx="11">
                  <c:v>9.8231430571556579</c:v>
                </c:pt>
                <c:pt idx="12">
                  <c:v>9.8647053251408092</c:v>
                </c:pt>
                <c:pt idx="13">
                  <c:v>9.8436164333827723</c:v>
                </c:pt>
                <c:pt idx="14">
                  <c:v>9.0978712157578094</c:v>
                </c:pt>
                <c:pt idx="15">
                  <c:v>9.5027885384664614</c:v>
                </c:pt>
                <c:pt idx="16">
                  <c:v>10.085220702124937</c:v>
                </c:pt>
                <c:pt idx="17">
                  <c:v>9.2770094472253124</c:v>
                </c:pt>
                <c:pt idx="18">
                  <c:v>9.4367841061827953</c:v>
                </c:pt>
                <c:pt idx="19">
                  <c:v>9.673293461448198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E408-4D96-9798-08A5A7D8E339}"/>
            </c:ext>
          </c:extLst>
        </c:ser>
        <c:ser>
          <c:idx val="3"/>
          <c:order val="3"/>
          <c:tx>
            <c:strRef>
              <c:f>Annual!$E$1</c:f>
              <c:strCache>
                <c:ptCount val="1"/>
                <c:pt idx="0">
                  <c:v>INM-CM4-8</c:v>
                </c:pt>
              </c:strCache>
            </c:strRef>
          </c:tx>
          <c:spPr>
            <a:ln w="6350">
              <a:solidFill>
                <a:srgbClr val="006699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006699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series_HID'!$E$1:$E$20</c:f>
              <c:numCache>
                <c:formatCode>0</c:formatCode>
                <c:ptCount val="20"/>
                <c:pt idx="0">
                  <c:v>8.8966244719662075</c:v>
                </c:pt>
                <c:pt idx="1">
                  <c:v>9.1672130067358797</c:v>
                </c:pt>
                <c:pt idx="2">
                  <c:v>9.3823041154633913</c:v>
                </c:pt>
                <c:pt idx="3">
                  <c:v>9.0285549875192004</c:v>
                </c:pt>
                <c:pt idx="4">
                  <c:v>8.8381577620967722</c:v>
                </c:pt>
                <c:pt idx="5">
                  <c:v>9.1484095638672596</c:v>
                </c:pt>
                <c:pt idx="6">
                  <c:v>9.105227150537635</c:v>
                </c:pt>
                <c:pt idx="7">
                  <c:v>8.8352592565924244</c:v>
                </c:pt>
                <c:pt idx="8">
                  <c:v>9.4735342261904751</c:v>
                </c:pt>
                <c:pt idx="9">
                  <c:v>9.1509628329316524</c:v>
                </c:pt>
                <c:pt idx="10">
                  <c:v>8.9762561123911926</c:v>
                </c:pt>
                <c:pt idx="11">
                  <c:v>9.2206516337045574</c:v>
                </c:pt>
                <c:pt idx="12">
                  <c:v>9.0896557619687659</c:v>
                </c:pt>
                <c:pt idx="13">
                  <c:v>9.5758222600729201</c:v>
                </c:pt>
                <c:pt idx="14">
                  <c:v>9.5166950044802849</c:v>
                </c:pt>
                <c:pt idx="15">
                  <c:v>9.6592712413594466</c:v>
                </c:pt>
                <c:pt idx="16">
                  <c:v>9.7053781602022529</c:v>
                </c:pt>
                <c:pt idx="17">
                  <c:v>9.1678115382832761</c:v>
                </c:pt>
                <c:pt idx="18">
                  <c:v>9.4634113703276999</c:v>
                </c:pt>
                <c:pt idx="19">
                  <c:v>9.3972308867767556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E408-4D96-9798-08A5A7D8E339}"/>
            </c:ext>
          </c:extLst>
        </c:ser>
        <c:ser>
          <c:idx val="4"/>
          <c:order val="4"/>
          <c:tx>
            <c:strRef>
              <c:f>Annual!$F$1</c:f>
              <c:strCache>
                <c:ptCount val="1"/>
                <c:pt idx="0">
                  <c:v>INM-CM5-0</c:v>
                </c:pt>
              </c:strCache>
            </c:strRef>
          </c:tx>
          <c:spPr>
            <a:ln w="6350">
              <a:solidFill>
                <a:srgbClr val="FF6600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FF6600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series_HID'!$F$1:$F$20</c:f>
              <c:numCache>
                <c:formatCode>0</c:formatCode>
                <c:ptCount val="20"/>
                <c:pt idx="0">
                  <c:v>8.3913900169610862</c:v>
                </c:pt>
                <c:pt idx="1">
                  <c:v>9.3207424337226552</c:v>
                </c:pt>
                <c:pt idx="2">
                  <c:v>9.2708551427291344</c:v>
                </c:pt>
                <c:pt idx="3">
                  <c:v>8.9298673595110074</c:v>
                </c:pt>
                <c:pt idx="4">
                  <c:v>9.0574521489375339</c:v>
                </c:pt>
                <c:pt idx="5">
                  <c:v>9.2234151410517864</c:v>
                </c:pt>
                <c:pt idx="6">
                  <c:v>8.9514356358806957</c:v>
                </c:pt>
                <c:pt idx="7">
                  <c:v>8.8353164522529415</c:v>
                </c:pt>
                <c:pt idx="8">
                  <c:v>9.3140706925243233</c:v>
                </c:pt>
                <c:pt idx="9">
                  <c:v>9.7994678809788649</c:v>
                </c:pt>
                <c:pt idx="10">
                  <c:v>9.4724167066692271</c:v>
                </c:pt>
                <c:pt idx="11">
                  <c:v>9.4463872647849474</c:v>
                </c:pt>
                <c:pt idx="12">
                  <c:v>9.1966694748463897</c:v>
                </c:pt>
                <c:pt idx="13">
                  <c:v>9.3961608538808559</c:v>
                </c:pt>
                <c:pt idx="14">
                  <c:v>9.5950591077828964</c:v>
                </c:pt>
                <c:pt idx="15">
                  <c:v>8.914350670442909</c:v>
                </c:pt>
                <c:pt idx="16">
                  <c:v>9.1947683851766531</c:v>
                </c:pt>
                <c:pt idx="17">
                  <c:v>9.8130136880484482</c:v>
                </c:pt>
                <c:pt idx="18">
                  <c:v>9.5968375736047129</c:v>
                </c:pt>
                <c:pt idx="19">
                  <c:v>9.0587909706221197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E408-4D96-9798-08A5A7D8E339}"/>
            </c:ext>
          </c:extLst>
        </c:ser>
        <c:ser>
          <c:idx val="5"/>
          <c:order val="5"/>
          <c:tx>
            <c:strRef>
              <c:f>Annual!$G$1</c:f>
              <c:strCache>
                <c:ptCount val="1"/>
                <c:pt idx="0">
                  <c:v>MPI-ESM1-2-HR</c:v>
                </c:pt>
              </c:strCache>
            </c:strRef>
          </c:tx>
          <c:spPr>
            <a:ln w="6350">
              <a:solidFill>
                <a:srgbClr val="C8C8C8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C8C8C8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series_HID'!$G$1:$G$20</c:f>
              <c:numCache>
                <c:formatCode>0</c:formatCode>
                <c:ptCount val="20"/>
                <c:pt idx="0">
                  <c:v>8.6679967197900663</c:v>
                </c:pt>
                <c:pt idx="1">
                  <c:v>9.8788682950191564</c:v>
                </c:pt>
                <c:pt idx="2">
                  <c:v>9.6522091893881221</c:v>
                </c:pt>
                <c:pt idx="3">
                  <c:v>9.1142039810547875</c:v>
                </c:pt>
                <c:pt idx="4">
                  <c:v>8.7289867831541219</c:v>
                </c:pt>
                <c:pt idx="5">
                  <c:v>8.5484524008157212</c:v>
                </c:pt>
                <c:pt idx="6">
                  <c:v>9.1721523217485927</c:v>
                </c:pt>
                <c:pt idx="7">
                  <c:v>9.2959444764464934</c:v>
                </c:pt>
                <c:pt idx="8">
                  <c:v>9.4711561939964142</c:v>
                </c:pt>
                <c:pt idx="9">
                  <c:v>9.7363092247559031</c:v>
                </c:pt>
                <c:pt idx="10">
                  <c:v>8.8043256768433178</c:v>
                </c:pt>
                <c:pt idx="11">
                  <c:v>8.2769687419994877</c:v>
                </c:pt>
                <c:pt idx="12">
                  <c:v>9.0039578293010774</c:v>
                </c:pt>
                <c:pt idx="13">
                  <c:v>9.1631140001235938</c:v>
                </c:pt>
                <c:pt idx="14">
                  <c:v>9.0818118599590374</c:v>
                </c:pt>
                <c:pt idx="15">
                  <c:v>9.0312500240015385</c:v>
                </c:pt>
                <c:pt idx="16">
                  <c:v>9.0626085589477743</c:v>
                </c:pt>
                <c:pt idx="17">
                  <c:v>10.295523455846</c:v>
                </c:pt>
                <c:pt idx="18">
                  <c:v>9.5587738095238102</c:v>
                </c:pt>
                <c:pt idx="19">
                  <c:v>10.285189684139784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E408-4D96-9798-08A5A7D8E339}"/>
            </c:ext>
          </c:extLst>
        </c:ser>
        <c:ser>
          <c:idx val="6"/>
          <c:order val="6"/>
          <c:tx>
            <c:strRef>
              <c:f>Annual!$H$1</c:f>
              <c:strCache>
                <c:ptCount val="1"/>
                <c:pt idx="0">
                  <c:v>MRI-ESM2-0</c:v>
                </c:pt>
              </c:strCache>
            </c:strRef>
          </c:tx>
          <c:spPr>
            <a:ln w="6350">
              <a:solidFill>
                <a:srgbClr val="FFFF87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FFFF87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series_HID'!$H$1:$H$20</c:f>
              <c:numCache>
                <c:formatCode>0</c:formatCode>
                <c:ptCount val="20"/>
                <c:pt idx="0">
                  <c:v>8.9742612727214546</c:v>
                </c:pt>
                <c:pt idx="1">
                  <c:v>8.9266984458039804</c:v>
                </c:pt>
                <c:pt idx="2">
                  <c:v>8.5933567668330753</c:v>
                </c:pt>
                <c:pt idx="3">
                  <c:v>8.7349789026497699</c:v>
                </c:pt>
                <c:pt idx="4">
                  <c:v>9.1387093013952878</c:v>
                </c:pt>
                <c:pt idx="5">
                  <c:v>9.4984919277592379</c:v>
                </c:pt>
                <c:pt idx="6">
                  <c:v>9.3718399577572971</c:v>
                </c:pt>
                <c:pt idx="7">
                  <c:v>9.2988905369943655</c:v>
                </c:pt>
                <c:pt idx="8">
                  <c:v>9.0899742943548372</c:v>
                </c:pt>
                <c:pt idx="9">
                  <c:v>9.2064989610369548</c:v>
                </c:pt>
                <c:pt idx="10">
                  <c:v>9.1731611623143881</c:v>
                </c:pt>
                <c:pt idx="11">
                  <c:v>9.3798652633768569</c:v>
                </c:pt>
                <c:pt idx="12">
                  <c:v>9.5383122359831027</c:v>
                </c:pt>
                <c:pt idx="13">
                  <c:v>9.3533439353911749</c:v>
                </c:pt>
                <c:pt idx="14">
                  <c:v>9.1731301203277003</c:v>
                </c:pt>
                <c:pt idx="15">
                  <c:v>9.5265632120455717</c:v>
                </c:pt>
                <c:pt idx="16">
                  <c:v>9.1605180571556577</c:v>
                </c:pt>
                <c:pt idx="17">
                  <c:v>9.6065619438264722</c:v>
                </c:pt>
                <c:pt idx="18">
                  <c:v>9.6629589973758314</c:v>
                </c:pt>
                <c:pt idx="19">
                  <c:v>9.4192771297363027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E408-4D96-9798-08A5A7D8E339}"/>
            </c:ext>
          </c:extLst>
        </c:ser>
        <c:ser>
          <c:idx val="7"/>
          <c:order val="7"/>
          <c:tx>
            <c:strRef>
              <c:f>Annual!$I$1</c:f>
              <c:strCache>
                <c:ptCount val="1"/>
                <c:pt idx="0">
                  <c:v>NORESM2-MM</c:v>
                </c:pt>
              </c:strCache>
            </c:strRef>
          </c:tx>
          <c:spPr>
            <a:ln w="6350">
              <a:solidFill>
                <a:srgbClr val="5F5F5F"/>
              </a:solidFill>
              <a:prstDash val="solid"/>
            </a:ln>
            <a:effectLst/>
          </c:spPr>
          <c:marker>
            <c:symbol val="circle"/>
            <c:size val="3"/>
            <c:spPr>
              <a:solidFill>
                <a:srgbClr val="FFFFFF"/>
              </a:solidFill>
              <a:ln w="3175">
                <a:solidFill>
                  <a:srgbClr val="5F5F5F"/>
                </a:solidFill>
                <a:prstDash val="solid"/>
              </a:ln>
            </c:spPr>
          </c:marker>
          <c:xVal>
            <c:numRef>
              <c:f>'Time series_HID'!$A$1:$A$20</c:f>
              <c:numCache>
                <c:formatCode>General</c:formatCode>
                <c:ptCount val="20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  <c:pt idx="5">
                  <c:v>2000</c:v>
                </c:pt>
                <c:pt idx="6">
                  <c:v>2001</c:v>
                </c:pt>
                <c:pt idx="7">
                  <c:v>2002</c:v>
                </c:pt>
                <c:pt idx="8">
                  <c:v>2003</c:v>
                </c:pt>
                <c:pt idx="9">
                  <c:v>2004</c:v>
                </c:pt>
                <c:pt idx="10">
                  <c:v>2005</c:v>
                </c:pt>
                <c:pt idx="11">
                  <c:v>2006</c:v>
                </c:pt>
                <c:pt idx="12">
                  <c:v>2007</c:v>
                </c:pt>
                <c:pt idx="13">
                  <c:v>2008</c:v>
                </c:pt>
                <c:pt idx="14">
                  <c:v>2009</c:v>
                </c:pt>
                <c:pt idx="15">
                  <c:v>2010</c:v>
                </c:pt>
                <c:pt idx="16">
                  <c:v>2011</c:v>
                </c:pt>
                <c:pt idx="17">
                  <c:v>2012</c:v>
                </c:pt>
                <c:pt idx="18">
                  <c:v>2013</c:v>
                </c:pt>
                <c:pt idx="19">
                  <c:v>2014</c:v>
                </c:pt>
              </c:numCache>
            </c:numRef>
          </c:xVal>
          <c:yVal>
            <c:numRef>
              <c:f>'Time series_HID'!$I$1:$I$20</c:f>
              <c:numCache>
                <c:formatCode>0</c:formatCode>
                <c:ptCount val="20"/>
                <c:pt idx="0">
                  <c:v>8.6064883272529453</c:v>
                </c:pt>
                <c:pt idx="1">
                  <c:v>9.394201686287234</c:v>
                </c:pt>
                <c:pt idx="2">
                  <c:v>9.5914825988863281</c:v>
                </c:pt>
                <c:pt idx="3">
                  <c:v>8.8259831509216582</c:v>
                </c:pt>
                <c:pt idx="4">
                  <c:v>9.2693433259728604</c:v>
                </c:pt>
                <c:pt idx="5">
                  <c:v>9.915818301198863</c:v>
                </c:pt>
                <c:pt idx="6">
                  <c:v>9.0862768097158213</c:v>
                </c:pt>
                <c:pt idx="7">
                  <c:v>8.4408831525217618</c:v>
                </c:pt>
                <c:pt idx="8">
                  <c:v>8.6642779777905794</c:v>
                </c:pt>
                <c:pt idx="9">
                  <c:v>9.1497047491039432</c:v>
                </c:pt>
                <c:pt idx="10">
                  <c:v>9.8003435659882232</c:v>
                </c:pt>
                <c:pt idx="11">
                  <c:v>10.413266753072195</c:v>
                </c:pt>
                <c:pt idx="12">
                  <c:v>9.8075355942780345</c:v>
                </c:pt>
                <c:pt idx="13">
                  <c:v>9.0805207676739581</c:v>
                </c:pt>
                <c:pt idx="14">
                  <c:v>8.6502005408346125</c:v>
                </c:pt>
                <c:pt idx="15">
                  <c:v>8.5824816708269314</c:v>
                </c:pt>
                <c:pt idx="16">
                  <c:v>9.5371188876088073</c:v>
                </c:pt>
                <c:pt idx="17">
                  <c:v>9.365311101841554</c:v>
                </c:pt>
                <c:pt idx="18">
                  <c:v>10.166672467037891</c:v>
                </c:pt>
                <c:pt idx="19">
                  <c:v>9.7654563812084003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E408-4D96-9798-08A5A7D8E33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16412351"/>
        <c:axId val="716403199"/>
      </c:scatterChart>
      <c:valAx>
        <c:axId val="716412351"/>
        <c:scaling>
          <c:orientation val="minMax"/>
          <c:max val="2014"/>
          <c:min val="1995"/>
        </c:scaling>
        <c:delete val="0"/>
        <c:axPos val="b"/>
        <c:title>
          <c:tx>
            <c:rich>
              <a:bodyPr/>
              <a:lstStyle/>
              <a:p>
                <a:pPr>
                  <a:defRPr b="0"/>
                </a:pPr>
                <a:r>
                  <a:rPr lang="en-US" b="0"/>
                  <a:t>Year</a:t>
                </a:r>
              </a:p>
            </c:rich>
          </c:tx>
          <c:layout>
            <c:manualLayout>
              <c:xMode val="edge"/>
              <c:yMode val="edge"/>
              <c:x val="0.48262658573928258"/>
              <c:y val="0.91410333219217166"/>
            </c:manualLayout>
          </c:layout>
          <c:overlay val="0"/>
        </c:title>
        <c:numFmt formatCode="General" sourceLinked="0"/>
        <c:majorTickMark val="cross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-5400000" vert="horz"/>
          <a:lstStyle/>
          <a:p>
            <a:pPr>
              <a:defRPr/>
            </a:pPr>
            <a:endParaRPr lang="en-US"/>
          </a:p>
        </c:txPr>
        <c:crossAx val="716403199"/>
        <c:crosses val="autoZero"/>
        <c:crossBetween val="midCat"/>
        <c:majorUnit val="2"/>
      </c:valAx>
      <c:valAx>
        <c:axId val="716403199"/>
        <c:scaling>
          <c:orientation val="minMax"/>
          <c:min val="7"/>
        </c:scaling>
        <c:delete val="0"/>
        <c:axPos val="l"/>
        <c:title>
          <c:tx>
            <c:rich>
              <a:bodyPr/>
              <a:lstStyle/>
              <a:p>
                <a:pPr>
                  <a:defRPr sz="900"/>
                </a:pPr>
                <a:r>
                  <a:rPr lang="en-US" sz="900" b="0" i="0" baseline="0">
                    <a:effectLst/>
                  </a:rPr>
                  <a:t>Min Temp (</a:t>
                </a:r>
                <a:r>
                  <a:rPr lang="en-US" sz="900" b="0" i="0" baseline="30000">
                    <a:effectLst/>
                  </a:rPr>
                  <a:t>0</a:t>
                </a:r>
                <a:r>
                  <a:rPr lang="en-US" sz="900" b="0" i="0" baseline="0">
                    <a:effectLst/>
                  </a:rPr>
                  <a:t>C/year)</a:t>
                </a:r>
                <a:endParaRPr lang="en-US" sz="900">
                  <a:effectLst/>
                </a:endParaRPr>
              </a:p>
            </c:rich>
          </c:tx>
          <c:overlay val="0"/>
        </c:title>
        <c:numFmt formatCode="General" sourceLinked="0"/>
        <c:majorTickMark val="cross"/>
        <c:minorTickMark val="none"/>
        <c:tickLblPos val="nextTo"/>
        <c:spPr>
          <a:ln>
            <a:solidFill>
              <a:schemeClr val="tx1"/>
            </a:solidFill>
          </a:ln>
        </c:spPr>
        <c:crossAx val="716412351"/>
        <c:crosses val="autoZero"/>
        <c:crossBetween val="midCat"/>
        <c:majorUnit val="1"/>
      </c:valAx>
      <c:spPr>
        <a:ln>
          <a:solidFill>
            <a:srgbClr val="C0C0C0"/>
          </a:solidFill>
          <a:prstDash val="solid"/>
        </a:ln>
      </c:spPr>
    </c:plotArea>
    <c:legend>
      <c:legendPos val="t"/>
      <c:layout>
        <c:manualLayout>
          <c:xMode val="edge"/>
          <c:yMode val="edge"/>
          <c:x val="0.10044086286089239"/>
          <c:y val="2.1001654684468789E-2"/>
          <c:w val="0.86161827427821525"/>
          <c:h val="0.198687188557952"/>
        </c:manualLayout>
      </c:layout>
      <c:overlay val="0"/>
      <c:spPr>
        <a:ln w="6350">
          <a:solidFill>
            <a:srgbClr val="000000"/>
          </a:solidFill>
          <a:prstDash val="solid"/>
        </a:ln>
      </c:spPr>
    </c:legend>
    <c:plotVisOnly val="1"/>
    <c:dispBlanksAs val="gap"/>
    <c:showDLblsOverMax val="0"/>
  </c:chart>
  <c:spPr>
    <a:ln>
      <a:solidFill>
        <a:srgbClr val="002060"/>
      </a:solidFill>
    </a:ln>
  </c:spPr>
  <c:txPr>
    <a:bodyPr/>
    <a:lstStyle/>
    <a:p>
      <a:pPr>
        <a:defRPr sz="900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2025-04-25T10:38:00Z</dcterms:created>
  <dcterms:modified xsi:type="dcterms:W3CDTF">2025-04-25T10:57:00Z</dcterms:modified>
</cp:coreProperties>
</file>