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E1548" w14:textId="77777777" w:rsidR="002E7D67" w:rsidRPr="00993630" w:rsidRDefault="002E7D67" w:rsidP="002E7D67">
      <w:pPr>
        <w:pStyle w:val="MDPI21heading1"/>
        <w:spacing w:line="480" w:lineRule="auto"/>
        <w:ind w:left="0"/>
        <w:rPr>
          <w:rFonts w:eastAsiaTheme="minorEastAsia"/>
          <w:sz w:val="36"/>
          <w:szCs w:val="36"/>
          <w:lang w:eastAsia="zh-CN"/>
        </w:rPr>
      </w:pPr>
      <w:r w:rsidRPr="00993630">
        <w:rPr>
          <w:rFonts w:eastAsiaTheme="minorEastAsia" w:hint="eastAsia"/>
          <w:sz w:val="36"/>
          <w:szCs w:val="36"/>
          <w:lang w:eastAsia="zh-CN"/>
        </w:rPr>
        <w:t>S</w:t>
      </w:r>
      <w:r w:rsidRPr="00993630">
        <w:rPr>
          <w:sz w:val="36"/>
          <w:szCs w:val="36"/>
        </w:rPr>
        <w:t>upporting information</w:t>
      </w:r>
    </w:p>
    <w:p w14:paraId="5CA333D6" w14:textId="77777777" w:rsidR="002E7D67" w:rsidRPr="00D9555B" w:rsidRDefault="002E7D67" w:rsidP="002E7D67">
      <w:pPr>
        <w:pStyle w:val="MDPI22heading2"/>
        <w:spacing w:line="480" w:lineRule="auto"/>
        <w:ind w:left="0"/>
        <w:jc w:val="both"/>
        <w:rPr>
          <w:rFonts w:eastAsia="URWPalladioL-Ital"/>
          <w:b/>
          <w:bCs/>
          <w:i w:val="0"/>
          <w:iCs/>
        </w:rPr>
      </w:pPr>
      <w:r w:rsidRPr="00D9555B">
        <w:rPr>
          <w:rFonts w:eastAsia="URWPalladioL-Ital"/>
          <w:b/>
          <w:bCs/>
          <w:i w:val="0"/>
          <w:iCs/>
        </w:rPr>
        <w:t>S</w:t>
      </w:r>
      <w:r w:rsidRPr="00D9555B">
        <w:rPr>
          <w:rFonts w:eastAsiaTheme="minorEastAsia" w:hint="eastAsia"/>
          <w:b/>
          <w:bCs/>
          <w:i w:val="0"/>
          <w:iCs/>
          <w:lang w:eastAsia="zh-CN"/>
        </w:rPr>
        <w:t>1</w:t>
      </w:r>
      <w:r w:rsidRPr="00D9555B">
        <w:rPr>
          <w:rFonts w:eastAsia="URWPalladioL-Ital"/>
          <w:b/>
          <w:bCs/>
          <w:i w:val="0"/>
          <w:iCs/>
        </w:rPr>
        <w:t xml:space="preserve"> Table. Cancer Group Classification Based on ICD-10 Codes</w:t>
      </w:r>
      <w:r w:rsidRPr="00D9555B">
        <w:rPr>
          <w:rFonts w:eastAsia="URWPalladioL-Ital" w:hint="eastAsia"/>
          <w:b/>
          <w:bCs/>
          <w:i w:val="0"/>
          <w:iCs/>
        </w:rPr>
        <w:t>.</w:t>
      </w:r>
    </w:p>
    <w:tbl>
      <w:tblPr>
        <w:tblW w:w="9498" w:type="dxa"/>
        <w:tblInd w:w="567" w:type="dxa"/>
        <w:tblBorders>
          <w:top w:val="single" w:sz="12" w:space="0" w:color="auto"/>
          <w:bottom w:val="single" w:sz="12" w:space="0" w:color="auto"/>
        </w:tblBorders>
        <w:tblLook w:val="04A0" w:firstRow="1" w:lastRow="0" w:firstColumn="1" w:lastColumn="0" w:noHBand="0" w:noVBand="1"/>
      </w:tblPr>
      <w:tblGrid>
        <w:gridCol w:w="2835"/>
        <w:gridCol w:w="2835"/>
        <w:gridCol w:w="3828"/>
      </w:tblGrid>
      <w:tr w:rsidR="002E7D67" w:rsidRPr="006B442E" w14:paraId="0068A295" w14:textId="77777777" w:rsidTr="00C34639">
        <w:trPr>
          <w:trHeight w:val="587"/>
        </w:trPr>
        <w:tc>
          <w:tcPr>
            <w:tcW w:w="2835" w:type="dxa"/>
            <w:tcBorders>
              <w:bottom w:val="single" w:sz="8" w:space="0" w:color="auto"/>
            </w:tcBorders>
            <w:shd w:val="clear" w:color="auto" w:fill="auto"/>
            <w:vAlign w:val="center"/>
            <w:hideMark/>
          </w:tcPr>
          <w:p w14:paraId="7C0890EC" w14:textId="77777777" w:rsidR="002E7D67" w:rsidRPr="006B442E" w:rsidRDefault="002E7D67" w:rsidP="00C34639">
            <w:pPr>
              <w:adjustRightInd w:val="0"/>
              <w:snapToGrid w:val="0"/>
              <w:spacing w:line="240" w:lineRule="auto"/>
              <w:jc w:val="left"/>
              <w:rPr>
                <w:rFonts w:eastAsia="DengXian"/>
                <w:b/>
                <w:bCs/>
                <w:sz w:val="18"/>
                <w:szCs w:val="18"/>
              </w:rPr>
            </w:pPr>
            <w:r w:rsidRPr="006B442E">
              <w:rPr>
                <w:rFonts w:eastAsia="DengXian"/>
                <w:b/>
                <w:bCs/>
                <w:sz w:val="18"/>
                <w:szCs w:val="18"/>
              </w:rPr>
              <w:t>Cancer group</w:t>
            </w:r>
          </w:p>
        </w:tc>
        <w:tc>
          <w:tcPr>
            <w:tcW w:w="2835" w:type="dxa"/>
            <w:tcBorders>
              <w:bottom w:val="single" w:sz="8" w:space="0" w:color="auto"/>
            </w:tcBorders>
            <w:shd w:val="clear" w:color="auto" w:fill="auto"/>
            <w:vAlign w:val="center"/>
            <w:hideMark/>
          </w:tcPr>
          <w:p w14:paraId="6FACBB6C" w14:textId="77777777" w:rsidR="002E7D67" w:rsidRPr="006B442E" w:rsidRDefault="002E7D67" w:rsidP="00C34639">
            <w:pPr>
              <w:adjustRightInd w:val="0"/>
              <w:snapToGrid w:val="0"/>
              <w:spacing w:line="240" w:lineRule="auto"/>
              <w:jc w:val="left"/>
              <w:rPr>
                <w:rFonts w:eastAsia="DengXian"/>
                <w:b/>
                <w:bCs/>
                <w:sz w:val="18"/>
                <w:szCs w:val="18"/>
              </w:rPr>
            </w:pPr>
            <w:r w:rsidRPr="006B442E">
              <w:rPr>
                <w:rFonts w:eastAsia="DengXian"/>
                <w:b/>
                <w:bCs/>
                <w:sz w:val="18"/>
                <w:szCs w:val="18"/>
              </w:rPr>
              <w:t>ICD - 10 codes</w:t>
            </w:r>
          </w:p>
        </w:tc>
        <w:tc>
          <w:tcPr>
            <w:tcW w:w="3828" w:type="dxa"/>
            <w:tcBorders>
              <w:bottom w:val="single" w:sz="8" w:space="0" w:color="auto"/>
            </w:tcBorders>
            <w:shd w:val="clear" w:color="auto" w:fill="auto"/>
            <w:vAlign w:val="center"/>
            <w:hideMark/>
          </w:tcPr>
          <w:p w14:paraId="509F0AA8" w14:textId="77777777" w:rsidR="002E7D67" w:rsidRPr="006B442E" w:rsidRDefault="002E7D67" w:rsidP="00C34639">
            <w:pPr>
              <w:adjustRightInd w:val="0"/>
              <w:snapToGrid w:val="0"/>
              <w:spacing w:line="240" w:lineRule="auto"/>
              <w:jc w:val="left"/>
              <w:rPr>
                <w:rFonts w:eastAsia="DengXian"/>
                <w:b/>
                <w:bCs/>
                <w:sz w:val="18"/>
                <w:szCs w:val="18"/>
              </w:rPr>
            </w:pPr>
            <w:r w:rsidRPr="006B442E">
              <w:rPr>
                <w:rFonts w:eastAsia="DengXian"/>
                <w:b/>
                <w:bCs/>
                <w:sz w:val="18"/>
                <w:szCs w:val="18"/>
              </w:rPr>
              <w:t>Description</w:t>
            </w:r>
          </w:p>
        </w:tc>
      </w:tr>
      <w:tr w:rsidR="002E7D67" w:rsidRPr="006B442E" w14:paraId="5A7921EE" w14:textId="77777777" w:rsidTr="00C34639">
        <w:trPr>
          <w:trHeight w:val="587"/>
        </w:trPr>
        <w:tc>
          <w:tcPr>
            <w:tcW w:w="2835" w:type="dxa"/>
            <w:tcBorders>
              <w:top w:val="single" w:sz="8" w:space="0" w:color="auto"/>
              <w:bottom w:val="nil"/>
            </w:tcBorders>
            <w:shd w:val="clear" w:color="auto" w:fill="auto"/>
            <w:vAlign w:val="center"/>
            <w:hideMark/>
          </w:tcPr>
          <w:p w14:paraId="4931CF8C"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Colorectal</w:t>
            </w:r>
          </w:p>
        </w:tc>
        <w:tc>
          <w:tcPr>
            <w:tcW w:w="2835" w:type="dxa"/>
            <w:tcBorders>
              <w:top w:val="single" w:sz="8" w:space="0" w:color="auto"/>
              <w:bottom w:val="nil"/>
            </w:tcBorders>
            <w:shd w:val="clear" w:color="auto" w:fill="auto"/>
            <w:vAlign w:val="center"/>
            <w:hideMark/>
          </w:tcPr>
          <w:p w14:paraId="16F4082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C18, C19, C20</w:t>
            </w:r>
          </w:p>
        </w:tc>
        <w:tc>
          <w:tcPr>
            <w:tcW w:w="3828" w:type="dxa"/>
            <w:tcBorders>
              <w:top w:val="single" w:sz="8" w:space="0" w:color="auto"/>
              <w:bottom w:val="nil"/>
            </w:tcBorders>
            <w:shd w:val="clear" w:color="auto" w:fill="auto"/>
            <w:vAlign w:val="center"/>
            <w:hideMark/>
          </w:tcPr>
          <w:p w14:paraId="2AE97D50"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Colon, rectosigmoid junction, rectum</w:t>
            </w:r>
          </w:p>
        </w:tc>
      </w:tr>
      <w:tr w:rsidR="002E7D67" w:rsidRPr="006B442E" w14:paraId="0319C790" w14:textId="77777777" w:rsidTr="00C34639">
        <w:trPr>
          <w:trHeight w:val="587"/>
        </w:trPr>
        <w:tc>
          <w:tcPr>
            <w:tcW w:w="2835" w:type="dxa"/>
            <w:tcBorders>
              <w:top w:val="nil"/>
            </w:tcBorders>
            <w:shd w:val="clear" w:color="auto" w:fill="auto"/>
            <w:vAlign w:val="center"/>
            <w:hideMark/>
          </w:tcPr>
          <w:p w14:paraId="74178651"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Head and neck</w:t>
            </w:r>
          </w:p>
        </w:tc>
        <w:tc>
          <w:tcPr>
            <w:tcW w:w="2835" w:type="dxa"/>
            <w:tcBorders>
              <w:top w:val="nil"/>
            </w:tcBorders>
            <w:shd w:val="clear" w:color="auto" w:fill="auto"/>
            <w:vAlign w:val="center"/>
            <w:hideMark/>
          </w:tcPr>
          <w:p w14:paraId="4588CFFB"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C00–C06, C07–C08, C09–C10, C12–C14</w:t>
            </w:r>
          </w:p>
        </w:tc>
        <w:tc>
          <w:tcPr>
            <w:tcW w:w="3828" w:type="dxa"/>
            <w:tcBorders>
              <w:top w:val="nil"/>
            </w:tcBorders>
            <w:shd w:val="clear" w:color="auto" w:fill="auto"/>
            <w:vAlign w:val="center"/>
            <w:hideMark/>
          </w:tcPr>
          <w:p w14:paraId="2C9FA215"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Lip, oral cavity, salivary glands, pharynx</w:t>
            </w:r>
          </w:p>
        </w:tc>
      </w:tr>
      <w:tr w:rsidR="002E7D67" w:rsidRPr="006B442E" w14:paraId="0D3788C7" w14:textId="77777777" w:rsidTr="00C34639">
        <w:trPr>
          <w:trHeight w:val="587"/>
        </w:trPr>
        <w:tc>
          <w:tcPr>
            <w:tcW w:w="2835" w:type="dxa"/>
            <w:shd w:val="clear" w:color="auto" w:fill="auto"/>
            <w:vAlign w:val="center"/>
            <w:hideMark/>
          </w:tcPr>
          <w:p w14:paraId="0F09A12E"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Hepatobiliary</w:t>
            </w:r>
          </w:p>
        </w:tc>
        <w:tc>
          <w:tcPr>
            <w:tcW w:w="2835" w:type="dxa"/>
            <w:shd w:val="clear" w:color="auto" w:fill="auto"/>
            <w:vAlign w:val="center"/>
            <w:hideMark/>
          </w:tcPr>
          <w:p w14:paraId="7F79083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C22, C23, C24</w:t>
            </w:r>
          </w:p>
        </w:tc>
        <w:tc>
          <w:tcPr>
            <w:tcW w:w="3828" w:type="dxa"/>
            <w:shd w:val="clear" w:color="auto" w:fill="auto"/>
            <w:vAlign w:val="center"/>
            <w:hideMark/>
          </w:tcPr>
          <w:p w14:paraId="613D717C"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Liver and biliary system</w:t>
            </w:r>
          </w:p>
        </w:tc>
      </w:tr>
      <w:tr w:rsidR="002E7D67" w:rsidRPr="002E7D67" w14:paraId="67697B7D" w14:textId="77777777" w:rsidTr="00C34639">
        <w:trPr>
          <w:trHeight w:val="587"/>
        </w:trPr>
        <w:tc>
          <w:tcPr>
            <w:tcW w:w="2835" w:type="dxa"/>
            <w:shd w:val="clear" w:color="auto" w:fill="auto"/>
            <w:vAlign w:val="center"/>
            <w:hideMark/>
          </w:tcPr>
          <w:p w14:paraId="2686EEE5"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Female genital</w:t>
            </w:r>
          </w:p>
        </w:tc>
        <w:tc>
          <w:tcPr>
            <w:tcW w:w="2835" w:type="dxa"/>
            <w:shd w:val="clear" w:color="auto" w:fill="auto"/>
            <w:vAlign w:val="center"/>
            <w:hideMark/>
          </w:tcPr>
          <w:p w14:paraId="21878E4D"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C51–C57</w:t>
            </w:r>
          </w:p>
        </w:tc>
        <w:tc>
          <w:tcPr>
            <w:tcW w:w="3828" w:type="dxa"/>
            <w:shd w:val="clear" w:color="auto" w:fill="auto"/>
            <w:vAlign w:val="center"/>
            <w:hideMark/>
          </w:tcPr>
          <w:p w14:paraId="686AE1E8" w14:textId="77777777" w:rsidR="002E7D67" w:rsidRPr="002E7D67" w:rsidRDefault="002E7D67" w:rsidP="00C34639">
            <w:pPr>
              <w:adjustRightInd w:val="0"/>
              <w:snapToGrid w:val="0"/>
              <w:spacing w:line="240" w:lineRule="auto"/>
              <w:jc w:val="left"/>
              <w:rPr>
                <w:rFonts w:eastAsia="DengXian"/>
                <w:sz w:val="18"/>
                <w:szCs w:val="18"/>
                <w:lang w:val="fr-FR"/>
              </w:rPr>
            </w:pPr>
            <w:r w:rsidRPr="002E7D67">
              <w:rPr>
                <w:rFonts w:eastAsia="DengXian"/>
                <w:sz w:val="18"/>
                <w:szCs w:val="18"/>
                <w:lang w:val="fr-FR"/>
              </w:rPr>
              <w:t>Vulva, vagina, cervix, corpus uteri, ovary, etc.</w:t>
            </w:r>
          </w:p>
        </w:tc>
      </w:tr>
      <w:tr w:rsidR="002E7D67" w:rsidRPr="002E7D67" w14:paraId="7BCC9B69" w14:textId="77777777" w:rsidTr="00C34639">
        <w:trPr>
          <w:trHeight w:val="587"/>
        </w:trPr>
        <w:tc>
          <w:tcPr>
            <w:tcW w:w="2835" w:type="dxa"/>
            <w:shd w:val="clear" w:color="auto" w:fill="auto"/>
            <w:vAlign w:val="center"/>
            <w:hideMark/>
          </w:tcPr>
          <w:p w14:paraId="54B34E10"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Urinary system</w:t>
            </w:r>
          </w:p>
        </w:tc>
        <w:tc>
          <w:tcPr>
            <w:tcW w:w="2835" w:type="dxa"/>
            <w:shd w:val="clear" w:color="auto" w:fill="auto"/>
            <w:vAlign w:val="center"/>
            <w:hideMark/>
          </w:tcPr>
          <w:p w14:paraId="7DC6ABFA"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C64–C68</w:t>
            </w:r>
          </w:p>
        </w:tc>
        <w:tc>
          <w:tcPr>
            <w:tcW w:w="3828" w:type="dxa"/>
            <w:shd w:val="clear" w:color="auto" w:fill="auto"/>
            <w:vAlign w:val="center"/>
            <w:hideMark/>
          </w:tcPr>
          <w:p w14:paraId="49C092CD" w14:textId="77777777" w:rsidR="002E7D67" w:rsidRPr="002E7D67" w:rsidRDefault="002E7D67" w:rsidP="00C34639">
            <w:pPr>
              <w:adjustRightInd w:val="0"/>
              <w:snapToGrid w:val="0"/>
              <w:spacing w:line="240" w:lineRule="auto"/>
              <w:jc w:val="left"/>
              <w:rPr>
                <w:rFonts w:eastAsia="DengXian"/>
                <w:sz w:val="18"/>
                <w:szCs w:val="18"/>
                <w:lang w:val="nb-NO"/>
              </w:rPr>
            </w:pPr>
            <w:r w:rsidRPr="002E7D67">
              <w:rPr>
                <w:rFonts w:eastAsia="DengXian"/>
                <w:sz w:val="18"/>
                <w:szCs w:val="18"/>
                <w:lang w:val="nb-NO"/>
              </w:rPr>
              <w:t>Kidney, renal pelvis, ureter, bladder, etc.</w:t>
            </w:r>
          </w:p>
        </w:tc>
      </w:tr>
      <w:tr w:rsidR="002E7D67" w:rsidRPr="006B442E" w14:paraId="4449B73C" w14:textId="77777777" w:rsidTr="00C34639">
        <w:trPr>
          <w:trHeight w:val="587"/>
        </w:trPr>
        <w:tc>
          <w:tcPr>
            <w:tcW w:w="2835" w:type="dxa"/>
            <w:shd w:val="clear" w:color="auto" w:fill="auto"/>
            <w:vAlign w:val="center"/>
            <w:hideMark/>
          </w:tcPr>
          <w:p w14:paraId="7372FC4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Secondary_metastatic</w:t>
            </w:r>
          </w:p>
        </w:tc>
        <w:tc>
          <w:tcPr>
            <w:tcW w:w="2835" w:type="dxa"/>
            <w:shd w:val="clear" w:color="auto" w:fill="auto"/>
            <w:vAlign w:val="center"/>
            <w:hideMark/>
          </w:tcPr>
          <w:p w14:paraId="1D45612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C77, C78, C79</w:t>
            </w:r>
          </w:p>
        </w:tc>
        <w:tc>
          <w:tcPr>
            <w:tcW w:w="3828" w:type="dxa"/>
            <w:shd w:val="clear" w:color="auto" w:fill="auto"/>
            <w:vAlign w:val="center"/>
            <w:hideMark/>
          </w:tcPr>
          <w:p w14:paraId="09ACC68D"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Lymph node, respiratory and digestive metastasis</w:t>
            </w:r>
          </w:p>
        </w:tc>
      </w:tr>
      <w:tr w:rsidR="002E7D67" w:rsidRPr="006B442E" w14:paraId="0FA19062" w14:textId="77777777" w:rsidTr="00C34639">
        <w:trPr>
          <w:trHeight w:val="587"/>
        </w:trPr>
        <w:tc>
          <w:tcPr>
            <w:tcW w:w="2835" w:type="dxa"/>
            <w:shd w:val="clear" w:color="auto" w:fill="auto"/>
            <w:vAlign w:val="center"/>
            <w:hideMark/>
          </w:tcPr>
          <w:p w14:paraId="5B07527C"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Non Hodgkin lymphoma</w:t>
            </w:r>
          </w:p>
        </w:tc>
        <w:tc>
          <w:tcPr>
            <w:tcW w:w="2835" w:type="dxa"/>
            <w:shd w:val="clear" w:color="auto" w:fill="auto"/>
            <w:vAlign w:val="center"/>
            <w:hideMark/>
          </w:tcPr>
          <w:p w14:paraId="42F44925"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C82, C83, C84, C85</w:t>
            </w:r>
          </w:p>
        </w:tc>
        <w:tc>
          <w:tcPr>
            <w:tcW w:w="3828" w:type="dxa"/>
            <w:shd w:val="clear" w:color="auto" w:fill="auto"/>
            <w:vAlign w:val="center"/>
            <w:hideMark/>
          </w:tcPr>
          <w:p w14:paraId="30A6F213"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Different types of non-Hodgkin lymphoma</w:t>
            </w:r>
          </w:p>
        </w:tc>
      </w:tr>
      <w:tr w:rsidR="002E7D67" w:rsidRPr="002E7D67" w14:paraId="6A6AE7EE" w14:textId="77777777" w:rsidTr="00C34639">
        <w:trPr>
          <w:trHeight w:val="587"/>
        </w:trPr>
        <w:tc>
          <w:tcPr>
            <w:tcW w:w="2835" w:type="dxa"/>
            <w:shd w:val="clear" w:color="auto" w:fill="auto"/>
            <w:vAlign w:val="center"/>
            <w:hideMark/>
          </w:tcPr>
          <w:p w14:paraId="442CAC0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Hematologic malignancy</w:t>
            </w:r>
          </w:p>
        </w:tc>
        <w:tc>
          <w:tcPr>
            <w:tcW w:w="2835" w:type="dxa"/>
            <w:shd w:val="clear" w:color="auto" w:fill="auto"/>
            <w:vAlign w:val="center"/>
            <w:hideMark/>
          </w:tcPr>
          <w:p w14:paraId="00D0A41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C88, C90–C96</w:t>
            </w:r>
          </w:p>
        </w:tc>
        <w:tc>
          <w:tcPr>
            <w:tcW w:w="3828" w:type="dxa"/>
            <w:shd w:val="clear" w:color="auto" w:fill="auto"/>
            <w:vAlign w:val="center"/>
            <w:hideMark/>
          </w:tcPr>
          <w:p w14:paraId="5F3409DA" w14:textId="77777777" w:rsidR="002E7D67" w:rsidRPr="002E7D67" w:rsidRDefault="002E7D67" w:rsidP="00C34639">
            <w:pPr>
              <w:adjustRightInd w:val="0"/>
              <w:snapToGrid w:val="0"/>
              <w:spacing w:line="240" w:lineRule="auto"/>
              <w:jc w:val="left"/>
              <w:rPr>
                <w:rFonts w:eastAsia="DengXian"/>
                <w:sz w:val="18"/>
                <w:szCs w:val="18"/>
                <w:lang w:val="fr-FR"/>
              </w:rPr>
            </w:pPr>
            <w:r w:rsidRPr="002E7D67">
              <w:rPr>
                <w:rFonts w:eastAsia="DengXian"/>
                <w:sz w:val="18"/>
                <w:szCs w:val="18"/>
                <w:lang w:val="fr-FR"/>
              </w:rPr>
              <w:t>Blood malignancies (multiple myeloma, leukemia, etc.)</w:t>
            </w:r>
          </w:p>
        </w:tc>
      </w:tr>
      <w:tr w:rsidR="002E7D67" w:rsidRPr="006B442E" w14:paraId="63B87A4C" w14:textId="77777777" w:rsidTr="00C34639">
        <w:trPr>
          <w:trHeight w:val="587"/>
        </w:trPr>
        <w:tc>
          <w:tcPr>
            <w:tcW w:w="2835" w:type="dxa"/>
            <w:shd w:val="clear" w:color="auto" w:fill="auto"/>
            <w:vAlign w:val="center"/>
            <w:hideMark/>
          </w:tcPr>
          <w:p w14:paraId="225084CE"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Lung</w:t>
            </w:r>
          </w:p>
        </w:tc>
        <w:tc>
          <w:tcPr>
            <w:tcW w:w="2835" w:type="dxa"/>
            <w:shd w:val="clear" w:color="auto" w:fill="auto"/>
            <w:vAlign w:val="center"/>
            <w:hideMark/>
          </w:tcPr>
          <w:p w14:paraId="0603A988"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C34</w:t>
            </w:r>
          </w:p>
        </w:tc>
        <w:tc>
          <w:tcPr>
            <w:tcW w:w="3828" w:type="dxa"/>
            <w:shd w:val="clear" w:color="auto" w:fill="auto"/>
            <w:vAlign w:val="center"/>
            <w:hideMark/>
          </w:tcPr>
          <w:p w14:paraId="558B7FF3"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Lung cancer</w:t>
            </w:r>
          </w:p>
        </w:tc>
      </w:tr>
      <w:tr w:rsidR="002E7D67" w:rsidRPr="006B442E" w14:paraId="1EF4EEA8" w14:textId="77777777" w:rsidTr="00C34639">
        <w:trPr>
          <w:trHeight w:val="587"/>
        </w:trPr>
        <w:tc>
          <w:tcPr>
            <w:tcW w:w="2835" w:type="dxa"/>
            <w:shd w:val="clear" w:color="auto" w:fill="auto"/>
            <w:vAlign w:val="center"/>
            <w:hideMark/>
          </w:tcPr>
          <w:p w14:paraId="37389A7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Stomach</w:t>
            </w:r>
          </w:p>
        </w:tc>
        <w:tc>
          <w:tcPr>
            <w:tcW w:w="2835" w:type="dxa"/>
            <w:shd w:val="clear" w:color="auto" w:fill="auto"/>
            <w:vAlign w:val="center"/>
            <w:hideMark/>
          </w:tcPr>
          <w:p w14:paraId="118A8D71"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C16</w:t>
            </w:r>
          </w:p>
        </w:tc>
        <w:tc>
          <w:tcPr>
            <w:tcW w:w="3828" w:type="dxa"/>
            <w:shd w:val="clear" w:color="auto" w:fill="auto"/>
            <w:vAlign w:val="center"/>
            <w:hideMark/>
          </w:tcPr>
          <w:p w14:paraId="0B60E31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Gastric cancer</w:t>
            </w:r>
          </w:p>
        </w:tc>
      </w:tr>
      <w:tr w:rsidR="002E7D67" w:rsidRPr="006B442E" w14:paraId="1458BA8A" w14:textId="77777777" w:rsidTr="00C34639">
        <w:trPr>
          <w:trHeight w:val="587"/>
        </w:trPr>
        <w:tc>
          <w:tcPr>
            <w:tcW w:w="2835" w:type="dxa"/>
            <w:shd w:val="clear" w:color="auto" w:fill="auto"/>
            <w:vAlign w:val="center"/>
            <w:hideMark/>
          </w:tcPr>
          <w:p w14:paraId="35745BD4"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Esophagus</w:t>
            </w:r>
          </w:p>
        </w:tc>
        <w:tc>
          <w:tcPr>
            <w:tcW w:w="2835" w:type="dxa"/>
            <w:shd w:val="clear" w:color="auto" w:fill="auto"/>
            <w:vAlign w:val="center"/>
            <w:hideMark/>
          </w:tcPr>
          <w:p w14:paraId="4BF3A1B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C15</w:t>
            </w:r>
          </w:p>
        </w:tc>
        <w:tc>
          <w:tcPr>
            <w:tcW w:w="3828" w:type="dxa"/>
            <w:shd w:val="clear" w:color="auto" w:fill="auto"/>
            <w:vAlign w:val="center"/>
            <w:hideMark/>
          </w:tcPr>
          <w:p w14:paraId="5C8FD12E" w14:textId="77777777" w:rsidR="002E7D67" w:rsidRPr="006B442E" w:rsidRDefault="002E7D67" w:rsidP="00C34639">
            <w:pPr>
              <w:adjustRightInd w:val="0"/>
              <w:snapToGrid w:val="0"/>
              <w:spacing w:line="240" w:lineRule="auto"/>
              <w:ind w:leftChars="-480" w:left="-960" w:firstLineChars="533" w:firstLine="959"/>
              <w:jc w:val="left"/>
              <w:rPr>
                <w:rFonts w:eastAsia="DengXian"/>
                <w:sz w:val="18"/>
                <w:szCs w:val="18"/>
              </w:rPr>
            </w:pPr>
            <w:r w:rsidRPr="006B442E">
              <w:rPr>
                <w:rFonts w:eastAsia="DengXian"/>
                <w:sz w:val="18"/>
                <w:szCs w:val="18"/>
              </w:rPr>
              <w:t>Esophageal cancer</w:t>
            </w:r>
          </w:p>
        </w:tc>
      </w:tr>
      <w:tr w:rsidR="002E7D67" w:rsidRPr="006B442E" w14:paraId="0786599D" w14:textId="77777777" w:rsidTr="00C34639">
        <w:trPr>
          <w:trHeight w:val="587"/>
        </w:trPr>
        <w:tc>
          <w:tcPr>
            <w:tcW w:w="2835" w:type="dxa"/>
            <w:shd w:val="clear" w:color="auto" w:fill="auto"/>
            <w:vAlign w:val="center"/>
            <w:hideMark/>
          </w:tcPr>
          <w:p w14:paraId="2AF8F808"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Breast</w:t>
            </w:r>
          </w:p>
        </w:tc>
        <w:tc>
          <w:tcPr>
            <w:tcW w:w="2835" w:type="dxa"/>
            <w:shd w:val="clear" w:color="auto" w:fill="auto"/>
            <w:vAlign w:val="center"/>
            <w:hideMark/>
          </w:tcPr>
          <w:p w14:paraId="2C5011B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C50</w:t>
            </w:r>
          </w:p>
        </w:tc>
        <w:tc>
          <w:tcPr>
            <w:tcW w:w="3828" w:type="dxa"/>
            <w:shd w:val="clear" w:color="auto" w:fill="auto"/>
            <w:vAlign w:val="center"/>
            <w:hideMark/>
          </w:tcPr>
          <w:p w14:paraId="16C465E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Breast cancer</w:t>
            </w:r>
          </w:p>
        </w:tc>
      </w:tr>
      <w:tr w:rsidR="002E7D67" w:rsidRPr="006B442E" w14:paraId="4A2627AA" w14:textId="77777777" w:rsidTr="00C34639">
        <w:trPr>
          <w:trHeight w:val="587"/>
        </w:trPr>
        <w:tc>
          <w:tcPr>
            <w:tcW w:w="2835" w:type="dxa"/>
            <w:shd w:val="clear" w:color="auto" w:fill="auto"/>
            <w:vAlign w:val="center"/>
            <w:hideMark/>
          </w:tcPr>
          <w:p w14:paraId="482897D4"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Prostate</w:t>
            </w:r>
          </w:p>
        </w:tc>
        <w:tc>
          <w:tcPr>
            <w:tcW w:w="2835" w:type="dxa"/>
            <w:shd w:val="clear" w:color="auto" w:fill="auto"/>
            <w:vAlign w:val="center"/>
            <w:hideMark/>
          </w:tcPr>
          <w:p w14:paraId="585577E8"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C61</w:t>
            </w:r>
          </w:p>
        </w:tc>
        <w:tc>
          <w:tcPr>
            <w:tcW w:w="3828" w:type="dxa"/>
            <w:shd w:val="clear" w:color="auto" w:fill="auto"/>
            <w:vAlign w:val="center"/>
            <w:hideMark/>
          </w:tcPr>
          <w:p w14:paraId="61E5DB97"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Prostate cancer</w:t>
            </w:r>
          </w:p>
        </w:tc>
      </w:tr>
      <w:tr w:rsidR="002E7D67" w:rsidRPr="006B442E" w14:paraId="11D95A9F" w14:textId="77777777" w:rsidTr="00C34639">
        <w:trPr>
          <w:trHeight w:val="587"/>
        </w:trPr>
        <w:tc>
          <w:tcPr>
            <w:tcW w:w="2835" w:type="dxa"/>
            <w:shd w:val="clear" w:color="auto" w:fill="auto"/>
            <w:vAlign w:val="center"/>
            <w:hideMark/>
          </w:tcPr>
          <w:p w14:paraId="34CC8F9B"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Nasopharynx</w:t>
            </w:r>
          </w:p>
        </w:tc>
        <w:tc>
          <w:tcPr>
            <w:tcW w:w="2835" w:type="dxa"/>
            <w:shd w:val="clear" w:color="auto" w:fill="auto"/>
            <w:vAlign w:val="center"/>
            <w:hideMark/>
          </w:tcPr>
          <w:p w14:paraId="26AE07E6"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C11</w:t>
            </w:r>
          </w:p>
        </w:tc>
        <w:tc>
          <w:tcPr>
            <w:tcW w:w="3828" w:type="dxa"/>
            <w:shd w:val="clear" w:color="auto" w:fill="auto"/>
            <w:vAlign w:val="center"/>
            <w:hideMark/>
          </w:tcPr>
          <w:p w14:paraId="7D71CD2E"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Nasopharyngeal cancer</w:t>
            </w:r>
          </w:p>
        </w:tc>
      </w:tr>
      <w:tr w:rsidR="002E7D67" w:rsidRPr="006B442E" w14:paraId="297A6CB5" w14:textId="77777777" w:rsidTr="00C34639">
        <w:trPr>
          <w:trHeight w:val="587"/>
        </w:trPr>
        <w:tc>
          <w:tcPr>
            <w:tcW w:w="2835" w:type="dxa"/>
            <w:shd w:val="clear" w:color="auto" w:fill="auto"/>
            <w:vAlign w:val="center"/>
            <w:hideMark/>
          </w:tcPr>
          <w:p w14:paraId="5A763172"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Pancreas</w:t>
            </w:r>
          </w:p>
        </w:tc>
        <w:tc>
          <w:tcPr>
            <w:tcW w:w="2835" w:type="dxa"/>
            <w:shd w:val="clear" w:color="auto" w:fill="auto"/>
            <w:vAlign w:val="center"/>
            <w:hideMark/>
          </w:tcPr>
          <w:p w14:paraId="0353B849"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C25</w:t>
            </w:r>
          </w:p>
        </w:tc>
        <w:tc>
          <w:tcPr>
            <w:tcW w:w="3828" w:type="dxa"/>
            <w:shd w:val="clear" w:color="auto" w:fill="auto"/>
            <w:vAlign w:val="center"/>
            <w:hideMark/>
          </w:tcPr>
          <w:p w14:paraId="3DD18224"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Pancreatic cancer</w:t>
            </w:r>
          </w:p>
        </w:tc>
      </w:tr>
      <w:tr w:rsidR="002E7D67" w:rsidRPr="006B442E" w14:paraId="1AF2A0A9" w14:textId="77777777" w:rsidTr="00C34639">
        <w:trPr>
          <w:trHeight w:val="587"/>
        </w:trPr>
        <w:tc>
          <w:tcPr>
            <w:tcW w:w="2835" w:type="dxa"/>
            <w:shd w:val="clear" w:color="auto" w:fill="auto"/>
            <w:vAlign w:val="center"/>
            <w:hideMark/>
          </w:tcPr>
          <w:p w14:paraId="58A92D20"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Brain</w:t>
            </w:r>
          </w:p>
        </w:tc>
        <w:tc>
          <w:tcPr>
            <w:tcW w:w="2835" w:type="dxa"/>
            <w:shd w:val="clear" w:color="auto" w:fill="auto"/>
            <w:vAlign w:val="center"/>
            <w:hideMark/>
          </w:tcPr>
          <w:p w14:paraId="6D350881"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C71</w:t>
            </w:r>
          </w:p>
        </w:tc>
        <w:tc>
          <w:tcPr>
            <w:tcW w:w="3828" w:type="dxa"/>
            <w:shd w:val="clear" w:color="auto" w:fill="auto"/>
            <w:vAlign w:val="center"/>
            <w:hideMark/>
          </w:tcPr>
          <w:p w14:paraId="26941B93"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Brain tumors</w:t>
            </w:r>
          </w:p>
        </w:tc>
      </w:tr>
      <w:tr w:rsidR="002E7D67" w:rsidRPr="006B442E" w14:paraId="59702690" w14:textId="77777777" w:rsidTr="00C34639">
        <w:trPr>
          <w:trHeight w:val="587"/>
        </w:trPr>
        <w:tc>
          <w:tcPr>
            <w:tcW w:w="2835" w:type="dxa"/>
            <w:shd w:val="clear" w:color="auto" w:fill="auto"/>
            <w:vAlign w:val="center"/>
            <w:hideMark/>
          </w:tcPr>
          <w:p w14:paraId="690A2718"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Thyroid</w:t>
            </w:r>
          </w:p>
        </w:tc>
        <w:tc>
          <w:tcPr>
            <w:tcW w:w="2835" w:type="dxa"/>
            <w:shd w:val="clear" w:color="auto" w:fill="auto"/>
            <w:vAlign w:val="center"/>
            <w:hideMark/>
          </w:tcPr>
          <w:p w14:paraId="458AAA4C"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C73</w:t>
            </w:r>
          </w:p>
        </w:tc>
        <w:tc>
          <w:tcPr>
            <w:tcW w:w="3828" w:type="dxa"/>
            <w:shd w:val="clear" w:color="auto" w:fill="auto"/>
            <w:vAlign w:val="center"/>
            <w:hideMark/>
          </w:tcPr>
          <w:p w14:paraId="73B3F2A2"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Thyroid carcinoma</w:t>
            </w:r>
          </w:p>
        </w:tc>
      </w:tr>
      <w:tr w:rsidR="002E7D67" w:rsidRPr="006B442E" w14:paraId="24BF85BF" w14:textId="77777777" w:rsidTr="00C34639">
        <w:trPr>
          <w:trHeight w:val="587"/>
        </w:trPr>
        <w:tc>
          <w:tcPr>
            <w:tcW w:w="2835" w:type="dxa"/>
            <w:shd w:val="clear" w:color="auto" w:fill="auto"/>
            <w:vAlign w:val="center"/>
            <w:hideMark/>
          </w:tcPr>
          <w:p w14:paraId="3E8449F0"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Other</w:t>
            </w:r>
          </w:p>
        </w:tc>
        <w:tc>
          <w:tcPr>
            <w:tcW w:w="2835" w:type="dxa"/>
            <w:shd w:val="clear" w:color="auto" w:fill="auto"/>
            <w:vAlign w:val="center"/>
            <w:hideMark/>
          </w:tcPr>
          <w:p w14:paraId="74155E0A"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Other codes outside above categories</w:t>
            </w:r>
          </w:p>
        </w:tc>
        <w:tc>
          <w:tcPr>
            <w:tcW w:w="3828" w:type="dxa"/>
            <w:shd w:val="clear" w:color="auto" w:fill="auto"/>
            <w:vAlign w:val="center"/>
            <w:hideMark/>
          </w:tcPr>
          <w:p w14:paraId="72C5AE60" w14:textId="77777777" w:rsidR="002E7D67" w:rsidRPr="006B442E" w:rsidRDefault="002E7D67" w:rsidP="00C34639">
            <w:pPr>
              <w:adjustRightInd w:val="0"/>
              <w:snapToGrid w:val="0"/>
              <w:spacing w:line="240" w:lineRule="auto"/>
              <w:jc w:val="left"/>
              <w:rPr>
                <w:rFonts w:eastAsia="DengXian"/>
                <w:sz w:val="18"/>
                <w:szCs w:val="18"/>
              </w:rPr>
            </w:pPr>
            <w:r w:rsidRPr="006B442E">
              <w:rPr>
                <w:rFonts w:eastAsia="DengXian"/>
                <w:sz w:val="18"/>
                <w:szCs w:val="18"/>
              </w:rPr>
              <w:t>Other malignancies or unspecified sites</w:t>
            </w:r>
          </w:p>
        </w:tc>
      </w:tr>
    </w:tbl>
    <w:p w14:paraId="627AC760" w14:textId="77777777" w:rsidR="002E7D67" w:rsidRDefault="002E7D67" w:rsidP="002E7D67">
      <w:pPr>
        <w:pStyle w:val="MDPI41tablecaption"/>
        <w:spacing w:line="480" w:lineRule="auto"/>
        <w:ind w:left="0"/>
        <w:jc w:val="left"/>
        <w:rPr>
          <w:rFonts w:eastAsiaTheme="minorEastAsia"/>
          <w:b/>
          <w:bCs/>
          <w:lang w:eastAsia="zh-CN"/>
        </w:rPr>
      </w:pPr>
    </w:p>
    <w:p w14:paraId="1B3FA9A9" w14:textId="77777777" w:rsidR="002E7D67" w:rsidRDefault="002E7D67" w:rsidP="002E7D67">
      <w:pPr>
        <w:pStyle w:val="MDPI41tablecaption"/>
        <w:spacing w:line="480" w:lineRule="auto"/>
        <w:ind w:left="0"/>
        <w:jc w:val="left"/>
        <w:rPr>
          <w:rFonts w:eastAsiaTheme="minorEastAsia"/>
          <w:b/>
          <w:bCs/>
          <w:lang w:eastAsia="zh-CN"/>
        </w:rPr>
      </w:pPr>
    </w:p>
    <w:p w14:paraId="745C6E91" w14:textId="77777777" w:rsidR="002E7D67" w:rsidRPr="00D9555B" w:rsidRDefault="002E7D67" w:rsidP="002E7D67">
      <w:pPr>
        <w:pStyle w:val="MDPI22heading2"/>
        <w:spacing w:line="480" w:lineRule="auto"/>
        <w:ind w:left="0"/>
        <w:jc w:val="both"/>
        <w:rPr>
          <w:rFonts w:eastAsia="URWPalladioL-Ital"/>
          <w:b/>
          <w:bCs/>
          <w:i w:val="0"/>
          <w:iCs/>
        </w:rPr>
      </w:pPr>
      <w:r w:rsidRPr="00D9555B">
        <w:rPr>
          <w:rFonts w:eastAsia="URWPalladioL-Ital"/>
          <w:b/>
          <w:bCs/>
          <w:i w:val="0"/>
          <w:iCs/>
        </w:rPr>
        <w:lastRenderedPageBreak/>
        <w:t>S</w:t>
      </w:r>
      <w:r w:rsidRPr="00D9555B">
        <w:rPr>
          <w:rFonts w:eastAsiaTheme="minorEastAsia" w:hint="eastAsia"/>
          <w:b/>
          <w:bCs/>
          <w:i w:val="0"/>
          <w:iCs/>
          <w:lang w:eastAsia="zh-CN"/>
        </w:rPr>
        <w:t>2</w:t>
      </w:r>
      <w:r w:rsidRPr="00D9555B">
        <w:rPr>
          <w:rFonts w:eastAsia="URWPalladioL-Ital"/>
          <w:b/>
          <w:bCs/>
          <w:i w:val="0"/>
          <w:iCs/>
        </w:rPr>
        <w:t xml:space="preserve"> Table. Multivariate linear regression analysis of factors associated with CK-MB/CK ratio in colorectal and lung cancer patients.</w:t>
      </w:r>
    </w:p>
    <w:tbl>
      <w:tblPr>
        <w:tblW w:w="9448" w:type="dxa"/>
        <w:jc w:val="center"/>
        <w:tblLook w:val="04A0" w:firstRow="1" w:lastRow="0" w:firstColumn="1" w:lastColumn="0" w:noHBand="0" w:noVBand="1"/>
      </w:tblPr>
      <w:tblGrid>
        <w:gridCol w:w="2422"/>
        <w:gridCol w:w="1123"/>
        <w:gridCol w:w="1299"/>
        <w:gridCol w:w="1110"/>
        <w:gridCol w:w="1134"/>
        <w:gridCol w:w="1300"/>
        <w:gridCol w:w="1060"/>
      </w:tblGrid>
      <w:tr w:rsidR="002E7D67" w:rsidRPr="00133EA3" w14:paraId="6DBA35D2" w14:textId="77777777" w:rsidTr="00C34639">
        <w:trPr>
          <w:trHeight w:val="377"/>
          <w:jc w:val="center"/>
        </w:trPr>
        <w:tc>
          <w:tcPr>
            <w:tcW w:w="2422" w:type="dxa"/>
            <w:vMerge w:val="restart"/>
            <w:tcBorders>
              <w:top w:val="single" w:sz="12" w:space="0" w:color="auto"/>
              <w:left w:val="nil"/>
              <w:bottom w:val="nil"/>
              <w:right w:val="nil"/>
            </w:tcBorders>
            <w:shd w:val="clear" w:color="auto" w:fill="auto"/>
            <w:vAlign w:val="center"/>
            <w:hideMark/>
          </w:tcPr>
          <w:p w14:paraId="190A9708"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Variable</w:t>
            </w:r>
          </w:p>
        </w:tc>
        <w:tc>
          <w:tcPr>
            <w:tcW w:w="3532" w:type="dxa"/>
            <w:gridSpan w:val="3"/>
            <w:tcBorders>
              <w:top w:val="single" w:sz="12" w:space="0" w:color="auto"/>
              <w:left w:val="nil"/>
              <w:bottom w:val="nil"/>
              <w:right w:val="nil"/>
            </w:tcBorders>
            <w:shd w:val="clear" w:color="auto" w:fill="auto"/>
            <w:noWrap/>
            <w:vAlign w:val="center"/>
            <w:hideMark/>
          </w:tcPr>
          <w:p w14:paraId="4650C62D"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Colorectal</w:t>
            </w:r>
          </w:p>
        </w:tc>
        <w:tc>
          <w:tcPr>
            <w:tcW w:w="3494" w:type="dxa"/>
            <w:gridSpan w:val="3"/>
            <w:tcBorders>
              <w:top w:val="single" w:sz="12" w:space="0" w:color="auto"/>
              <w:left w:val="nil"/>
              <w:bottom w:val="nil"/>
              <w:right w:val="nil"/>
            </w:tcBorders>
            <w:shd w:val="clear" w:color="auto" w:fill="auto"/>
            <w:noWrap/>
            <w:vAlign w:val="center"/>
            <w:hideMark/>
          </w:tcPr>
          <w:p w14:paraId="23CF9600"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Lung</w:t>
            </w:r>
          </w:p>
        </w:tc>
      </w:tr>
      <w:tr w:rsidR="002E7D67" w:rsidRPr="00133EA3" w14:paraId="0858E294" w14:textId="77777777" w:rsidTr="00C34639">
        <w:trPr>
          <w:trHeight w:val="377"/>
          <w:jc w:val="center"/>
        </w:trPr>
        <w:tc>
          <w:tcPr>
            <w:tcW w:w="2422" w:type="dxa"/>
            <w:vMerge/>
            <w:tcBorders>
              <w:top w:val="single" w:sz="4" w:space="0" w:color="auto"/>
              <w:left w:val="nil"/>
              <w:bottom w:val="single" w:sz="8" w:space="0" w:color="auto"/>
              <w:right w:val="nil"/>
            </w:tcBorders>
            <w:vAlign w:val="center"/>
            <w:hideMark/>
          </w:tcPr>
          <w:p w14:paraId="1BAF9F7E" w14:textId="77777777" w:rsidR="002E7D67" w:rsidRPr="00133EA3" w:rsidRDefault="002E7D67" w:rsidP="00C34639">
            <w:pPr>
              <w:spacing w:line="240" w:lineRule="auto"/>
              <w:rPr>
                <w:rFonts w:eastAsia="DengXian"/>
                <w:b/>
                <w:bCs/>
                <w:sz w:val="18"/>
                <w:szCs w:val="18"/>
              </w:rPr>
            </w:pPr>
          </w:p>
        </w:tc>
        <w:tc>
          <w:tcPr>
            <w:tcW w:w="1123" w:type="dxa"/>
            <w:tcBorders>
              <w:top w:val="nil"/>
              <w:left w:val="nil"/>
              <w:bottom w:val="single" w:sz="8" w:space="0" w:color="auto"/>
              <w:right w:val="nil"/>
            </w:tcBorders>
            <w:shd w:val="clear" w:color="auto" w:fill="auto"/>
            <w:vAlign w:val="center"/>
            <w:hideMark/>
          </w:tcPr>
          <w:p w14:paraId="3B867552"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 xml:space="preserve">Estimate </w:t>
            </w:r>
          </w:p>
        </w:tc>
        <w:tc>
          <w:tcPr>
            <w:tcW w:w="1299" w:type="dxa"/>
            <w:tcBorders>
              <w:top w:val="nil"/>
              <w:left w:val="nil"/>
              <w:bottom w:val="single" w:sz="8" w:space="0" w:color="auto"/>
              <w:right w:val="nil"/>
            </w:tcBorders>
            <w:shd w:val="clear" w:color="auto" w:fill="auto"/>
            <w:vAlign w:val="center"/>
            <w:hideMark/>
          </w:tcPr>
          <w:p w14:paraId="304FAEBF"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 xml:space="preserve">Std. Error </w:t>
            </w:r>
          </w:p>
        </w:tc>
        <w:tc>
          <w:tcPr>
            <w:tcW w:w="1110" w:type="dxa"/>
            <w:tcBorders>
              <w:top w:val="nil"/>
              <w:left w:val="nil"/>
              <w:bottom w:val="single" w:sz="8" w:space="0" w:color="auto"/>
              <w:right w:val="nil"/>
            </w:tcBorders>
            <w:shd w:val="clear" w:color="auto" w:fill="auto"/>
            <w:vAlign w:val="center"/>
            <w:hideMark/>
          </w:tcPr>
          <w:p w14:paraId="7BEF94B3"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P-value</w:t>
            </w:r>
          </w:p>
        </w:tc>
        <w:tc>
          <w:tcPr>
            <w:tcW w:w="1134" w:type="dxa"/>
            <w:tcBorders>
              <w:top w:val="nil"/>
              <w:left w:val="nil"/>
              <w:bottom w:val="single" w:sz="8" w:space="0" w:color="auto"/>
              <w:right w:val="nil"/>
            </w:tcBorders>
            <w:shd w:val="clear" w:color="auto" w:fill="auto"/>
            <w:vAlign w:val="center"/>
            <w:hideMark/>
          </w:tcPr>
          <w:p w14:paraId="31288386"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Estimate</w:t>
            </w:r>
          </w:p>
        </w:tc>
        <w:tc>
          <w:tcPr>
            <w:tcW w:w="1300" w:type="dxa"/>
            <w:tcBorders>
              <w:top w:val="nil"/>
              <w:left w:val="nil"/>
              <w:bottom w:val="single" w:sz="8" w:space="0" w:color="auto"/>
              <w:right w:val="nil"/>
            </w:tcBorders>
            <w:shd w:val="clear" w:color="auto" w:fill="auto"/>
            <w:vAlign w:val="center"/>
            <w:hideMark/>
          </w:tcPr>
          <w:p w14:paraId="7A4A861D"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Std. Error</w:t>
            </w:r>
          </w:p>
        </w:tc>
        <w:tc>
          <w:tcPr>
            <w:tcW w:w="1060" w:type="dxa"/>
            <w:tcBorders>
              <w:top w:val="nil"/>
              <w:left w:val="nil"/>
              <w:bottom w:val="single" w:sz="8" w:space="0" w:color="auto"/>
              <w:right w:val="nil"/>
            </w:tcBorders>
            <w:shd w:val="clear" w:color="auto" w:fill="auto"/>
            <w:vAlign w:val="center"/>
            <w:hideMark/>
          </w:tcPr>
          <w:p w14:paraId="18080FF5" w14:textId="77777777" w:rsidR="002E7D67" w:rsidRPr="00133EA3" w:rsidRDefault="002E7D67" w:rsidP="00C34639">
            <w:pPr>
              <w:spacing w:line="240" w:lineRule="auto"/>
              <w:rPr>
                <w:rFonts w:eastAsia="DengXian"/>
                <w:b/>
                <w:bCs/>
                <w:sz w:val="18"/>
                <w:szCs w:val="18"/>
              </w:rPr>
            </w:pPr>
            <w:r w:rsidRPr="00133EA3">
              <w:rPr>
                <w:rFonts w:eastAsia="DengXian"/>
                <w:b/>
                <w:bCs/>
                <w:sz w:val="18"/>
                <w:szCs w:val="18"/>
              </w:rPr>
              <w:t>P-value</w:t>
            </w:r>
          </w:p>
        </w:tc>
      </w:tr>
      <w:tr w:rsidR="002E7D67" w:rsidRPr="00133EA3" w14:paraId="063DE109" w14:textId="77777777" w:rsidTr="00C34639">
        <w:trPr>
          <w:trHeight w:val="377"/>
          <w:jc w:val="center"/>
        </w:trPr>
        <w:tc>
          <w:tcPr>
            <w:tcW w:w="2422" w:type="dxa"/>
            <w:tcBorders>
              <w:top w:val="single" w:sz="8" w:space="0" w:color="auto"/>
              <w:left w:val="nil"/>
              <w:bottom w:val="nil"/>
              <w:right w:val="nil"/>
            </w:tcBorders>
            <w:shd w:val="clear" w:color="auto" w:fill="auto"/>
            <w:vAlign w:val="center"/>
            <w:hideMark/>
          </w:tcPr>
          <w:p w14:paraId="54F9008F" w14:textId="77777777" w:rsidR="002E7D67" w:rsidRPr="00133EA3" w:rsidRDefault="002E7D67" w:rsidP="00C34639">
            <w:pPr>
              <w:spacing w:line="240" w:lineRule="auto"/>
              <w:rPr>
                <w:rFonts w:eastAsia="DengXian"/>
                <w:sz w:val="18"/>
                <w:szCs w:val="18"/>
              </w:rPr>
            </w:pPr>
            <w:r w:rsidRPr="00133EA3">
              <w:rPr>
                <w:rFonts w:eastAsia="DengXian"/>
                <w:sz w:val="18"/>
                <w:szCs w:val="18"/>
              </w:rPr>
              <w:t>Intercept</w:t>
            </w:r>
          </w:p>
        </w:tc>
        <w:tc>
          <w:tcPr>
            <w:tcW w:w="1123" w:type="dxa"/>
            <w:tcBorders>
              <w:top w:val="single" w:sz="8" w:space="0" w:color="auto"/>
              <w:left w:val="nil"/>
              <w:bottom w:val="nil"/>
              <w:right w:val="nil"/>
            </w:tcBorders>
            <w:shd w:val="clear" w:color="auto" w:fill="auto"/>
            <w:vAlign w:val="center"/>
            <w:hideMark/>
          </w:tcPr>
          <w:p w14:paraId="6F976203" w14:textId="77777777" w:rsidR="002E7D67" w:rsidRPr="00133EA3" w:rsidRDefault="002E7D67" w:rsidP="00C34639">
            <w:pPr>
              <w:spacing w:line="240" w:lineRule="auto"/>
              <w:rPr>
                <w:rFonts w:eastAsia="DengXian"/>
                <w:sz w:val="18"/>
                <w:szCs w:val="18"/>
              </w:rPr>
            </w:pPr>
            <w:r w:rsidRPr="00133EA3">
              <w:rPr>
                <w:rFonts w:eastAsia="DengXian"/>
                <w:sz w:val="18"/>
                <w:szCs w:val="18"/>
              </w:rPr>
              <w:t>1.490</w:t>
            </w:r>
          </w:p>
        </w:tc>
        <w:tc>
          <w:tcPr>
            <w:tcW w:w="1299" w:type="dxa"/>
            <w:tcBorders>
              <w:top w:val="single" w:sz="8" w:space="0" w:color="auto"/>
              <w:left w:val="nil"/>
              <w:bottom w:val="nil"/>
              <w:right w:val="nil"/>
            </w:tcBorders>
            <w:shd w:val="clear" w:color="auto" w:fill="auto"/>
            <w:vAlign w:val="center"/>
            <w:hideMark/>
          </w:tcPr>
          <w:p w14:paraId="1D97F4CB" w14:textId="77777777" w:rsidR="002E7D67" w:rsidRPr="00133EA3" w:rsidRDefault="002E7D67" w:rsidP="00C34639">
            <w:pPr>
              <w:spacing w:line="240" w:lineRule="auto"/>
              <w:rPr>
                <w:rFonts w:eastAsia="DengXian"/>
                <w:sz w:val="18"/>
                <w:szCs w:val="18"/>
              </w:rPr>
            </w:pPr>
            <w:r w:rsidRPr="00133EA3">
              <w:rPr>
                <w:rFonts w:eastAsia="DengXian"/>
                <w:sz w:val="18"/>
                <w:szCs w:val="18"/>
              </w:rPr>
              <w:t>0.188</w:t>
            </w:r>
          </w:p>
        </w:tc>
        <w:tc>
          <w:tcPr>
            <w:tcW w:w="1110" w:type="dxa"/>
            <w:tcBorders>
              <w:top w:val="single" w:sz="8" w:space="0" w:color="auto"/>
              <w:left w:val="nil"/>
              <w:bottom w:val="nil"/>
              <w:right w:val="nil"/>
            </w:tcBorders>
            <w:shd w:val="clear" w:color="auto" w:fill="auto"/>
            <w:vAlign w:val="center"/>
            <w:hideMark/>
          </w:tcPr>
          <w:p w14:paraId="6996D235" w14:textId="77777777" w:rsidR="002E7D67" w:rsidRPr="00133EA3" w:rsidRDefault="002E7D67" w:rsidP="00C34639">
            <w:pPr>
              <w:spacing w:line="240" w:lineRule="auto"/>
              <w:rPr>
                <w:rFonts w:eastAsia="DengXian"/>
                <w:sz w:val="18"/>
                <w:szCs w:val="18"/>
              </w:rPr>
            </w:pPr>
            <w:r w:rsidRPr="00133EA3">
              <w:rPr>
                <w:rFonts w:eastAsia="DengXian"/>
                <w:sz w:val="18"/>
                <w:szCs w:val="18"/>
              </w:rPr>
              <w:t>&lt;0.001</w:t>
            </w:r>
          </w:p>
        </w:tc>
        <w:tc>
          <w:tcPr>
            <w:tcW w:w="1134" w:type="dxa"/>
            <w:tcBorders>
              <w:top w:val="single" w:sz="8" w:space="0" w:color="auto"/>
              <w:left w:val="nil"/>
              <w:bottom w:val="nil"/>
              <w:right w:val="nil"/>
            </w:tcBorders>
            <w:shd w:val="clear" w:color="auto" w:fill="auto"/>
            <w:vAlign w:val="center"/>
            <w:hideMark/>
          </w:tcPr>
          <w:p w14:paraId="5A0B1983" w14:textId="77777777" w:rsidR="002E7D67" w:rsidRPr="00133EA3" w:rsidRDefault="002E7D67" w:rsidP="00C34639">
            <w:pPr>
              <w:spacing w:line="240" w:lineRule="auto"/>
              <w:rPr>
                <w:rFonts w:eastAsia="DengXian"/>
                <w:sz w:val="18"/>
                <w:szCs w:val="18"/>
              </w:rPr>
            </w:pPr>
            <w:r w:rsidRPr="00133EA3">
              <w:rPr>
                <w:rFonts w:eastAsia="DengXian"/>
                <w:sz w:val="18"/>
                <w:szCs w:val="18"/>
              </w:rPr>
              <w:t>1.198</w:t>
            </w:r>
          </w:p>
        </w:tc>
        <w:tc>
          <w:tcPr>
            <w:tcW w:w="1300" w:type="dxa"/>
            <w:tcBorders>
              <w:top w:val="single" w:sz="8" w:space="0" w:color="auto"/>
              <w:left w:val="nil"/>
              <w:bottom w:val="nil"/>
              <w:right w:val="nil"/>
            </w:tcBorders>
            <w:shd w:val="clear" w:color="auto" w:fill="auto"/>
            <w:vAlign w:val="center"/>
            <w:hideMark/>
          </w:tcPr>
          <w:p w14:paraId="76DEA3C2" w14:textId="77777777" w:rsidR="002E7D67" w:rsidRPr="00133EA3" w:rsidRDefault="002E7D67" w:rsidP="00C34639">
            <w:pPr>
              <w:spacing w:line="240" w:lineRule="auto"/>
              <w:rPr>
                <w:rFonts w:eastAsia="DengXian"/>
                <w:sz w:val="18"/>
                <w:szCs w:val="18"/>
              </w:rPr>
            </w:pPr>
            <w:r w:rsidRPr="00133EA3">
              <w:rPr>
                <w:rFonts w:eastAsia="DengXian"/>
                <w:sz w:val="18"/>
                <w:szCs w:val="18"/>
              </w:rPr>
              <w:t>0.157</w:t>
            </w:r>
          </w:p>
        </w:tc>
        <w:tc>
          <w:tcPr>
            <w:tcW w:w="1060" w:type="dxa"/>
            <w:tcBorders>
              <w:top w:val="single" w:sz="8" w:space="0" w:color="auto"/>
              <w:left w:val="nil"/>
              <w:bottom w:val="nil"/>
              <w:right w:val="nil"/>
            </w:tcBorders>
            <w:shd w:val="clear" w:color="auto" w:fill="auto"/>
            <w:vAlign w:val="center"/>
            <w:hideMark/>
          </w:tcPr>
          <w:p w14:paraId="563D3C44" w14:textId="77777777" w:rsidR="002E7D67" w:rsidRPr="00133EA3" w:rsidRDefault="002E7D67" w:rsidP="00C34639">
            <w:pPr>
              <w:spacing w:line="240" w:lineRule="auto"/>
              <w:rPr>
                <w:rFonts w:eastAsia="DengXian"/>
                <w:sz w:val="18"/>
                <w:szCs w:val="18"/>
              </w:rPr>
            </w:pPr>
            <w:r w:rsidRPr="00133EA3">
              <w:rPr>
                <w:rFonts w:eastAsia="DengXian"/>
                <w:sz w:val="18"/>
                <w:szCs w:val="18"/>
              </w:rPr>
              <w:t>&lt;0.001</w:t>
            </w:r>
          </w:p>
        </w:tc>
      </w:tr>
      <w:tr w:rsidR="002E7D67" w:rsidRPr="00133EA3" w14:paraId="4960F5BE" w14:textId="77777777" w:rsidTr="00C34639">
        <w:trPr>
          <w:trHeight w:val="377"/>
          <w:jc w:val="center"/>
        </w:trPr>
        <w:tc>
          <w:tcPr>
            <w:tcW w:w="2422" w:type="dxa"/>
            <w:tcBorders>
              <w:top w:val="nil"/>
              <w:left w:val="nil"/>
              <w:bottom w:val="nil"/>
              <w:right w:val="nil"/>
            </w:tcBorders>
            <w:shd w:val="clear" w:color="auto" w:fill="auto"/>
            <w:vAlign w:val="center"/>
            <w:hideMark/>
          </w:tcPr>
          <w:p w14:paraId="0EEED211" w14:textId="77777777" w:rsidR="002E7D67" w:rsidRPr="00133EA3" w:rsidRDefault="002E7D67" w:rsidP="00C34639">
            <w:pPr>
              <w:spacing w:line="240" w:lineRule="auto"/>
              <w:rPr>
                <w:rFonts w:eastAsia="DengXian"/>
                <w:sz w:val="18"/>
                <w:szCs w:val="18"/>
              </w:rPr>
            </w:pPr>
            <w:r w:rsidRPr="00133EA3">
              <w:rPr>
                <w:rFonts w:eastAsia="DengXian"/>
                <w:sz w:val="18"/>
                <w:szCs w:val="18"/>
              </w:rPr>
              <w:t>Age</w:t>
            </w:r>
          </w:p>
        </w:tc>
        <w:tc>
          <w:tcPr>
            <w:tcW w:w="1123" w:type="dxa"/>
            <w:tcBorders>
              <w:top w:val="nil"/>
              <w:left w:val="nil"/>
              <w:bottom w:val="nil"/>
              <w:right w:val="nil"/>
            </w:tcBorders>
            <w:shd w:val="clear" w:color="auto" w:fill="auto"/>
            <w:vAlign w:val="center"/>
            <w:hideMark/>
          </w:tcPr>
          <w:p w14:paraId="7AFD87B3" w14:textId="77777777" w:rsidR="002E7D67" w:rsidRPr="00133EA3" w:rsidRDefault="002E7D67" w:rsidP="00C34639">
            <w:pPr>
              <w:spacing w:line="240" w:lineRule="auto"/>
              <w:rPr>
                <w:rFonts w:eastAsia="DengXian"/>
                <w:sz w:val="18"/>
                <w:szCs w:val="18"/>
              </w:rPr>
            </w:pPr>
            <w:r w:rsidRPr="00133EA3">
              <w:rPr>
                <w:rFonts w:eastAsia="DengXian"/>
                <w:sz w:val="18"/>
                <w:szCs w:val="18"/>
              </w:rPr>
              <w:t>-0.002</w:t>
            </w:r>
          </w:p>
        </w:tc>
        <w:tc>
          <w:tcPr>
            <w:tcW w:w="1299" w:type="dxa"/>
            <w:tcBorders>
              <w:top w:val="nil"/>
              <w:left w:val="nil"/>
              <w:bottom w:val="nil"/>
              <w:right w:val="nil"/>
            </w:tcBorders>
            <w:shd w:val="clear" w:color="auto" w:fill="auto"/>
            <w:vAlign w:val="center"/>
            <w:hideMark/>
          </w:tcPr>
          <w:p w14:paraId="6B4BE0B3" w14:textId="77777777" w:rsidR="002E7D67" w:rsidRPr="00133EA3" w:rsidRDefault="002E7D67" w:rsidP="00C34639">
            <w:pPr>
              <w:spacing w:line="240" w:lineRule="auto"/>
              <w:rPr>
                <w:rFonts w:eastAsia="DengXian"/>
                <w:sz w:val="18"/>
                <w:szCs w:val="18"/>
              </w:rPr>
            </w:pPr>
            <w:r w:rsidRPr="00133EA3">
              <w:rPr>
                <w:rFonts w:eastAsia="DengXian"/>
                <w:sz w:val="18"/>
                <w:szCs w:val="18"/>
              </w:rPr>
              <w:t>0.002</w:t>
            </w:r>
          </w:p>
        </w:tc>
        <w:tc>
          <w:tcPr>
            <w:tcW w:w="1110" w:type="dxa"/>
            <w:tcBorders>
              <w:top w:val="nil"/>
              <w:left w:val="nil"/>
              <w:bottom w:val="nil"/>
              <w:right w:val="nil"/>
            </w:tcBorders>
            <w:shd w:val="clear" w:color="auto" w:fill="auto"/>
            <w:vAlign w:val="center"/>
            <w:hideMark/>
          </w:tcPr>
          <w:p w14:paraId="58F82AD6" w14:textId="77777777" w:rsidR="002E7D67" w:rsidRPr="00133EA3" w:rsidRDefault="002E7D67" w:rsidP="00C34639">
            <w:pPr>
              <w:spacing w:line="240" w:lineRule="auto"/>
              <w:rPr>
                <w:rFonts w:eastAsia="DengXian"/>
                <w:sz w:val="18"/>
                <w:szCs w:val="18"/>
              </w:rPr>
            </w:pPr>
            <w:r w:rsidRPr="00133EA3">
              <w:rPr>
                <w:rFonts w:eastAsia="DengXian"/>
                <w:sz w:val="18"/>
                <w:szCs w:val="18"/>
              </w:rPr>
              <w:t>0.132</w:t>
            </w:r>
          </w:p>
        </w:tc>
        <w:tc>
          <w:tcPr>
            <w:tcW w:w="1134" w:type="dxa"/>
            <w:tcBorders>
              <w:top w:val="nil"/>
              <w:left w:val="nil"/>
              <w:bottom w:val="nil"/>
              <w:right w:val="nil"/>
            </w:tcBorders>
            <w:shd w:val="clear" w:color="auto" w:fill="auto"/>
            <w:vAlign w:val="center"/>
            <w:hideMark/>
          </w:tcPr>
          <w:p w14:paraId="43903EAA" w14:textId="77777777" w:rsidR="002E7D67" w:rsidRPr="00133EA3" w:rsidRDefault="002E7D67" w:rsidP="00C34639">
            <w:pPr>
              <w:spacing w:line="240" w:lineRule="auto"/>
              <w:rPr>
                <w:rFonts w:eastAsia="DengXian"/>
                <w:sz w:val="18"/>
                <w:szCs w:val="18"/>
              </w:rPr>
            </w:pPr>
            <w:r w:rsidRPr="00133EA3">
              <w:rPr>
                <w:rFonts w:eastAsia="DengXian"/>
                <w:sz w:val="18"/>
                <w:szCs w:val="18"/>
              </w:rPr>
              <w:t>0.000</w:t>
            </w:r>
          </w:p>
        </w:tc>
        <w:tc>
          <w:tcPr>
            <w:tcW w:w="1300" w:type="dxa"/>
            <w:tcBorders>
              <w:top w:val="nil"/>
              <w:left w:val="nil"/>
              <w:bottom w:val="nil"/>
              <w:right w:val="nil"/>
            </w:tcBorders>
            <w:shd w:val="clear" w:color="auto" w:fill="auto"/>
            <w:vAlign w:val="center"/>
            <w:hideMark/>
          </w:tcPr>
          <w:p w14:paraId="0FC0E151" w14:textId="77777777" w:rsidR="002E7D67" w:rsidRPr="00133EA3" w:rsidRDefault="002E7D67" w:rsidP="00C34639">
            <w:pPr>
              <w:spacing w:line="240" w:lineRule="auto"/>
              <w:rPr>
                <w:rFonts w:eastAsia="DengXian"/>
                <w:sz w:val="18"/>
                <w:szCs w:val="18"/>
              </w:rPr>
            </w:pPr>
            <w:r w:rsidRPr="00133EA3">
              <w:rPr>
                <w:rFonts w:eastAsia="DengXian"/>
                <w:sz w:val="18"/>
                <w:szCs w:val="18"/>
              </w:rPr>
              <w:t>0.002</w:t>
            </w:r>
          </w:p>
        </w:tc>
        <w:tc>
          <w:tcPr>
            <w:tcW w:w="1060" w:type="dxa"/>
            <w:tcBorders>
              <w:top w:val="nil"/>
              <w:left w:val="nil"/>
              <w:bottom w:val="nil"/>
              <w:right w:val="nil"/>
            </w:tcBorders>
            <w:shd w:val="clear" w:color="auto" w:fill="auto"/>
            <w:vAlign w:val="center"/>
            <w:hideMark/>
          </w:tcPr>
          <w:p w14:paraId="7590A6EE" w14:textId="77777777" w:rsidR="002E7D67" w:rsidRPr="00133EA3" w:rsidRDefault="002E7D67" w:rsidP="00C34639">
            <w:pPr>
              <w:spacing w:line="240" w:lineRule="auto"/>
              <w:rPr>
                <w:rFonts w:eastAsia="DengXian"/>
                <w:sz w:val="18"/>
                <w:szCs w:val="18"/>
              </w:rPr>
            </w:pPr>
            <w:r w:rsidRPr="00133EA3">
              <w:rPr>
                <w:rFonts w:eastAsia="DengXian"/>
                <w:sz w:val="18"/>
                <w:szCs w:val="18"/>
              </w:rPr>
              <w:t>0.944</w:t>
            </w:r>
          </w:p>
        </w:tc>
      </w:tr>
      <w:tr w:rsidR="002E7D67" w:rsidRPr="00133EA3" w14:paraId="38C99539" w14:textId="77777777" w:rsidTr="00C34639">
        <w:trPr>
          <w:trHeight w:val="377"/>
          <w:jc w:val="center"/>
        </w:trPr>
        <w:tc>
          <w:tcPr>
            <w:tcW w:w="2422" w:type="dxa"/>
            <w:tcBorders>
              <w:top w:val="nil"/>
              <w:left w:val="nil"/>
              <w:bottom w:val="nil"/>
              <w:right w:val="nil"/>
            </w:tcBorders>
            <w:shd w:val="clear" w:color="auto" w:fill="auto"/>
            <w:vAlign w:val="center"/>
            <w:hideMark/>
          </w:tcPr>
          <w:p w14:paraId="27C0487A" w14:textId="77777777" w:rsidR="002E7D67" w:rsidRPr="00133EA3" w:rsidRDefault="002E7D67" w:rsidP="00C34639">
            <w:pPr>
              <w:spacing w:line="240" w:lineRule="auto"/>
              <w:rPr>
                <w:rFonts w:eastAsia="DengXian"/>
                <w:sz w:val="18"/>
                <w:szCs w:val="18"/>
              </w:rPr>
            </w:pPr>
            <w:r w:rsidRPr="00133EA3">
              <w:rPr>
                <w:rFonts w:eastAsia="DengXian"/>
                <w:sz w:val="18"/>
                <w:szCs w:val="18"/>
              </w:rPr>
              <w:t>Sex (male vs female)</w:t>
            </w:r>
          </w:p>
        </w:tc>
        <w:tc>
          <w:tcPr>
            <w:tcW w:w="1123" w:type="dxa"/>
            <w:tcBorders>
              <w:top w:val="nil"/>
              <w:left w:val="nil"/>
              <w:bottom w:val="nil"/>
              <w:right w:val="nil"/>
            </w:tcBorders>
            <w:shd w:val="clear" w:color="auto" w:fill="auto"/>
            <w:vAlign w:val="center"/>
            <w:hideMark/>
          </w:tcPr>
          <w:p w14:paraId="16A92A9E" w14:textId="77777777" w:rsidR="002E7D67" w:rsidRPr="00133EA3" w:rsidRDefault="002E7D67" w:rsidP="00C34639">
            <w:pPr>
              <w:spacing w:line="240" w:lineRule="auto"/>
              <w:rPr>
                <w:rFonts w:eastAsia="DengXian"/>
                <w:sz w:val="18"/>
                <w:szCs w:val="18"/>
              </w:rPr>
            </w:pPr>
            <w:r w:rsidRPr="00133EA3">
              <w:rPr>
                <w:rFonts w:eastAsia="DengXian"/>
                <w:sz w:val="18"/>
                <w:szCs w:val="18"/>
              </w:rPr>
              <w:t>0.025</w:t>
            </w:r>
          </w:p>
        </w:tc>
        <w:tc>
          <w:tcPr>
            <w:tcW w:w="1299" w:type="dxa"/>
            <w:tcBorders>
              <w:top w:val="nil"/>
              <w:left w:val="nil"/>
              <w:bottom w:val="nil"/>
              <w:right w:val="nil"/>
            </w:tcBorders>
            <w:shd w:val="clear" w:color="auto" w:fill="auto"/>
            <w:vAlign w:val="center"/>
            <w:hideMark/>
          </w:tcPr>
          <w:p w14:paraId="72D4AF03" w14:textId="77777777" w:rsidR="002E7D67" w:rsidRPr="00133EA3" w:rsidRDefault="002E7D67" w:rsidP="00C34639">
            <w:pPr>
              <w:spacing w:line="240" w:lineRule="auto"/>
              <w:rPr>
                <w:rFonts w:eastAsia="DengXian"/>
                <w:sz w:val="18"/>
                <w:szCs w:val="18"/>
              </w:rPr>
            </w:pPr>
            <w:r w:rsidRPr="00133EA3">
              <w:rPr>
                <w:rFonts w:eastAsia="DengXian"/>
                <w:sz w:val="18"/>
                <w:szCs w:val="18"/>
              </w:rPr>
              <w:t>0.040</w:t>
            </w:r>
          </w:p>
        </w:tc>
        <w:tc>
          <w:tcPr>
            <w:tcW w:w="1110" w:type="dxa"/>
            <w:tcBorders>
              <w:top w:val="nil"/>
              <w:left w:val="nil"/>
              <w:bottom w:val="nil"/>
              <w:right w:val="nil"/>
            </w:tcBorders>
            <w:shd w:val="clear" w:color="auto" w:fill="auto"/>
            <w:vAlign w:val="center"/>
            <w:hideMark/>
          </w:tcPr>
          <w:p w14:paraId="644AE818" w14:textId="77777777" w:rsidR="002E7D67" w:rsidRPr="00133EA3" w:rsidRDefault="002E7D67" w:rsidP="00C34639">
            <w:pPr>
              <w:spacing w:line="240" w:lineRule="auto"/>
              <w:rPr>
                <w:rFonts w:eastAsia="DengXian"/>
                <w:sz w:val="18"/>
                <w:szCs w:val="18"/>
              </w:rPr>
            </w:pPr>
            <w:r w:rsidRPr="00133EA3">
              <w:rPr>
                <w:rFonts w:eastAsia="DengXian"/>
                <w:sz w:val="18"/>
                <w:szCs w:val="18"/>
              </w:rPr>
              <w:t>0.536</w:t>
            </w:r>
          </w:p>
        </w:tc>
        <w:tc>
          <w:tcPr>
            <w:tcW w:w="1134" w:type="dxa"/>
            <w:tcBorders>
              <w:top w:val="nil"/>
              <w:left w:val="nil"/>
              <w:bottom w:val="nil"/>
              <w:right w:val="nil"/>
            </w:tcBorders>
            <w:shd w:val="clear" w:color="auto" w:fill="auto"/>
            <w:vAlign w:val="center"/>
            <w:hideMark/>
          </w:tcPr>
          <w:p w14:paraId="28B6D10A" w14:textId="77777777" w:rsidR="002E7D67" w:rsidRPr="00133EA3" w:rsidRDefault="002E7D67" w:rsidP="00C34639">
            <w:pPr>
              <w:spacing w:line="240" w:lineRule="auto"/>
              <w:rPr>
                <w:rFonts w:eastAsia="DengXian"/>
                <w:sz w:val="18"/>
                <w:szCs w:val="18"/>
              </w:rPr>
            </w:pPr>
            <w:r w:rsidRPr="00133EA3">
              <w:rPr>
                <w:rFonts w:eastAsia="DengXian"/>
                <w:sz w:val="18"/>
                <w:szCs w:val="18"/>
              </w:rPr>
              <w:t>0.013</w:t>
            </w:r>
          </w:p>
        </w:tc>
        <w:tc>
          <w:tcPr>
            <w:tcW w:w="1300" w:type="dxa"/>
            <w:tcBorders>
              <w:top w:val="nil"/>
              <w:left w:val="nil"/>
              <w:bottom w:val="nil"/>
              <w:right w:val="nil"/>
            </w:tcBorders>
            <w:shd w:val="clear" w:color="auto" w:fill="auto"/>
            <w:vAlign w:val="center"/>
            <w:hideMark/>
          </w:tcPr>
          <w:p w14:paraId="087E2AD4" w14:textId="77777777" w:rsidR="002E7D67" w:rsidRPr="00133EA3" w:rsidRDefault="002E7D67" w:rsidP="00C34639">
            <w:pPr>
              <w:spacing w:line="240" w:lineRule="auto"/>
              <w:rPr>
                <w:rFonts w:eastAsia="DengXian"/>
                <w:sz w:val="18"/>
                <w:szCs w:val="18"/>
              </w:rPr>
            </w:pPr>
            <w:r w:rsidRPr="00133EA3">
              <w:rPr>
                <w:rFonts w:eastAsia="DengXian"/>
                <w:sz w:val="18"/>
                <w:szCs w:val="18"/>
              </w:rPr>
              <w:t>0.036</w:t>
            </w:r>
          </w:p>
        </w:tc>
        <w:tc>
          <w:tcPr>
            <w:tcW w:w="1060" w:type="dxa"/>
            <w:tcBorders>
              <w:top w:val="nil"/>
              <w:left w:val="nil"/>
              <w:bottom w:val="nil"/>
              <w:right w:val="nil"/>
            </w:tcBorders>
            <w:shd w:val="clear" w:color="auto" w:fill="auto"/>
            <w:vAlign w:val="center"/>
            <w:hideMark/>
          </w:tcPr>
          <w:p w14:paraId="6B3DB159" w14:textId="77777777" w:rsidR="002E7D67" w:rsidRPr="00133EA3" w:rsidRDefault="002E7D67" w:rsidP="00C34639">
            <w:pPr>
              <w:spacing w:line="240" w:lineRule="auto"/>
              <w:rPr>
                <w:rFonts w:eastAsia="DengXian"/>
                <w:sz w:val="18"/>
                <w:szCs w:val="18"/>
              </w:rPr>
            </w:pPr>
            <w:r w:rsidRPr="00133EA3">
              <w:rPr>
                <w:rFonts w:eastAsia="DengXian"/>
                <w:sz w:val="18"/>
                <w:szCs w:val="18"/>
              </w:rPr>
              <w:t>0.714</w:t>
            </w:r>
          </w:p>
        </w:tc>
      </w:tr>
      <w:tr w:rsidR="002E7D67" w:rsidRPr="00133EA3" w14:paraId="0B2D81F2" w14:textId="77777777" w:rsidTr="00C34639">
        <w:trPr>
          <w:trHeight w:val="377"/>
          <w:jc w:val="center"/>
        </w:trPr>
        <w:tc>
          <w:tcPr>
            <w:tcW w:w="2422" w:type="dxa"/>
            <w:tcBorders>
              <w:top w:val="nil"/>
              <w:left w:val="nil"/>
              <w:bottom w:val="nil"/>
              <w:right w:val="nil"/>
            </w:tcBorders>
            <w:shd w:val="clear" w:color="auto" w:fill="auto"/>
            <w:vAlign w:val="center"/>
            <w:hideMark/>
          </w:tcPr>
          <w:p w14:paraId="286E8925" w14:textId="77777777" w:rsidR="002E7D67" w:rsidRPr="00133EA3" w:rsidRDefault="002E7D67" w:rsidP="00C34639">
            <w:pPr>
              <w:spacing w:line="240" w:lineRule="auto"/>
              <w:rPr>
                <w:rFonts w:eastAsia="DengXian"/>
                <w:sz w:val="18"/>
                <w:szCs w:val="18"/>
              </w:rPr>
            </w:pPr>
            <w:r w:rsidRPr="00133EA3">
              <w:rPr>
                <w:rFonts w:eastAsia="DengXian"/>
                <w:sz w:val="18"/>
                <w:szCs w:val="18"/>
              </w:rPr>
              <w:t>Stage III (vs Stage II)</w:t>
            </w:r>
          </w:p>
        </w:tc>
        <w:tc>
          <w:tcPr>
            <w:tcW w:w="1123" w:type="dxa"/>
            <w:tcBorders>
              <w:top w:val="nil"/>
              <w:left w:val="nil"/>
              <w:bottom w:val="nil"/>
              <w:right w:val="nil"/>
            </w:tcBorders>
            <w:shd w:val="clear" w:color="auto" w:fill="auto"/>
            <w:vAlign w:val="center"/>
            <w:hideMark/>
          </w:tcPr>
          <w:p w14:paraId="33901753" w14:textId="77777777" w:rsidR="002E7D67" w:rsidRPr="00133EA3" w:rsidRDefault="002E7D67" w:rsidP="00C34639">
            <w:pPr>
              <w:spacing w:line="240" w:lineRule="auto"/>
              <w:rPr>
                <w:rFonts w:eastAsia="DengXian"/>
                <w:sz w:val="18"/>
                <w:szCs w:val="18"/>
              </w:rPr>
            </w:pPr>
            <w:r w:rsidRPr="00133EA3">
              <w:rPr>
                <w:rFonts w:eastAsia="DengXian"/>
                <w:sz w:val="18"/>
                <w:szCs w:val="18"/>
              </w:rPr>
              <w:t>-0.053</w:t>
            </w:r>
          </w:p>
        </w:tc>
        <w:tc>
          <w:tcPr>
            <w:tcW w:w="1299" w:type="dxa"/>
            <w:tcBorders>
              <w:top w:val="nil"/>
              <w:left w:val="nil"/>
              <w:bottom w:val="nil"/>
              <w:right w:val="nil"/>
            </w:tcBorders>
            <w:shd w:val="clear" w:color="auto" w:fill="auto"/>
            <w:vAlign w:val="center"/>
            <w:hideMark/>
          </w:tcPr>
          <w:p w14:paraId="39DB9E8C" w14:textId="77777777" w:rsidR="002E7D67" w:rsidRPr="00133EA3" w:rsidRDefault="002E7D67" w:rsidP="00C34639">
            <w:pPr>
              <w:spacing w:line="240" w:lineRule="auto"/>
              <w:rPr>
                <w:rFonts w:eastAsia="DengXian"/>
                <w:sz w:val="18"/>
                <w:szCs w:val="18"/>
              </w:rPr>
            </w:pPr>
            <w:r w:rsidRPr="00133EA3">
              <w:rPr>
                <w:rFonts w:eastAsia="DengXian"/>
                <w:sz w:val="18"/>
                <w:szCs w:val="18"/>
              </w:rPr>
              <w:t>0.173</w:t>
            </w:r>
          </w:p>
        </w:tc>
        <w:tc>
          <w:tcPr>
            <w:tcW w:w="1110" w:type="dxa"/>
            <w:tcBorders>
              <w:top w:val="nil"/>
              <w:left w:val="nil"/>
              <w:bottom w:val="nil"/>
              <w:right w:val="nil"/>
            </w:tcBorders>
            <w:shd w:val="clear" w:color="auto" w:fill="auto"/>
            <w:vAlign w:val="center"/>
            <w:hideMark/>
          </w:tcPr>
          <w:p w14:paraId="395E4111" w14:textId="77777777" w:rsidR="002E7D67" w:rsidRPr="00133EA3" w:rsidRDefault="002E7D67" w:rsidP="00C34639">
            <w:pPr>
              <w:spacing w:line="240" w:lineRule="auto"/>
              <w:rPr>
                <w:rFonts w:eastAsia="DengXian"/>
                <w:sz w:val="18"/>
                <w:szCs w:val="18"/>
              </w:rPr>
            </w:pPr>
            <w:r w:rsidRPr="00133EA3">
              <w:rPr>
                <w:rFonts w:eastAsia="DengXian"/>
                <w:sz w:val="18"/>
                <w:szCs w:val="18"/>
              </w:rPr>
              <w:t>0.760</w:t>
            </w:r>
          </w:p>
        </w:tc>
        <w:tc>
          <w:tcPr>
            <w:tcW w:w="1134" w:type="dxa"/>
            <w:tcBorders>
              <w:top w:val="nil"/>
              <w:left w:val="nil"/>
              <w:bottom w:val="nil"/>
              <w:right w:val="nil"/>
            </w:tcBorders>
            <w:shd w:val="clear" w:color="auto" w:fill="auto"/>
            <w:vAlign w:val="center"/>
            <w:hideMark/>
          </w:tcPr>
          <w:p w14:paraId="6FF30BB4" w14:textId="77777777" w:rsidR="002E7D67" w:rsidRPr="00133EA3" w:rsidRDefault="002E7D67" w:rsidP="00C34639">
            <w:pPr>
              <w:spacing w:line="240" w:lineRule="auto"/>
              <w:rPr>
                <w:rFonts w:eastAsia="DengXian"/>
                <w:sz w:val="18"/>
                <w:szCs w:val="18"/>
              </w:rPr>
            </w:pPr>
            <w:r w:rsidRPr="00133EA3">
              <w:rPr>
                <w:rFonts w:eastAsia="DengXian"/>
                <w:sz w:val="18"/>
                <w:szCs w:val="18"/>
              </w:rPr>
              <w:t>0.094</w:t>
            </w:r>
          </w:p>
        </w:tc>
        <w:tc>
          <w:tcPr>
            <w:tcW w:w="1300" w:type="dxa"/>
            <w:tcBorders>
              <w:top w:val="nil"/>
              <w:left w:val="nil"/>
              <w:bottom w:val="nil"/>
              <w:right w:val="nil"/>
            </w:tcBorders>
            <w:shd w:val="clear" w:color="auto" w:fill="auto"/>
            <w:vAlign w:val="center"/>
            <w:hideMark/>
          </w:tcPr>
          <w:p w14:paraId="5A14F31F" w14:textId="77777777" w:rsidR="002E7D67" w:rsidRPr="00133EA3" w:rsidRDefault="002E7D67" w:rsidP="00C34639">
            <w:pPr>
              <w:spacing w:line="240" w:lineRule="auto"/>
              <w:rPr>
                <w:rFonts w:eastAsia="DengXian"/>
                <w:sz w:val="18"/>
                <w:szCs w:val="18"/>
              </w:rPr>
            </w:pPr>
            <w:r w:rsidRPr="00133EA3">
              <w:rPr>
                <w:rFonts w:eastAsia="DengXian"/>
                <w:sz w:val="18"/>
                <w:szCs w:val="18"/>
              </w:rPr>
              <w:t>0.127</w:t>
            </w:r>
          </w:p>
        </w:tc>
        <w:tc>
          <w:tcPr>
            <w:tcW w:w="1060" w:type="dxa"/>
            <w:tcBorders>
              <w:top w:val="nil"/>
              <w:left w:val="nil"/>
              <w:bottom w:val="nil"/>
              <w:right w:val="nil"/>
            </w:tcBorders>
            <w:shd w:val="clear" w:color="auto" w:fill="auto"/>
            <w:vAlign w:val="center"/>
            <w:hideMark/>
          </w:tcPr>
          <w:p w14:paraId="70BFDA7B" w14:textId="77777777" w:rsidR="002E7D67" w:rsidRPr="00133EA3" w:rsidRDefault="002E7D67" w:rsidP="00C34639">
            <w:pPr>
              <w:spacing w:line="240" w:lineRule="auto"/>
              <w:rPr>
                <w:rFonts w:eastAsia="DengXian"/>
                <w:sz w:val="18"/>
                <w:szCs w:val="18"/>
              </w:rPr>
            </w:pPr>
            <w:r w:rsidRPr="00133EA3">
              <w:rPr>
                <w:rFonts w:eastAsia="DengXian"/>
                <w:sz w:val="18"/>
                <w:szCs w:val="18"/>
              </w:rPr>
              <w:t>0.459</w:t>
            </w:r>
          </w:p>
        </w:tc>
      </w:tr>
      <w:tr w:rsidR="002E7D67" w:rsidRPr="00133EA3" w14:paraId="410D40BF" w14:textId="77777777" w:rsidTr="00C34639">
        <w:trPr>
          <w:trHeight w:val="377"/>
          <w:jc w:val="center"/>
        </w:trPr>
        <w:tc>
          <w:tcPr>
            <w:tcW w:w="2422" w:type="dxa"/>
            <w:tcBorders>
              <w:top w:val="nil"/>
              <w:left w:val="nil"/>
              <w:bottom w:val="nil"/>
              <w:right w:val="nil"/>
            </w:tcBorders>
            <w:shd w:val="clear" w:color="auto" w:fill="auto"/>
            <w:vAlign w:val="center"/>
            <w:hideMark/>
          </w:tcPr>
          <w:p w14:paraId="6BDECBB2" w14:textId="77777777" w:rsidR="002E7D67" w:rsidRPr="00133EA3" w:rsidRDefault="002E7D67" w:rsidP="00C34639">
            <w:pPr>
              <w:spacing w:line="240" w:lineRule="auto"/>
              <w:rPr>
                <w:rFonts w:eastAsia="DengXian"/>
                <w:sz w:val="18"/>
                <w:szCs w:val="18"/>
              </w:rPr>
            </w:pPr>
            <w:r w:rsidRPr="00133EA3">
              <w:rPr>
                <w:rFonts w:eastAsia="DengXian"/>
                <w:sz w:val="18"/>
                <w:szCs w:val="18"/>
              </w:rPr>
              <w:t>Stage IV (vs Stage II)</w:t>
            </w:r>
          </w:p>
        </w:tc>
        <w:tc>
          <w:tcPr>
            <w:tcW w:w="1123" w:type="dxa"/>
            <w:tcBorders>
              <w:top w:val="nil"/>
              <w:left w:val="nil"/>
              <w:bottom w:val="nil"/>
              <w:right w:val="nil"/>
            </w:tcBorders>
            <w:shd w:val="clear" w:color="auto" w:fill="auto"/>
            <w:vAlign w:val="center"/>
            <w:hideMark/>
          </w:tcPr>
          <w:p w14:paraId="5D396100" w14:textId="77777777" w:rsidR="002E7D67" w:rsidRPr="00133EA3" w:rsidRDefault="002E7D67" w:rsidP="00C34639">
            <w:pPr>
              <w:spacing w:line="240" w:lineRule="auto"/>
              <w:rPr>
                <w:rFonts w:eastAsia="DengXian"/>
                <w:sz w:val="18"/>
                <w:szCs w:val="18"/>
              </w:rPr>
            </w:pPr>
            <w:r w:rsidRPr="00133EA3">
              <w:rPr>
                <w:rFonts w:eastAsia="DengXian"/>
                <w:sz w:val="18"/>
                <w:szCs w:val="18"/>
              </w:rPr>
              <w:t>0.094</w:t>
            </w:r>
          </w:p>
        </w:tc>
        <w:tc>
          <w:tcPr>
            <w:tcW w:w="1299" w:type="dxa"/>
            <w:tcBorders>
              <w:top w:val="nil"/>
              <w:left w:val="nil"/>
              <w:bottom w:val="nil"/>
              <w:right w:val="nil"/>
            </w:tcBorders>
            <w:shd w:val="clear" w:color="auto" w:fill="auto"/>
            <w:vAlign w:val="center"/>
            <w:hideMark/>
          </w:tcPr>
          <w:p w14:paraId="7D4B2838" w14:textId="77777777" w:rsidR="002E7D67" w:rsidRPr="00133EA3" w:rsidRDefault="002E7D67" w:rsidP="00C34639">
            <w:pPr>
              <w:spacing w:line="240" w:lineRule="auto"/>
              <w:rPr>
                <w:rFonts w:eastAsia="DengXian"/>
                <w:sz w:val="18"/>
                <w:szCs w:val="18"/>
              </w:rPr>
            </w:pPr>
            <w:r w:rsidRPr="00133EA3">
              <w:rPr>
                <w:rFonts w:eastAsia="DengXian"/>
                <w:sz w:val="18"/>
                <w:szCs w:val="18"/>
              </w:rPr>
              <w:t>0.161</w:t>
            </w:r>
          </w:p>
        </w:tc>
        <w:tc>
          <w:tcPr>
            <w:tcW w:w="1110" w:type="dxa"/>
            <w:tcBorders>
              <w:top w:val="nil"/>
              <w:left w:val="nil"/>
              <w:bottom w:val="nil"/>
              <w:right w:val="nil"/>
            </w:tcBorders>
            <w:shd w:val="clear" w:color="auto" w:fill="auto"/>
            <w:vAlign w:val="center"/>
            <w:hideMark/>
          </w:tcPr>
          <w:p w14:paraId="4752E9C6" w14:textId="77777777" w:rsidR="002E7D67" w:rsidRPr="00133EA3" w:rsidRDefault="002E7D67" w:rsidP="00C34639">
            <w:pPr>
              <w:spacing w:line="240" w:lineRule="auto"/>
              <w:rPr>
                <w:rFonts w:eastAsia="DengXian"/>
                <w:sz w:val="18"/>
                <w:szCs w:val="18"/>
              </w:rPr>
            </w:pPr>
            <w:r w:rsidRPr="00133EA3">
              <w:rPr>
                <w:rFonts w:eastAsia="DengXian"/>
                <w:sz w:val="18"/>
                <w:szCs w:val="18"/>
              </w:rPr>
              <w:t>0.562</w:t>
            </w:r>
          </w:p>
        </w:tc>
        <w:tc>
          <w:tcPr>
            <w:tcW w:w="1134" w:type="dxa"/>
            <w:tcBorders>
              <w:top w:val="nil"/>
              <w:left w:val="nil"/>
              <w:bottom w:val="nil"/>
              <w:right w:val="nil"/>
            </w:tcBorders>
            <w:shd w:val="clear" w:color="auto" w:fill="auto"/>
            <w:vAlign w:val="center"/>
            <w:hideMark/>
          </w:tcPr>
          <w:p w14:paraId="52DF2D77" w14:textId="77777777" w:rsidR="002E7D67" w:rsidRPr="00133EA3" w:rsidRDefault="002E7D67" w:rsidP="00C34639">
            <w:pPr>
              <w:spacing w:line="240" w:lineRule="auto"/>
              <w:rPr>
                <w:rFonts w:eastAsia="DengXian"/>
                <w:sz w:val="18"/>
                <w:szCs w:val="18"/>
              </w:rPr>
            </w:pPr>
            <w:r w:rsidRPr="00133EA3">
              <w:rPr>
                <w:rFonts w:eastAsia="DengXian"/>
                <w:sz w:val="18"/>
                <w:szCs w:val="18"/>
              </w:rPr>
              <w:t>0.110</w:t>
            </w:r>
          </w:p>
        </w:tc>
        <w:tc>
          <w:tcPr>
            <w:tcW w:w="1300" w:type="dxa"/>
            <w:tcBorders>
              <w:top w:val="nil"/>
              <w:left w:val="nil"/>
              <w:bottom w:val="nil"/>
              <w:right w:val="nil"/>
            </w:tcBorders>
            <w:shd w:val="clear" w:color="auto" w:fill="auto"/>
            <w:vAlign w:val="center"/>
            <w:hideMark/>
          </w:tcPr>
          <w:p w14:paraId="56E01495" w14:textId="77777777" w:rsidR="002E7D67" w:rsidRPr="00133EA3" w:rsidRDefault="002E7D67" w:rsidP="00C34639">
            <w:pPr>
              <w:spacing w:line="240" w:lineRule="auto"/>
              <w:rPr>
                <w:rFonts w:eastAsia="DengXian"/>
                <w:sz w:val="18"/>
                <w:szCs w:val="18"/>
              </w:rPr>
            </w:pPr>
            <w:r w:rsidRPr="00133EA3">
              <w:rPr>
                <w:rFonts w:eastAsia="DengXian"/>
                <w:sz w:val="18"/>
                <w:szCs w:val="18"/>
              </w:rPr>
              <w:t>0.118</w:t>
            </w:r>
          </w:p>
        </w:tc>
        <w:tc>
          <w:tcPr>
            <w:tcW w:w="1060" w:type="dxa"/>
            <w:tcBorders>
              <w:top w:val="nil"/>
              <w:left w:val="nil"/>
              <w:bottom w:val="nil"/>
              <w:right w:val="nil"/>
            </w:tcBorders>
            <w:shd w:val="clear" w:color="auto" w:fill="auto"/>
            <w:vAlign w:val="center"/>
            <w:hideMark/>
          </w:tcPr>
          <w:p w14:paraId="6D82769C" w14:textId="77777777" w:rsidR="002E7D67" w:rsidRPr="00133EA3" w:rsidRDefault="002E7D67" w:rsidP="00C34639">
            <w:pPr>
              <w:spacing w:line="240" w:lineRule="auto"/>
              <w:rPr>
                <w:rFonts w:eastAsia="DengXian"/>
                <w:sz w:val="18"/>
                <w:szCs w:val="18"/>
              </w:rPr>
            </w:pPr>
            <w:r w:rsidRPr="00133EA3">
              <w:rPr>
                <w:rFonts w:eastAsia="DengXian"/>
                <w:sz w:val="18"/>
                <w:szCs w:val="18"/>
              </w:rPr>
              <w:t>0.351</w:t>
            </w:r>
          </w:p>
        </w:tc>
      </w:tr>
      <w:tr w:rsidR="002E7D67" w:rsidRPr="00133EA3" w14:paraId="64D4187C" w14:textId="77777777" w:rsidTr="00C34639">
        <w:trPr>
          <w:trHeight w:val="377"/>
          <w:jc w:val="center"/>
        </w:trPr>
        <w:tc>
          <w:tcPr>
            <w:tcW w:w="2422" w:type="dxa"/>
            <w:tcBorders>
              <w:top w:val="nil"/>
              <w:left w:val="nil"/>
              <w:bottom w:val="single" w:sz="12" w:space="0" w:color="auto"/>
              <w:right w:val="nil"/>
            </w:tcBorders>
            <w:shd w:val="clear" w:color="auto" w:fill="auto"/>
            <w:vAlign w:val="center"/>
            <w:hideMark/>
          </w:tcPr>
          <w:p w14:paraId="3479C5D1" w14:textId="77777777" w:rsidR="002E7D67" w:rsidRPr="00133EA3" w:rsidRDefault="002E7D67" w:rsidP="00C34639">
            <w:pPr>
              <w:spacing w:line="240" w:lineRule="auto"/>
              <w:rPr>
                <w:rFonts w:eastAsia="DengXian"/>
                <w:sz w:val="18"/>
                <w:szCs w:val="18"/>
              </w:rPr>
            </w:pPr>
            <w:r w:rsidRPr="00133EA3">
              <w:rPr>
                <w:rFonts w:eastAsia="DengXian"/>
                <w:sz w:val="18"/>
                <w:szCs w:val="18"/>
              </w:rPr>
              <w:t>Treatment (Yes vs No)</w:t>
            </w:r>
          </w:p>
        </w:tc>
        <w:tc>
          <w:tcPr>
            <w:tcW w:w="1123" w:type="dxa"/>
            <w:tcBorders>
              <w:top w:val="nil"/>
              <w:left w:val="nil"/>
              <w:bottom w:val="single" w:sz="12" w:space="0" w:color="auto"/>
              <w:right w:val="nil"/>
            </w:tcBorders>
            <w:shd w:val="clear" w:color="auto" w:fill="auto"/>
            <w:vAlign w:val="center"/>
            <w:hideMark/>
          </w:tcPr>
          <w:p w14:paraId="3EA6A204" w14:textId="77777777" w:rsidR="002E7D67" w:rsidRPr="00133EA3" w:rsidRDefault="002E7D67" w:rsidP="00C34639">
            <w:pPr>
              <w:spacing w:line="240" w:lineRule="auto"/>
              <w:rPr>
                <w:rFonts w:eastAsia="DengXian"/>
                <w:sz w:val="18"/>
                <w:szCs w:val="18"/>
              </w:rPr>
            </w:pPr>
            <w:r w:rsidRPr="00133EA3">
              <w:rPr>
                <w:rFonts w:eastAsia="DengXian"/>
                <w:sz w:val="18"/>
                <w:szCs w:val="18"/>
              </w:rPr>
              <w:t>0.042</w:t>
            </w:r>
          </w:p>
        </w:tc>
        <w:tc>
          <w:tcPr>
            <w:tcW w:w="1299" w:type="dxa"/>
            <w:tcBorders>
              <w:top w:val="nil"/>
              <w:left w:val="nil"/>
              <w:bottom w:val="single" w:sz="12" w:space="0" w:color="auto"/>
              <w:right w:val="nil"/>
            </w:tcBorders>
            <w:shd w:val="clear" w:color="auto" w:fill="auto"/>
            <w:vAlign w:val="center"/>
            <w:hideMark/>
          </w:tcPr>
          <w:p w14:paraId="19A24B0C" w14:textId="77777777" w:rsidR="002E7D67" w:rsidRPr="00133EA3" w:rsidRDefault="002E7D67" w:rsidP="00C34639">
            <w:pPr>
              <w:spacing w:line="240" w:lineRule="auto"/>
              <w:rPr>
                <w:rFonts w:eastAsia="DengXian"/>
                <w:sz w:val="18"/>
                <w:szCs w:val="18"/>
              </w:rPr>
            </w:pPr>
            <w:r w:rsidRPr="00133EA3">
              <w:rPr>
                <w:rFonts w:eastAsia="DengXian"/>
                <w:sz w:val="18"/>
                <w:szCs w:val="18"/>
              </w:rPr>
              <w:t>0.040</w:t>
            </w:r>
          </w:p>
        </w:tc>
        <w:tc>
          <w:tcPr>
            <w:tcW w:w="1110" w:type="dxa"/>
            <w:tcBorders>
              <w:top w:val="nil"/>
              <w:left w:val="nil"/>
              <w:bottom w:val="single" w:sz="12" w:space="0" w:color="auto"/>
              <w:right w:val="nil"/>
            </w:tcBorders>
            <w:shd w:val="clear" w:color="auto" w:fill="auto"/>
            <w:vAlign w:val="center"/>
            <w:hideMark/>
          </w:tcPr>
          <w:p w14:paraId="0225CBCD" w14:textId="77777777" w:rsidR="002E7D67" w:rsidRPr="00133EA3" w:rsidRDefault="002E7D67" w:rsidP="00C34639">
            <w:pPr>
              <w:spacing w:line="240" w:lineRule="auto"/>
              <w:rPr>
                <w:rFonts w:eastAsia="DengXian"/>
                <w:sz w:val="18"/>
                <w:szCs w:val="18"/>
              </w:rPr>
            </w:pPr>
            <w:r w:rsidRPr="00133EA3">
              <w:rPr>
                <w:rFonts w:eastAsia="DengXian"/>
                <w:sz w:val="18"/>
                <w:szCs w:val="18"/>
              </w:rPr>
              <w:t>0.294</w:t>
            </w:r>
          </w:p>
        </w:tc>
        <w:tc>
          <w:tcPr>
            <w:tcW w:w="1134" w:type="dxa"/>
            <w:tcBorders>
              <w:top w:val="nil"/>
              <w:left w:val="nil"/>
              <w:bottom w:val="single" w:sz="12" w:space="0" w:color="auto"/>
              <w:right w:val="nil"/>
            </w:tcBorders>
            <w:shd w:val="clear" w:color="auto" w:fill="auto"/>
            <w:vAlign w:val="center"/>
            <w:hideMark/>
          </w:tcPr>
          <w:p w14:paraId="7F08330A" w14:textId="77777777" w:rsidR="002E7D67" w:rsidRPr="00133EA3" w:rsidRDefault="002E7D67" w:rsidP="00C34639">
            <w:pPr>
              <w:spacing w:line="240" w:lineRule="auto"/>
              <w:rPr>
                <w:rFonts w:eastAsia="DengXian"/>
                <w:sz w:val="18"/>
                <w:szCs w:val="18"/>
              </w:rPr>
            </w:pPr>
            <w:r w:rsidRPr="00133EA3">
              <w:rPr>
                <w:rFonts w:eastAsia="DengXian"/>
                <w:sz w:val="18"/>
                <w:szCs w:val="18"/>
              </w:rPr>
              <w:t>-0.048</w:t>
            </w:r>
          </w:p>
        </w:tc>
        <w:tc>
          <w:tcPr>
            <w:tcW w:w="1300" w:type="dxa"/>
            <w:tcBorders>
              <w:top w:val="nil"/>
              <w:left w:val="nil"/>
              <w:bottom w:val="single" w:sz="12" w:space="0" w:color="auto"/>
              <w:right w:val="nil"/>
            </w:tcBorders>
            <w:shd w:val="clear" w:color="auto" w:fill="auto"/>
            <w:vAlign w:val="center"/>
            <w:hideMark/>
          </w:tcPr>
          <w:p w14:paraId="789AEFFB" w14:textId="77777777" w:rsidR="002E7D67" w:rsidRPr="00133EA3" w:rsidRDefault="002E7D67" w:rsidP="00C34639">
            <w:pPr>
              <w:spacing w:line="240" w:lineRule="auto"/>
              <w:rPr>
                <w:rFonts w:eastAsia="DengXian"/>
                <w:sz w:val="18"/>
                <w:szCs w:val="18"/>
              </w:rPr>
            </w:pPr>
            <w:r w:rsidRPr="00133EA3">
              <w:rPr>
                <w:rFonts w:eastAsia="DengXian"/>
                <w:sz w:val="18"/>
                <w:szCs w:val="18"/>
              </w:rPr>
              <w:t>0.031</w:t>
            </w:r>
          </w:p>
        </w:tc>
        <w:tc>
          <w:tcPr>
            <w:tcW w:w="1060" w:type="dxa"/>
            <w:tcBorders>
              <w:top w:val="nil"/>
              <w:left w:val="nil"/>
              <w:bottom w:val="single" w:sz="12" w:space="0" w:color="auto"/>
              <w:right w:val="nil"/>
            </w:tcBorders>
            <w:shd w:val="clear" w:color="auto" w:fill="auto"/>
            <w:vAlign w:val="center"/>
            <w:hideMark/>
          </w:tcPr>
          <w:p w14:paraId="6AF56FEF" w14:textId="77777777" w:rsidR="002E7D67" w:rsidRPr="00133EA3" w:rsidRDefault="002E7D67" w:rsidP="00C34639">
            <w:pPr>
              <w:spacing w:line="240" w:lineRule="auto"/>
              <w:rPr>
                <w:rFonts w:eastAsia="DengXian"/>
                <w:sz w:val="18"/>
                <w:szCs w:val="18"/>
              </w:rPr>
            </w:pPr>
            <w:r w:rsidRPr="00133EA3">
              <w:rPr>
                <w:rFonts w:eastAsia="DengXian"/>
                <w:sz w:val="18"/>
                <w:szCs w:val="18"/>
              </w:rPr>
              <w:t>0.125</w:t>
            </w:r>
          </w:p>
        </w:tc>
      </w:tr>
    </w:tbl>
    <w:p w14:paraId="37BC4635" w14:textId="77777777" w:rsidR="002E7D67" w:rsidRDefault="002E7D67" w:rsidP="002E7D67">
      <w:pPr>
        <w:pStyle w:val="MDPI31text"/>
        <w:spacing w:line="480" w:lineRule="auto"/>
        <w:ind w:left="0"/>
        <w:rPr>
          <w:rFonts w:eastAsiaTheme="minorEastAsia"/>
          <w:lang w:eastAsia="zh-CN"/>
        </w:rPr>
      </w:pPr>
      <w:r w:rsidRPr="00133EA3">
        <w:rPr>
          <w:rFonts w:eastAsiaTheme="minorEastAsia"/>
          <w:lang w:eastAsia="zh-CN"/>
        </w:rPr>
        <w:t>Notes: Stage II was set as the reference category for tumor stage comparison. Treatment status refers to whether the patient received any form of adjuvant therapy (e.g., chemotherapy, radiotherapy, targeted therapy, or immunotherapy). Statistical methods: Multivariate linear regression analysis was performed to evaluate the associations between clinical variables and CK-MB/CK ratio. The independent variables included age, sex, tumor stage (stage II as reference group), and treatment status (yes vs no). The regression coefficients (Estimate), standard errors (Std. Error), and P-values were reported. A P-value &lt; 0.05 was considered statistically significant. Abbreviations: CK-MB, creatine kinase-MB isoenzyme; CK, creatine kinase</w:t>
      </w:r>
      <w:r>
        <w:t>.</w:t>
      </w:r>
    </w:p>
    <w:p w14:paraId="4CDE2E14" w14:textId="77777777" w:rsidR="002E7D67" w:rsidRDefault="002E7D67" w:rsidP="002E7D67">
      <w:pPr>
        <w:pStyle w:val="MDPI31text"/>
        <w:spacing w:line="480" w:lineRule="auto"/>
        <w:ind w:left="0" w:firstLine="0"/>
        <w:rPr>
          <w:rFonts w:eastAsiaTheme="minorEastAsia"/>
          <w:lang w:eastAsia="zh-CN"/>
        </w:rPr>
      </w:pPr>
    </w:p>
    <w:p w14:paraId="029A9268" w14:textId="77777777" w:rsidR="002E7D67" w:rsidRDefault="002E7D67" w:rsidP="002E7D67">
      <w:pPr>
        <w:pStyle w:val="MDPI31text"/>
        <w:spacing w:line="480" w:lineRule="auto"/>
        <w:ind w:left="0" w:firstLine="0"/>
        <w:rPr>
          <w:rFonts w:eastAsiaTheme="minorEastAsia"/>
          <w:sz w:val="18"/>
          <w:szCs w:val="21"/>
          <w:lang w:eastAsia="zh-CN"/>
        </w:rPr>
      </w:pPr>
    </w:p>
    <w:p w14:paraId="7EEF4AC9" w14:textId="77777777" w:rsidR="002E7D67" w:rsidRDefault="002E7D67" w:rsidP="002E7D67">
      <w:pPr>
        <w:pStyle w:val="MDPI31text"/>
        <w:spacing w:line="480" w:lineRule="auto"/>
        <w:ind w:left="0" w:firstLine="0"/>
        <w:rPr>
          <w:rFonts w:eastAsiaTheme="minorEastAsia"/>
          <w:sz w:val="18"/>
          <w:szCs w:val="21"/>
          <w:lang w:eastAsia="zh-CN"/>
        </w:rPr>
      </w:pPr>
    </w:p>
    <w:p w14:paraId="3D150B44" w14:textId="77777777" w:rsidR="002E7D67" w:rsidRPr="009D089E" w:rsidRDefault="002E7D67" w:rsidP="002E7D67">
      <w:pPr>
        <w:pStyle w:val="MDPI31text"/>
        <w:spacing w:line="480" w:lineRule="auto"/>
        <w:ind w:left="0" w:firstLine="0"/>
        <w:jc w:val="center"/>
        <w:rPr>
          <w:rFonts w:eastAsiaTheme="minorEastAsia"/>
          <w:sz w:val="18"/>
          <w:szCs w:val="21"/>
          <w:lang w:eastAsia="zh-CN"/>
        </w:rPr>
      </w:pPr>
      <w:r>
        <w:rPr>
          <w:rFonts w:eastAsiaTheme="minorEastAsia" w:hint="eastAsia"/>
          <w:noProof/>
          <w:snapToGrid/>
          <w:sz w:val="18"/>
          <w:szCs w:val="21"/>
          <w:lang w:eastAsia="zh-CN"/>
          <w14:ligatures w14:val="standardContextual"/>
        </w:rPr>
        <w:drawing>
          <wp:inline distT="0" distB="0" distL="0" distR="0" wp14:anchorId="100E7D47" wp14:editId="0D597AE9">
            <wp:extent cx="5274310" cy="2717165"/>
            <wp:effectExtent l="0" t="0" r="2540" b="6985"/>
            <wp:docPr id="437511661" name="图片 2"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11661" name="图片 2" descr="A black background with white text&#10;&#10;AI-generated content may be incorrect."/>
                    <pic:cNvPicPr/>
                  </pic:nvPicPr>
                  <pic:blipFill>
                    <a:blip r:embed="rId6"/>
                    <a:stretch>
                      <a:fillRect/>
                    </a:stretch>
                  </pic:blipFill>
                  <pic:spPr>
                    <a:xfrm>
                      <a:off x="0" y="0"/>
                      <a:ext cx="5274310" cy="2717165"/>
                    </a:xfrm>
                    <a:prstGeom prst="rect">
                      <a:avLst/>
                    </a:prstGeom>
                  </pic:spPr>
                </pic:pic>
              </a:graphicData>
            </a:graphic>
          </wp:inline>
        </w:drawing>
      </w:r>
    </w:p>
    <w:p w14:paraId="6B5DFF0D" w14:textId="77777777" w:rsidR="002E7D67" w:rsidRPr="00EB3A69" w:rsidRDefault="002E7D67" w:rsidP="002E7D67">
      <w:pPr>
        <w:pStyle w:val="MDPI31text"/>
        <w:spacing w:line="480" w:lineRule="auto"/>
        <w:ind w:left="0" w:firstLine="0"/>
        <w:rPr>
          <w:rFonts w:eastAsiaTheme="minorEastAsia"/>
          <w:sz w:val="18"/>
          <w:szCs w:val="21"/>
          <w:lang w:eastAsia="zh-CN"/>
        </w:rPr>
      </w:pPr>
      <w:r w:rsidRPr="00391BC7">
        <w:rPr>
          <w:rFonts w:eastAsiaTheme="minorEastAsia"/>
          <w:b/>
          <w:bCs/>
          <w:sz w:val="18"/>
          <w:szCs w:val="21"/>
          <w:lang w:eastAsia="zh-CN"/>
        </w:rPr>
        <w:lastRenderedPageBreak/>
        <w:t>S</w:t>
      </w:r>
      <w:r>
        <w:rPr>
          <w:rFonts w:eastAsiaTheme="minorEastAsia" w:hint="eastAsia"/>
          <w:b/>
          <w:bCs/>
          <w:sz w:val="18"/>
          <w:szCs w:val="21"/>
          <w:lang w:eastAsia="zh-CN"/>
        </w:rPr>
        <w:t>1</w:t>
      </w:r>
      <w:r w:rsidRPr="00391BC7">
        <w:rPr>
          <w:rFonts w:eastAsiaTheme="minorEastAsia"/>
          <w:b/>
          <w:bCs/>
          <w:sz w:val="18"/>
          <w:szCs w:val="21"/>
          <w:lang w:eastAsia="zh-CN"/>
        </w:rPr>
        <w:t xml:space="preserve"> Fig. Expression of serum CK isoenzymes in different disease stages</w:t>
      </w:r>
      <w:r>
        <w:rPr>
          <w:rFonts w:eastAsiaTheme="minorEastAsia" w:hint="eastAsia"/>
          <w:sz w:val="18"/>
          <w:szCs w:val="21"/>
          <w:lang w:eastAsia="zh-CN"/>
        </w:rPr>
        <w:t>.</w:t>
      </w:r>
      <w:r w:rsidRPr="004643E6">
        <w:rPr>
          <w:rFonts w:eastAsiaTheme="minorEastAsia"/>
          <w:sz w:val="18"/>
          <w:szCs w:val="21"/>
          <w:lang w:eastAsia="zh-CN"/>
        </w:rPr>
        <w:t xml:space="preserve"> (</w:t>
      </w:r>
      <w:r>
        <w:rPr>
          <w:rFonts w:eastAsiaTheme="minorEastAsia" w:hint="eastAsia"/>
          <w:b/>
          <w:bCs/>
          <w:sz w:val="18"/>
          <w:szCs w:val="21"/>
          <w:lang w:eastAsia="zh-CN"/>
        </w:rPr>
        <w:t>A</w:t>
      </w:r>
      <w:r w:rsidRPr="004643E6">
        <w:rPr>
          <w:rFonts w:eastAsiaTheme="minorEastAsia"/>
          <w:b/>
          <w:bCs/>
          <w:sz w:val="18"/>
          <w:szCs w:val="21"/>
          <w:lang w:eastAsia="zh-CN"/>
        </w:rPr>
        <w:t>–</w:t>
      </w:r>
      <w:r>
        <w:rPr>
          <w:rFonts w:eastAsiaTheme="minorEastAsia" w:hint="eastAsia"/>
          <w:b/>
          <w:bCs/>
          <w:sz w:val="18"/>
          <w:szCs w:val="21"/>
          <w:lang w:eastAsia="zh-CN"/>
        </w:rPr>
        <w:t>B</w:t>
      </w:r>
      <w:r w:rsidRPr="004643E6">
        <w:rPr>
          <w:rFonts w:eastAsiaTheme="minorEastAsia"/>
          <w:sz w:val="18"/>
          <w:szCs w:val="21"/>
          <w:lang w:eastAsia="zh-CN"/>
        </w:rPr>
        <w:t>) Comparison of CK-BB</w:t>
      </w:r>
      <w:r>
        <w:rPr>
          <w:rFonts w:eastAsiaTheme="minorEastAsia" w:hint="eastAsia"/>
          <w:sz w:val="18"/>
          <w:szCs w:val="21"/>
          <w:lang w:eastAsia="zh-CN"/>
        </w:rPr>
        <w:t xml:space="preserve">, </w:t>
      </w:r>
      <w:r w:rsidRPr="004643E6">
        <w:rPr>
          <w:rFonts w:eastAsiaTheme="minorEastAsia"/>
          <w:sz w:val="18"/>
          <w:szCs w:val="21"/>
          <w:lang w:eastAsia="zh-CN"/>
        </w:rPr>
        <w:t xml:space="preserve">CK-MB/CK ratio between stage III and stage IV </w:t>
      </w:r>
      <w:r>
        <w:rPr>
          <w:rFonts w:eastAsiaTheme="minorEastAsia" w:hint="eastAsia"/>
          <w:sz w:val="18"/>
          <w:szCs w:val="21"/>
          <w:lang w:eastAsia="zh-CN"/>
        </w:rPr>
        <w:t>colorectal</w:t>
      </w:r>
      <w:r w:rsidRPr="004643E6">
        <w:rPr>
          <w:rFonts w:eastAsiaTheme="minorEastAsia"/>
          <w:sz w:val="18"/>
          <w:szCs w:val="21"/>
          <w:lang w:eastAsia="zh-CN"/>
        </w:rPr>
        <w:t xml:space="preserve"> cancer patients. (</w:t>
      </w:r>
      <w:r>
        <w:rPr>
          <w:rFonts w:eastAsiaTheme="minorEastAsia" w:hint="eastAsia"/>
          <w:b/>
          <w:bCs/>
          <w:sz w:val="18"/>
          <w:szCs w:val="21"/>
          <w:lang w:eastAsia="zh-CN"/>
        </w:rPr>
        <w:t>C</w:t>
      </w:r>
      <w:r w:rsidRPr="004643E6">
        <w:rPr>
          <w:rFonts w:eastAsiaTheme="minorEastAsia"/>
          <w:b/>
          <w:bCs/>
          <w:sz w:val="18"/>
          <w:szCs w:val="21"/>
          <w:lang w:eastAsia="zh-CN"/>
        </w:rPr>
        <w:t>–</w:t>
      </w:r>
      <w:r>
        <w:rPr>
          <w:rFonts w:eastAsiaTheme="minorEastAsia" w:hint="eastAsia"/>
          <w:b/>
          <w:bCs/>
          <w:sz w:val="18"/>
          <w:szCs w:val="21"/>
          <w:lang w:eastAsia="zh-CN"/>
        </w:rPr>
        <w:t>E</w:t>
      </w:r>
      <w:r w:rsidRPr="004643E6">
        <w:rPr>
          <w:rFonts w:eastAsiaTheme="minorEastAsia"/>
          <w:sz w:val="18"/>
          <w:szCs w:val="21"/>
          <w:lang w:eastAsia="zh-CN"/>
        </w:rPr>
        <w:t>) Comparison of CK</w:t>
      </w:r>
      <w:r>
        <w:rPr>
          <w:rFonts w:eastAsiaTheme="minorEastAsia" w:hint="eastAsia"/>
          <w:sz w:val="18"/>
          <w:szCs w:val="21"/>
          <w:lang w:eastAsia="zh-CN"/>
        </w:rPr>
        <w:t>II, CK-Sub,</w:t>
      </w:r>
      <w:r w:rsidRPr="004643E6">
        <w:rPr>
          <w:rFonts w:eastAsiaTheme="minorEastAsia"/>
          <w:sz w:val="18"/>
          <w:szCs w:val="21"/>
          <w:lang w:eastAsia="zh-CN"/>
        </w:rPr>
        <w:t xml:space="preserve"> and CK-MB/CK ratio between stage III and stage IV </w:t>
      </w:r>
      <w:r>
        <w:rPr>
          <w:rFonts w:eastAsiaTheme="minorEastAsia" w:hint="eastAsia"/>
          <w:sz w:val="18"/>
          <w:szCs w:val="21"/>
          <w:lang w:eastAsia="zh-CN"/>
        </w:rPr>
        <w:t>lung</w:t>
      </w:r>
      <w:r w:rsidRPr="004643E6">
        <w:rPr>
          <w:rFonts w:eastAsiaTheme="minorEastAsia"/>
          <w:sz w:val="18"/>
          <w:szCs w:val="21"/>
          <w:lang w:eastAsia="zh-CN"/>
        </w:rPr>
        <w:t xml:space="preserve"> cancer patients. Statistical methods: Group comparisons were performed using the Wilcoxon rank-sum test. Abbreviations: CK-MB, creatine kinase-MB isoenzyme; CK, creatine kinase; CKII, mitochondrial creatine kinase isoenzyme II; CK-BB, creatine kinase brain-type isoenzyme; CK-Sub, total CK isoenzyme activity (CK-BB + CKII + CKI)</w:t>
      </w:r>
      <w:r>
        <w:rPr>
          <w:rFonts w:eastAsiaTheme="minorEastAsia" w:hint="eastAsia"/>
          <w:sz w:val="18"/>
          <w:szCs w:val="21"/>
          <w:lang w:eastAsia="zh-CN"/>
        </w:rPr>
        <w:t>.</w:t>
      </w:r>
    </w:p>
    <w:p w14:paraId="39C6FBCF" w14:textId="77777777" w:rsidR="009542D6" w:rsidRDefault="009542D6"/>
    <w:sectPr w:rsidR="009542D6" w:rsidSect="002E7D67">
      <w:headerReference w:type="even" r:id="rId7"/>
      <w:footerReference w:type="default" r:id="rId8"/>
      <w:footerReference w:type="first" r:id="rId9"/>
      <w:pgSz w:w="11906" w:h="16838" w:code="9"/>
      <w:pgMar w:top="1417" w:right="720" w:bottom="907" w:left="720" w:header="720" w:footer="612"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40DDF" w14:textId="77777777" w:rsidR="003A3BBE" w:rsidRDefault="003A3BBE">
      <w:pPr>
        <w:spacing w:line="240" w:lineRule="auto"/>
      </w:pPr>
      <w:r>
        <w:separator/>
      </w:r>
    </w:p>
  </w:endnote>
  <w:endnote w:type="continuationSeparator" w:id="0">
    <w:p w14:paraId="6F32562D" w14:textId="77777777" w:rsidR="003A3BBE" w:rsidRDefault="003A3B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URWPalladioL-Ital">
    <w:altName w:val="Yu Gothic"/>
    <w:panose1 w:val="00000000000000000000"/>
    <w:charset w:val="80"/>
    <w:family w:val="auto"/>
    <w:notTrueType/>
    <w:pitch w:val="default"/>
    <w:sig w:usb0="00000001"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2E845" w14:textId="77777777" w:rsidR="00541D1A" w:rsidRPr="00A3473A" w:rsidRDefault="00541D1A" w:rsidP="00F1277D">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9535791"/>
      <w:docPartObj>
        <w:docPartGallery w:val="Page Numbers (Bottom of Page)"/>
        <w:docPartUnique/>
      </w:docPartObj>
    </w:sdtPr>
    <w:sdtContent>
      <w:sdt>
        <w:sdtPr>
          <w:id w:val="-1705238520"/>
          <w:docPartObj>
            <w:docPartGallery w:val="Page Numbers (Top of Page)"/>
            <w:docPartUnique/>
          </w:docPartObj>
        </w:sdtPr>
        <w:sdtContent>
          <w:p w14:paraId="28993947" w14:textId="77777777" w:rsidR="00541D1A" w:rsidRDefault="00000000">
            <w:pPr>
              <w:pStyle w:val="Foo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93731A9" w14:textId="77777777" w:rsidR="00541D1A" w:rsidRPr="00372FCD" w:rsidRDefault="00541D1A" w:rsidP="008244B9">
    <w:pPr>
      <w:tabs>
        <w:tab w:val="right" w:pos="10466"/>
      </w:tabs>
      <w:adjustRightInd w:val="0"/>
      <w:snapToGrid w:val="0"/>
      <w:spacing w:line="240" w:lineRule="auto"/>
      <w:rPr>
        <w:sz w:val="16"/>
        <w:szCs w:val="16"/>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98F66" w14:textId="77777777" w:rsidR="003A3BBE" w:rsidRDefault="003A3BBE">
      <w:pPr>
        <w:spacing w:line="240" w:lineRule="auto"/>
      </w:pPr>
      <w:r>
        <w:separator/>
      </w:r>
    </w:p>
  </w:footnote>
  <w:footnote w:type="continuationSeparator" w:id="0">
    <w:p w14:paraId="7E339A5D" w14:textId="77777777" w:rsidR="003A3BBE" w:rsidRDefault="003A3B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2E6AA" w14:textId="77777777" w:rsidR="00541D1A" w:rsidRDefault="00541D1A" w:rsidP="00F1277D">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D67"/>
    <w:rsid w:val="00264C10"/>
    <w:rsid w:val="002B257D"/>
    <w:rsid w:val="002E7D67"/>
    <w:rsid w:val="003A3BBE"/>
    <w:rsid w:val="00541D1A"/>
    <w:rsid w:val="00726E03"/>
    <w:rsid w:val="009542D6"/>
    <w:rsid w:val="009E3F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E2136"/>
  <w15:chartTrackingRefBased/>
  <w15:docId w15:val="{24D97A30-D55C-4751-B83C-3D8271882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D67"/>
    <w:pPr>
      <w:spacing w:after="0" w:line="280" w:lineRule="atLeast"/>
      <w:jc w:val="both"/>
    </w:pPr>
    <w:rPr>
      <w:rFonts w:ascii="Palatino Linotype" w:eastAsia="SimSun" w:hAnsi="Palatino Linotype" w:cs="Times New Roman"/>
      <w:noProof/>
      <w:color w:val="000000"/>
      <w:kern w:val="0"/>
      <w:sz w:val="20"/>
      <w:szCs w:val="20"/>
      <w:lang w:eastAsia="zh-CN"/>
      <w14:ligatures w14:val="none"/>
    </w:rPr>
  </w:style>
  <w:style w:type="paragraph" w:styleId="Heading1">
    <w:name w:val="heading 1"/>
    <w:basedOn w:val="Normal"/>
    <w:next w:val="Normal"/>
    <w:link w:val="Heading1Char"/>
    <w:uiPriority w:val="9"/>
    <w:qFormat/>
    <w:rsid w:val="002E7D67"/>
    <w:pPr>
      <w:keepNext/>
      <w:keepLines/>
      <w:spacing w:before="360" w:after="80" w:line="278" w:lineRule="auto"/>
      <w:jc w:val="left"/>
      <w:outlineLvl w:val="0"/>
    </w:pPr>
    <w:rPr>
      <w:rFonts w:asciiTheme="majorHAnsi" w:eastAsiaTheme="majorEastAsia" w:hAnsiTheme="majorHAnsi" w:cstheme="majorBidi"/>
      <w:noProof w:val="0"/>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E7D67"/>
    <w:pPr>
      <w:keepNext/>
      <w:keepLines/>
      <w:spacing w:before="160" w:after="80" w:line="278" w:lineRule="auto"/>
      <w:jc w:val="left"/>
      <w:outlineLvl w:val="1"/>
    </w:pPr>
    <w:rPr>
      <w:rFonts w:asciiTheme="majorHAnsi" w:eastAsiaTheme="majorEastAsia" w:hAnsiTheme="majorHAnsi" w:cstheme="majorBidi"/>
      <w:noProof w:val="0"/>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E7D67"/>
    <w:pPr>
      <w:keepNext/>
      <w:keepLines/>
      <w:spacing w:before="160" w:after="80" w:line="278" w:lineRule="auto"/>
      <w:jc w:val="left"/>
      <w:outlineLvl w:val="2"/>
    </w:pPr>
    <w:rPr>
      <w:rFonts w:asciiTheme="minorHAnsi" w:eastAsiaTheme="majorEastAsia" w:hAnsiTheme="minorHAnsi" w:cstheme="majorBidi"/>
      <w:noProof w:val="0"/>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E7D67"/>
    <w:pPr>
      <w:keepNext/>
      <w:keepLines/>
      <w:spacing w:before="80" w:after="40" w:line="278" w:lineRule="auto"/>
      <w:jc w:val="left"/>
      <w:outlineLvl w:val="3"/>
    </w:pPr>
    <w:rPr>
      <w:rFonts w:asciiTheme="minorHAnsi" w:eastAsiaTheme="majorEastAsia" w:hAnsiTheme="minorHAnsi" w:cstheme="majorBidi"/>
      <w:i/>
      <w:iCs/>
      <w:noProof w:val="0"/>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2E7D67"/>
    <w:pPr>
      <w:keepNext/>
      <w:keepLines/>
      <w:spacing w:before="80" w:after="40" w:line="278" w:lineRule="auto"/>
      <w:jc w:val="left"/>
      <w:outlineLvl w:val="4"/>
    </w:pPr>
    <w:rPr>
      <w:rFonts w:asciiTheme="minorHAnsi" w:eastAsiaTheme="majorEastAsia" w:hAnsiTheme="minorHAnsi" w:cstheme="majorBidi"/>
      <w:noProof w:val="0"/>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2E7D67"/>
    <w:pPr>
      <w:keepNext/>
      <w:keepLines/>
      <w:spacing w:before="40" w:line="278" w:lineRule="auto"/>
      <w:jc w:val="left"/>
      <w:outlineLvl w:val="5"/>
    </w:pPr>
    <w:rPr>
      <w:rFonts w:asciiTheme="minorHAnsi" w:eastAsiaTheme="majorEastAsia" w:hAnsiTheme="minorHAnsi" w:cstheme="majorBidi"/>
      <w:i/>
      <w:iCs/>
      <w:noProof w:val="0"/>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2E7D67"/>
    <w:pPr>
      <w:keepNext/>
      <w:keepLines/>
      <w:spacing w:before="40" w:line="278" w:lineRule="auto"/>
      <w:jc w:val="left"/>
      <w:outlineLvl w:val="6"/>
    </w:pPr>
    <w:rPr>
      <w:rFonts w:asciiTheme="minorHAnsi" w:eastAsiaTheme="majorEastAsia" w:hAnsiTheme="minorHAnsi" w:cstheme="majorBidi"/>
      <w:noProof w:val="0"/>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2E7D67"/>
    <w:pPr>
      <w:keepNext/>
      <w:keepLines/>
      <w:spacing w:line="278" w:lineRule="auto"/>
      <w:jc w:val="left"/>
      <w:outlineLvl w:val="7"/>
    </w:pPr>
    <w:rPr>
      <w:rFonts w:asciiTheme="minorHAnsi" w:eastAsiaTheme="majorEastAsia" w:hAnsiTheme="minorHAnsi" w:cstheme="majorBidi"/>
      <w:i/>
      <w:iCs/>
      <w:noProof w:val="0"/>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2E7D67"/>
    <w:pPr>
      <w:keepNext/>
      <w:keepLines/>
      <w:spacing w:line="278" w:lineRule="auto"/>
      <w:jc w:val="left"/>
      <w:outlineLvl w:val="8"/>
    </w:pPr>
    <w:rPr>
      <w:rFonts w:asciiTheme="minorHAnsi" w:eastAsiaTheme="majorEastAsia" w:hAnsiTheme="minorHAnsi" w:cstheme="majorBidi"/>
      <w:noProof w:val="0"/>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D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7D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7D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7D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7D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7D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D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D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D67"/>
    <w:rPr>
      <w:rFonts w:eastAsiaTheme="majorEastAsia" w:cstheme="majorBidi"/>
      <w:color w:val="272727" w:themeColor="text1" w:themeTint="D8"/>
    </w:rPr>
  </w:style>
  <w:style w:type="paragraph" w:styleId="Title">
    <w:name w:val="Title"/>
    <w:basedOn w:val="Normal"/>
    <w:next w:val="Normal"/>
    <w:link w:val="TitleChar"/>
    <w:uiPriority w:val="10"/>
    <w:qFormat/>
    <w:rsid w:val="002E7D67"/>
    <w:pPr>
      <w:spacing w:after="80" w:line="240" w:lineRule="auto"/>
      <w:contextualSpacing/>
      <w:jc w:val="left"/>
    </w:pPr>
    <w:rPr>
      <w:rFonts w:asciiTheme="majorHAnsi" w:eastAsiaTheme="majorEastAsia" w:hAnsiTheme="majorHAnsi" w:cstheme="majorBidi"/>
      <w:noProof w:val="0"/>
      <w:color w:val="auto"/>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E7D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D67"/>
    <w:pPr>
      <w:numPr>
        <w:ilvl w:val="1"/>
      </w:numPr>
      <w:spacing w:after="160" w:line="278" w:lineRule="auto"/>
      <w:jc w:val="left"/>
    </w:pPr>
    <w:rPr>
      <w:rFonts w:asciiTheme="minorHAnsi" w:eastAsiaTheme="majorEastAsia" w:hAnsiTheme="minorHAnsi" w:cstheme="majorBidi"/>
      <w:noProof w:val="0"/>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E7D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D67"/>
    <w:pPr>
      <w:spacing w:before="160" w:after="160" w:line="278" w:lineRule="auto"/>
      <w:jc w:val="center"/>
    </w:pPr>
    <w:rPr>
      <w:rFonts w:asciiTheme="minorHAnsi" w:eastAsiaTheme="minorHAnsi" w:hAnsiTheme="minorHAnsi" w:cstheme="minorBidi"/>
      <w:i/>
      <w:iCs/>
      <w:noProof w:val="0"/>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2E7D67"/>
    <w:rPr>
      <w:i/>
      <w:iCs/>
      <w:color w:val="404040" w:themeColor="text1" w:themeTint="BF"/>
    </w:rPr>
  </w:style>
  <w:style w:type="paragraph" w:styleId="ListParagraph">
    <w:name w:val="List Paragraph"/>
    <w:basedOn w:val="Normal"/>
    <w:uiPriority w:val="34"/>
    <w:qFormat/>
    <w:rsid w:val="002E7D67"/>
    <w:pPr>
      <w:spacing w:after="160" w:line="278" w:lineRule="auto"/>
      <w:ind w:left="720"/>
      <w:contextualSpacing/>
      <w:jc w:val="left"/>
    </w:pPr>
    <w:rPr>
      <w:rFonts w:asciiTheme="minorHAnsi" w:eastAsiaTheme="minorHAnsi" w:hAnsiTheme="minorHAnsi" w:cstheme="minorBidi"/>
      <w:noProof w:val="0"/>
      <w:color w:val="auto"/>
      <w:kern w:val="2"/>
      <w:sz w:val="24"/>
      <w:szCs w:val="24"/>
      <w:lang w:eastAsia="en-US"/>
      <w14:ligatures w14:val="standardContextual"/>
    </w:rPr>
  </w:style>
  <w:style w:type="character" w:styleId="IntenseEmphasis">
    <w:name w:val="Intense Emphasis"/>
    <w:basedOn w:val="DefaultParagraphFont"/>
    <w:uiPriority w:val="21"/>
    <w:qFormat/>
    <w:rsid w:val="002E7D67"/>
    <w:rPr>
      <w:i/>
      <w:iCs/>
      <w:color w:val="0F4761" w:themeColor="accent1" w:themeShade="BF"/>
    </w:rPr>
  </w:style>
  <w:style w:type="paragraph" w:styleId="IntenseQuote">
    <w:name w:val="Intense Quote"/>
    <w:basedOn w:val="Normal"/>
    <w:next w:val="Normal"/>
    <w:link w:val="IntenseQuoteChar"/>
    <w:uiPriority w:val="30"/>
    <w:qFormat/>
    <w:rsid w:val="002E7D6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noProof w:val="0"/>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2E7D67"/>
    <w:rPr>
      <w:i/>
      <w:iCs/>
      <w:color w:val="0F4761" w:themeColor="accent1" w:themeShade="BF"/>
    </w:rPr>
  </w:style>
  <w:style w:type="character" w:styleId="IntenseReference">
    <w:name w:val="Intense Reference"/>
    <w:basedOn w:val="DefaultParagraphFont"/>
    <w:uiPriority w:val="32"/>
    <w:qFormat/>
    <w:rsid w:val="002E7D67"/>
    <w:rPr>
      <w:b/>
      <w:bCs/>
      <w:smallCaps/>
      <w:color w:val="0F4761" w:themeColor="accent1" w:themeShade="BF"/>
      <w:spacing w:val="5"/>
    </w:rPr>
  </w:style>
  <w:style w:type="paragraph" w:styleId="Footer">
    <w:name w:val="footer"/>
    <w:basedOn w:val="Normal"/>
    <w:link w:val="FooterChar"/>
    <w:uiPriority w:val="99"/>
    <w:rsid w:val="002E7D67"/>
    <w:pPr>
      <w:tabs>
        <w:tab w:val="center" w:pos="4153"/>
        <w:tab w:val="right" w:pos="8306"/>
      </w:tabs>
      <w:snapToGrid w:val="0"/>
      <w:spacing w:line="240" w:lineRule="atLeast"/>
    </w:pPr>
    <w:rPr>
      <w:szCs w:val="18"/>
    </w:rPr>
  </w:style>
  <w:style w:type="character" w:customStyle="1" w:styleId="FooterChar">
    <w:name w:val="Footer Char"/>
    <w:basedOn w:val="DefaultParagraphFont"/>
    <w:link w:val="Footer"/>
    <w:uiPriority w:val="99"/>
    <w:rsid w:val="002E7D67"/>
    <w:rPr>
      <w:rFonts w:ascii="Palatino Linotype" w:eastAsia="SimSun" w:hAnsi="Palatino Linotype" w:cs="Times New Roman"/>
      <w:noProof/>
      <w:color w:val="000000"/>
      <w:kern w:val="0"/>
      <w:sz w:val="20"/>
      <w:szCs w:val="18"/>
      <w:lang w:eastAsia="zh-CN"/>
      <w14:ligatures w14:val="none"/>
    </w:rPr>
  </w:style>
  <w:style w:type="paragraph" w:styleId="Header">
    <w:name w:val="header"/>
    <w:basedOn w:val="Normal"/>
    <w:link w:val="HeaderChar"/>
    <w:uiPriority w:val="99"/>
    <w:rsid w:val="002E7D67"/>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basedOn w:val="DefaultParagraphFont"/>
    <w:link w:val="Header"/>
    <w:uiPriority w:val="99"/>
    <w:rsid w:val="002E7D67"/>
    <w:rPr>
      <w:rFonts w:ascii="Palatino Linotype" w:eastAsia="SimSun" w:hAnsi="Palatino Linotype" w:cs="Times New Roman"/>
      <w:noProof/>
      <w:color w:val="000000"/>
      <w:kern w:val="0"/>
      <w:sz w:val="20"/>
      <w:szCs w:val="18"/>
      <w:lang w:eastAsia="zh-CN"/>
      <w14:ligatures w14:val="none"/>
    </w:rPr>
  </w:style>
  <w:style w:type="paragraph" w:customStyle="1" w:styleId="MDPI31text">
    <w:name w:val="MDPI_3.1_text"/>
    <w:link w:val="MDPI31text0"/>
    <w:qFormat/>
    <w:rsid w:val="002E7D67"/>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41tablecaption">
    <w:name w:val="MDPI_4.1_table_caption"/>
    <w:qFormat/>
    <w:rsid w:val="002E7D67"/>
    <w:pPr>
      <w:adjustRightInd w:val="0"/>
      <w:snapToGrid w:val="0"/>
      <w:spacing w:before="240" w:after="120" w:line="280" w:lineRule="atLeast"/>
      <w:ind w:left="2608"/>
      <w:jc w:val="both"/>
    </w:pPr>
    <w:rPr>
      <w:rFonts w:ascii="Palatino Linotype" w:eastAsia="Times New Roman" w:hAnsi="Palatino Linotype" w:cs="Cordia New"/>
      <w:color w:val="000000"/>
      <w:kern w:val="0"/>
      <w:sz w:val="18"/>
      <w:szCs w:val="22"/>
      <w:lang w:eastAsia="de-DE" w:bidi="en-US"/>
      <w14:ligatures w14:val="none"/>
    </w:rPr>
  </w:style>
  <w:style w:type="paragraph" w:customStyle="1" w:styleId="MDPI21heading1">
    <w:name w:val="MDPI_2.1_heading1"/>
    <w:qFormat/>
    <w:rsid w:val="002E7D67"/>
    <w:pPr>
      <w:adjustRightInd w:val="0"/>
      <w:snapToGrid w:val="0"/>
      <w:spacing w:before="240" w:after="60" w:line="280" w:lineRule="atLeast"/>
      <w:ind w:left="2608"/>
      <w:outlineLvl w:val="0"/>
    </w:pPr>
    <w:rPr>
      <w:rFonts w:ascii="Palatino Linotype" w:eastAsia="Times New Roman" w:hAnsi="Palatino Linotype" w:cs="Times New Roman"/>
      <w:b/>
      <w:snapToGrid w:val="0"/>
      <w:color w:val="000000"/>
      <w:kern w:val="0"/>
      <w:szCs w:val="22"/>
      <w:lang w:eastAsia="de-DE" w:bidi="en-US"/>
      <w14:ligatures w14:val="none"/>
    </w:rPr>
  </w:style>
  <w:style w:type="paragraph" w:customStyle="1" w:styleId="MDPI22heading2">
    <w:name w:val="MDPI_2.2_heading2"/>
    <w:qFormat/>
    <w:rsid w:val="002E7D67"/>
    <w:pPr>
      <w:adjustRightInd w:val="0"/>
      <w:snapToGrid w:val="0"/>
      <w:spacing w:before="60" w:after="60" w:line="280" w:lineRule="atLeast"/>
      <w:ind w:left="2608"/>
      <w:outlineLvl w:val="1"/>
    </w:pPr>
    <w:rPr>
      <w:rFonts w:ascii="Palatino Linotype" w:eastAsia="Times New Roman" w:hAnsi="Palatino Linotype" w:cs="Times New Roman"/>
      <w:i/>
      <w:noProof/>
      <w:snapToGrid w:val="0"/>
      <w:color w:val="000000"/>
      <w:kern w:val="0"/>
      <w:sz w:val="20"/>
      <w:szCs w:val="22"/>
      <w:lang w:eastAsia="de-DE" w:bidi="en-US"/>
      <w14:ligatures w14:val="none"/>
    </w:rPr>
  </w:style>
  <w:style w:type="character" w:customStyle="1" w:styleId="MDPI31text0">
    <w:name w:val="MDPI_3.1_text 字符"/>
    <w:basedOn w:val="DefaultParagraphFont"/>
    <w:link w:val="MDPI31text"/>
    <w:rsid w:val="002E7D67"/>
    <w:rPr>
      <w:rFonts w:ascii="Palatino Linotype" w:eastAsia="Times New Roman" w:hAnsi="Palatino Linotype" w:cs="Times New Roman"/>
      <w:snapToGrid w:val="0"/>
      <w:color w:val="000000"/>
      <w:kern w:val="0"/>
      <w:sz w:val="20"/>
      <w:szCs w:val="22"/>
      <w:lang w:eastAsia="de-DE" w:bidi="en-US"/>
      <w14:ligatures w14:val="none"/>
    </w:rPr>
  </w:style>
  <w:style w:type="character" w:styleId="LineNumber">
    <w:name w:val="line number"/>
    <w:basedOn w:val="DefaultParagraphFont"/>
    <w:uiPriority w:val="99"/>
    <w:semiHidden/>
    <w:unhideWhenUsed/>
    <w:rsid w:val="002E7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Supporting information.docx</Template>
  <TotalTime>0</TotalTime>
  <Pages>3</Pages>
  <Words>443</Words>
  <Characters>2526</Characters>
  <Application>Microsoft Office Word</Application>
  <DocSecurity>0</DocSecurity>
  <Lines>21</Lines>
  <Paragraphs>5</Paragraphs>
  <ScaleCrop>false</ScaleCrop>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2025-07-18T19:46:00Z</dcterms:created>
  <dcterms:modified xsi:type="dcterms:W3CDTF">2025-07-18T19:46:00Z</dcterms:modified>
</cp:coreProperties>
</file>