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DB701" w14:textId="1B0BD8B3" w:rsidR="00E358E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Table </w:t>
      </w:r>
      <w:r w:rsidR="00833E27"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. Risk of bias in PM RCT studies as assessed using the Cochrane Collaboration tool</w:t>
      </w:r>
    </w:p>
    <w:p w14:paraId="13D25E5C" w14:textId="77777777" w:rsidR="00E358E2" w:rsidRDefault="00E358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87A9D5B" w14:textId="77777777" w:rsidR="00E358E2" w:rsidRDefault="00E358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1427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84"/>
        <w:gridCol w:w="1785"/>
        <w:gridCol w:w="1785"/>
        <w:gridCol w:w="1785"/>
        <w:gridCol w:w="1785"/>
        <w:gridCol w:w="1785"/>
        <w:gridCol w:w="1785"/>
        <w:gridCol w:w="1785"/>
      </w:tblGrid>
      <w:tr w:rsidR="00E358E2" w14:paraId="15DA9DA4" w14:textId="77777777">
        <w:tc>
          <w:tcPr>
            <w:tcW w:w="1784" w:type="dxa"/>
            <w:tcBorders>
              <w:bottom w:val="single" w:sz="4" w:space="0" w:color="000000"/>
              <w:right w:val="single" w:sz="4" w:space="0" w:color="000000"/>
            </w:tcBorders>
          </w:tcPr>
          <w:p w14:paraId="62F36CCB" w14:textId="77777777" w:rsidR="00E358E2" w:rsidRDefault="00E358E2"/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</w:tcPr>
          <w:p w14:paraId="2FA1A58D" w14:textId="77777777" w:rsidR="00E358E2" w:rsidRDefault="00000000">
            <w:pPr>
              <w:jc w:val="center"/>
            </w:pPr>
            <w:r>
              <w:t>Random sequence generation (</w:t>
            </w:r>
            <w:r>
              <w:rPr>
                <w:i/>
              </w:rPr>
              <w:t>Selection bias</w:t>
            </w:r>
            <w:r>
              <w:t>)</w:t>
            </w:r>
          </w:p>
        </w:tc>
        <w:tc>
          <w:tcPr>
            <w:tcW w:w="1785" w:type="dxa"/>
            <w:tcBorders>
              <w:bottom w:val="single" w:sz="4" w:space="0" w:color="000000"/>
            </w:tcBorders>
          </w:tcPr>
          <w:p w14:paraId="6758EB16" w14:textId="77777777" w:rsidR="00E358E2" w:rsidRDefault="00000000">
            <w:pPr>
              <w:jc w:val="center"/>
            </w:pPr>
            <w:r>
              <w:t>Allocation concealment (</w:t>
            </w:r>
            <w:r>
              <w:rPr>
                <w:i/>
              </w:rPr>
              <w:t>Selection bias</w:t>
            </w:r>
            <w:r>
              <w:t>)</w:t>
            </w:r>
          </w:p>
        </w:tc>
        <w:tc>
          <w:tcPr>
            <w:tcW w:w="1785" w:type="dxa"/>
            <w:tcBorders>
              <w:bottom w:val="single" w:sz="4" w:space="0" w:color="000000"/>
            </w:tcBorders>
          </w:tcPr>
          <w:p w14:paraId="593F952A" w14:textId="77777777" w:rsidR="00E358E2" w:rsidRDefault="00000000">
            <w:pPr>
              <w:jc w:val="center"/>
            </w:pPr>
            <w:r>
              <w:t>Binding of participants and researchers (</w:t>
            </w:r>
            <w:r>
              <w:rPr>
                <w:i/>
              </w:rPr>
              <w:t>Performance bias</w:t>
            </w:r>
            <w:r>
              <w:t>)</w:t>
            </w:r>
          </w:p>
        </w:tc>
        <w:tc>
          <w:tcPr>
            <w:tcW w:w="1785" w:type="dxa"/>
            <w:tcBorders>
              <w:bottom w:val="single" w:sz="4" w:space="0" w:color="000000"/>
            </w:tcBorders>
          </w:tcPr>
          <w:p w14:paraId="774A54DB" w14:textId="77777777" w:rsidR="00E358E2" w:rsidRDefault="00000000">
            <w:pPr>
              <w:jc w:val="center"/>
            </w:pPr>
            <w:r>
              <w:t>Binding of outcome assessment (</w:t>
            </w:r>
            <w:r>
              <w:rPr>
                <w:i/>
              </w:rPr>
              <w:t>Detection bias</w:t>
            </w:r>
            <w:r>
              <w:t>)</w:t>
            </w:r>
          </w:p>
        </w:tc>
        <w:tc>
          <w:tcPr>
            <w:tcW w:w="1785" w:type="dxa"/>
            <w:tcBorders>
              <w:bottom w:val="single" w:sz="4" w:space="0" w:color="000000"/>
            </w:tcBorders>
          </w:tcPr>
          <w:p w14:paraId="79A64546" w14:textId="77777777" w:rsidR="00E358E2" w:rsidRDefault="00000000">
            <w:pPr>
              <w:jc w:val="center"/>
            </w:pPr>
            <w:r>
              <w:t>Incomplete outcome (</w:t>
            </w:r>
            <w:r>
              <w:rPr>
                <w:i/>
              </w:rPr>
              <w:t>Attrition bias</w:t>
            </w:r>
            <w:r>
              <w:t>)</w:t>
            </w:r>
          </w:p>
        </w:tc>
        <w:tc>
          <w:tcPr>
            <w:tcW w:w="1785" w:type="dxa"/>
            <w:tcBorders>
              <w:bottom w:val="single" w:sz="4" w:space="0" w:color="000000"/>
            </w:tcBorders>
          </w:tcPr>
          <w:p w14:paraId="7ABC8809" w14:textId="77777777" w:rsidR="00E358E2" w:rsidRDefault="00000000">
            <w:pPr>
              <w:jc w:val="center"/>
            </w:pPr>
            <w:r>
              <w:t>Selective reporting (</w:t>
            </w:r>
            <w:r>
              <w:rPr>
                <w:i/>
              </w:rPr>
              <w:t>Reporting bias</w:t>
            </w:r>
            <w:r>
              <w:t>)</w:t>
            </w:r>
          </w:p>
        </w:tc>
        <w:tc>
          <w:tcPr>
            <w:tcW w:w="1785" w:type="dxa"/>
            <w:tcBorders>
              <w:bottom w:val="single" w:sz="4" w:space="0" w:color="000000"/>
            </w:tcBorders>
          </w:tcPr>
          <w:p w14:paraId="2DBBB9FB" w14:textId="77777777" w:rsidR="00E358E2" w:rsidRDefault="00000000">
            <w:pPr>
              <w:jc w:val="center"/>
            </w:pPr>
            <w:r>
              <w:t>Other bias</w:t>
            </w:r>
          </w:p>
        </w:tc>
      </w:tr>
      <w:tr w:rsidR="00E358E2" w14:paraId="0505487C" w14:textId="77777777">
        <w:tc>
          <w:tcPr>
            <w:tcW w:w="1784" w:type="dxa"/>
            <w:tcBorders>
              <w:top w:val="single" w:sz="4" w:space="0" w:color="000000"/>
              <w:right w:val="single" w:sz="4" w:space="0" w:color="000000"/>
            </w:tcBorders>
          </w:tcPr>
          <w:p w14:paraId="7EDE4CAE" w14:textId="77777777" w:rsidR="00E358E2" w:rsidRDefault="00000000">
            <w:r>
              <w:t>Aben et al. (2014)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</w:tcBorders>
          </w:tcPr>
          <w:p w14:paraId="3130A094" w14:textId="77777777" w:rsidR="00E358E2" w:rsidRDefault="00000000">
            <w:pPr>
              <w:jc w:val="center"/>
              <w:rPr>
                <w:color w:val="92D05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  <w:tcBorders>
              <w:top w:val="single" w:sz="4" w:space="0" w:color="000000"/>
            </w:tcBorders>
          </w:tcPr>
          <w:p w14:paraId="318D20DD" w14:textId="77777777" w:rsidR="00E358E2" w:rsidRDefault="00000000">
            <w:pPr>
              <w:jc w:val="center"/>
              <w:rPr>
                <w:color w:val="92D05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  <w:tcBorders>
              <w:top w:val="single" w:sz="4" w:space="0" w:color="000000"/>
            </w:tcBorders>
          </w:tcPr>
          <w:p w14:paraId="0E3282A0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∙</w:t>
            </w:r>
          </w:p>
        </w:tc>
        <w:tc>
          <w:tcPr>
            <w:tcW w:w="1785" w:type="dxa"/>
            <w:tcBorders>
              <w:top w:val="single" w:sz="4" w:space="0" w:color="000000"/>
            </w:tcBorders>
          </w:tcPr>
          <w:p w14:paraId="42C9DA6A" w14:textId="77777777" w:rsidR="00E358E2" w:rsidRDefault="00000000">
            <w:pPr>
              <w:jc w:val="center"/>
              <w:rPr>
                <w:color w:val="92D05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  <w:tcBorders>
              <w:top w:val="single" w:sz="4" w:space="0" w:color="000000"/>
            </w:tcBorders>
          </w:tcPr>
          <w:p w14:paraId="54CCE761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  <w:tcBorders>
              <w:top w:val="single" w:sz="4" w:space="0" w:color="000000"/>
            </w:tcBorders>
          </w:tcPr>
          <w:p w14:paraId="53D54A08" w14:textId="77777777" w:rsidR="00E358E2" w:rsidRDefault="00000000">
            <w:pPr>
              <w:jc w:val="center"/>
              <w:rPr>
                <w:color w:val="92D05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  <w:tcBorders>
              <w:top w:val="single" w:sz="4" w:space="0" w:color="000000"/>
            </w:tcBorders>
          </w:tcPr>
          <w:p w14:paraId="3885EDEC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</w:tr>
      <w:tr w:rsidR="00E358E2" w14:paraId="4F05887A" w14:textId="77777777">
        <w:tc>
          <w:tcPr>
            <w:tcW w:w="1784" w:type="dxa"/>
            <w:tcBorders>
              <w:right w:val="single" w:sz="4" w:space="0" w:color="000000"/>
            </w:tcBorders>
          </w:tcPr>
          <w:p w14:paraId="36BA770B" w14:textId="77777777" w:rsidR="00E358E2" w:rsidRDefault="00000000">
            <w:r>
              <w:t>Das Nair et al. (2019)</w:t>
            </w:r>
          </w:p>
        </w:tc>
        <w:tc>
          <w:tcPr>
            <w:tcW w:w="1785" w:type="dxa"/>
            <w:tcBorders>
              <w:left w:val="single" w:sz="4" w:space="0" w:color="000000"/>
            </w:tcBorders>
          </w:tcPr>
          <w:p w14:paraId="2A75AB1A" w14:textId="77777777" w:rsidR="00E358E2" w:rsidRDefault="00000000">
            <w:pPr>
              <w:jc w:val="center"/>
              <w:rPr>
                <w:color w:val="FFFF0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7F31D092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351B5FDC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76394745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0E7025CB" w14:textId="77777777" w:rsidR="00E358E2" w:rsidRDefault="00000000">
            <w:pPr>
              <w:jc w:val="center"/>
              <w:rPr>
                <w:color w:val="92D05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7F669CA8" w14:textId="77777777" w:rsidR="00E358E2" w:rsidRDefault="00000000">
            <w:pPr>
              <w:jc w:val="center"/>
              <w:rPr>
                <w:color w:val="92D05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1E94D6EA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∙</w:t>
            </w:r>
          </w:p>
        </w:tc>
      </w:tr>
      <w:tr w:rsidR="00E358E2" w14:paraId="524C9141" w14:textId="77777777">
        <w:tc>
          <w:tcPr>
            <w:tcW w:w="1784" w:type="dxa"/>
            <w:tcBorders>
              <w:right w:val="single" w:sz="4" w:space="0" w:color="000000"/>
            </w:tcBorders>
          </w:tcPr>
          <w:p w14:paraId="22519660" w14:textId="77777777" w:rsidR="00E358E2" w:rsidRDefault="00000000">
            <w:r>
              <w:t>Fleming et al. (2022)</w:t>
            </w:r>
          </w:p>
        </w:tc>
        <w:tc>
          <w:tcPr>
            <w:tcW w:w="1785" w:type="dxa"/>
            <w:tcBorders>
              <w:left w:val="single" w:sz="4" w:space="0" w:color="000000"/>
            </w:tcBorders>
          </w:tcPr>
          <w:p w14:paraId="2F02A37D" w14:textId="77777777" w:rsidR="00E358E2" w:rsidRDefault="00000000">
            <w:pPr>
              <w:jc w:val="center"/>
              <w:rPr>
                <w:color w:val="FFFF0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1346B83F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1B170774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5D85BA51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6E4992B6" w14:textId="77777777" w:rsidR="00E358E2" w:rsidRDefault="00000000">
            <w:pPr>
              <w:jc w:val="center"/>
              <w:rPr>
                <w:color w:val="92D05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178E2F6E" w14:textId="77777777" w:rsidR="00E358E2" w:rsidRDefault="00000000">
            <w:pPr>
              <w:jc w:val="center"/>
              <w:rPr>
                <w:color w:val="92D05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44BE443C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</w:tr>
      <w:tr w:rsidR="00E358E2" w14:paraId="570D32EC" w14:textId="77777777">
        <w:tc>
          <w:tcPr>
            <w:tcW w:w="1784" w:type="dxa"/>
            <w:tcBorders>
              <w:right w:val="single" w:sz="4" w:space="0" w:color="000000"/>
            </w:tcBorders>
          </w:tcPr>
          <w:p w14:paraId="5E6D5430" w14:textId="77777777" w:rsidR="00E358E2" w:rsidRDefault="00000000">
            <w:r>
              <w:t>Hildebrandt et al. (2014)</w:t>
            </w:r>
          </w:p>
        </w:tc>
        <w:tc>
          <w:tcPr>
            <w:tcW w:w="1785" w:type="dxa"/>
            <w:tcBorders>
              <w:left w:val="single" w:sz="4" w:space="0" w:color="000000"/>
            </w:tcBorders>
          </w:tcPr>
          <w:p w14:paraId="23438CA8" w14:textId="77777777" w:rsidR="00E358E2" w:rsidRDefault="00000000">
            <w:pPr>
              <w:jc w:val="center"/>
              <w:rPr>
                <w:color w:val="92D05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7177CCFD" w14:textId="77777777" w:rsidR="00E358E2" w:rsidRDefault="00000000">
            <w:pPr>
              <w:jc w:val="center"/>
              <w:rPr>
                <w:color w:val="92D05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1BFFFC73" w14:textId="77777777" w:rsidR="00E358E2" w:rsidRDefault="00000000">
            <w:pPr>
              <w:jc w:val="center"/>
              <w:rPr>
                <w:color w:val="92D05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468488E4" w14:textId="77777777" w:rsidR="00E358E2" w:rsidRDefault="00000000">
            <w:pPr>
              <w:jc w:val="center"/>
              <w:rPr>
                <w:color w:val="92D05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658466BF" w14:textId="77777777" w:rsidR="00E358E2" w:rsidRDefault="00000000">
            <w:pPr>
              <w:jc w:val="center"/>
              <w:rPr>
                <w:color w:val="92D05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23669803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31E270C6" w14:textId="77777777" w:rsidR="00E358E2" w:rsidRDefault="00000000">
            <w:pPr>
              <w:jc w:val="center"/>
              <w:rPr>
                <w:color w:val="92D05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</w:tr>
      <w:tr w:rsidR="00E358E2" w14:paraId="3BB60B2C" w14:textId="77777777">
        <w:tc>
          <w:tcPr>
            <w:tcW w:w="1784" w:type="dxa"/>
            <w:tcBorders>
              <w:right w:val="single" w:sz="4" w:space="0" w:color="000000"/>
            </w:tcBorders>
          </w:tcPr>
          <w:p w14:paraId="30675D27" w14:textId="77777777" w:rsidR="00E358E2" w:rsidRDefault="00000000">
            <w:r>
              <w:t>Lannin et al. (2014)</w:t>
            </w:r>
          </w:p>
        </w:tc>
        <w:tc>
          <w:tcPr>
            <w:tcW w:w="1785" w:type="dxa"/>
            <w:tcBorders>
              <w:left w:val="single" w:sz="4" w:space="0" w:color="000000"/>
            </w:tcBorders>
          </w:tcPr>
          <w:p w14:paraId="086D7DB5" w14:textId="77777777" w:rsidR="00E358E2" w:rsidRDefault="00000000">
            <w:pPr>
              <w:jc w:val="center"/>
              <w:rPr>
                <w:color w:val="FFFF0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6B7C48BE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19FF7F83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79CB7A03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0E14B27D" w14:textId="77777777" w:rsidR="00E358E2" w:rsidRDefault="00000000">
            <w:pPr>
              <w:jc w:val="center"/>
              <w:rPr>
                <w:color w:val="92D05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4B102061" w14:textId="77777777" w:rsidR="00E358E2" w:rsidRDefault="00000000">
            <w:pPr>
              <w:jc w:val="center"/>
              <w:rPr>
                <w:color w:val="92D05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44B70134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∙</w:t>
            </w:r>
          </w:p>
        </w:tc>
      </w:tr>
      <w:tr w:rsidR="00E358E2" w14:paraId="00B3B6F0" w14:textId="77777777">
        <w:tc>
          <w:tcPr>
            <w:tcW w:w="1784" w:type="dxa"/>
            <w:tcBorders>
              <w:right w:val="single" w:sz="4" w:space="0" w:color="000000"/>
            </w:tcBorders>
          </w:tcPr>
          <w:p w14:paraId="51D7644F" w14:textId="77777777" w:rsidR="00E358E2" w:rsidRDefault="00000000">
            <w:proofErr w:type="spellStart"/>
            <w:r>
              <w:t>Lemoncello</w:t>
            </w:r>
            <w:proofErr w:type="spellEnd"/>
            <w:r>
              <w:t xml:space="preserve"> et al. (2011)</w:t>
            </w:r>
          </w:p>
        </w:tc>
        <w:tc>
          <w:tcPr>
            <w:tcW w:w="1785" w:type="dxa"/>
            <w:tcBorders>
              <w:left w:val="single" w:sz="4" w:space="0" w:color="000000"/>
            </w:tcBorders>
          </w:tcPr>
          <w:p w14:paraId="4F3015EC" w14:textId="77777777" w:rsidR="00E358E2" w:rsidRDefault="00000000">
            <w:pPr>
              <w:jc w:val="center"/>
              <w:rPr>
                <w:color w:val="92D05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02C5D5CE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7AA7F5DB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188FD158" w14:textId="77777777" w:rsidR="00E358E2" w:rsidRDefault="00000000">
            <w:pPr>
              <w:jc w:val="center"/>
              <w:rPr>
                <w:color w:val="92D05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605ECDE5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300DBB7C" w14:textId="77777777" w:rsidR="00E358E2" w:rsidRDefault="00000000">
            <w:pPr>
              <w:jc w:val="center"/>
              <w:rPr>
                <w:color w:val="92D05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19DE501A" w14:textId="77777777" w:rsidR="00E358E2" w:rsidRDefault="00000000">
            <w:pPr>
              <w:jc w:val="center"/>
              <w:rPr>
                <w:color w:val="92D05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</w:tr>
      <w:tr w:rsidR="00E358E2" w14:paraId="53FAA5F9" w14:textId="77777777">
        <w:tc>
          <w:tcPr>
            <w:tcW w:w="1784" w:type="dxa"/>
            <w:tcBorders>
              <w:right w:val="single" w:sz="4" w:space="0" w:color="000000"/>
            </w:tcBorders>
          </w:tcPr>
          <w:p w14:paraId="097DBF3A" w14:textId="77777777" w:rsidR="00E358E2" w:rsidRDefault="00000000">
            <w:r>
              <w:t>Lesniak et al. (2018)</w:t>
            </w:r>
          </w:p>
        </w:tc>
        <w:tc>
          <w:tcPr>
            <w:tcW w:w="1785" w:type="dxa"/>
            <w:tcBorders>
              <w:left w:val="single" w:sz="4" w:space="0" w:color="000000"/>
            </w:tcBorders>
          </w:tcPr>
          <w:p w14:paraId="381DC3BA" w14:textId="77777777" w:rsidR="00E358E2" w:rsidRDefault="00000000">
            <w:pPr>
              <w:jc w:val="center"/>
              <w:rPr>
                <w:color w:val="FFFF0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68EA89A0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08AEB990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32117526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62C7F03E" w14:textId="77777777" w:rsidR="00E358E2" w:rsidRDefault="00000000">
            <w:pPr>
              <w:jc w:val="center"/>
              <w:rPr>
                <w:color w:val="92D05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2B5878A1" w14:textId="77777777" w:rsidR="00E358E2" w:rsidRDefault="00000000">
            <w:pPr>
              <w:jc w:val="center"/>
              <w:rPr>
                <w:color w:val="92D05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7C1886DC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</w:tr>
      <w:tr w:rsidR="00E358E2" w14:paraId="2E29BF26" w14:textId="77777777">
        <w:tc>
          <w:tcPr>
            <w:tcW w:w="1784" w:type="dxa"/>
            <w:tcBorders>
              <w:right w:val="single" w:sz="4" w:space="0" w:color="000000"/>
            </w:tcBorders>
          </w:tcPr>
          <w:p w14:paraId="51BE2BA1" w14:textId="77777777" w:rsidR="00E358E2" w:rsidRDefault="00000000">
            <w:r>
              <w:t>McDonald et al. (2011)</w:t>
            </w:r>
          </w:p>
        </w:tc>
        <w:tc>
          <w:tcPr>
            <w:tcW w:w="1785" w:type="dxa"/>
            <w:tcBorders>
              <w:left w:val="single" w:sz="4" w:space="0" w:color="000000"/>
            </w:tcBorders>
          </w:tcPr>
          <w:p w14:paraId="079CA818" w14:textId="77777777" w:rsidR="00E358E2" w:rsidRDefault="00000000">
            <w:pPr>
              <w:jc w:val="center"/>
              <w:rPr>
                <w:color w:val="FFFF00"/>
                <w:sz w:val="48"/>
                <w:szCs w:val="48"/>
              </w:rPr>
            </w:pPr>
            <w:r>
              <w:rPr>
                <w:color w:val="FFFF0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1FE943B6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52D77049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2DFB9230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272403F8" w14:textId="77777777" w:rsidR="00E358E2" w:rsidRDefault="00000000">
            <w:pPr>
              <w:jc w:val="center"/>
              <w:rPr>
                <w:color w:val="92D05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2BB91457" w14:textId="77777777" w:rsidR="00E358E2" w:rsidRDefault="00000000">
            <w:pPr>
              <w:jc w:val="center"/>
              <w:rPr>
                <w:color w:val="92D05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764E1FE0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∙</w:t>
            </w:r>
          </w:p>
        </w:tc>
      </w:tr>
      <w:tr w:rsidR="00E358E2" w14:paraId="2039C6FA" w14:textId="77777777">
        <w:tc>
          <w:tcPr>
            <w:tcW w:w="1784" w:type="dxa"/>
            <w:tcBorders>
              <w:right w:val="single" w:sz="4" w:space="0" w:color="000000"/>
            </w:tcBorders>
          </w:tcPr>
          <w:p w14:paraId="1296E881" w14:textId="77777777" w:rsidR="00E358E2" w:rsidRDefault="00000000">
            <w:r>
              <w:t>Richter et al. (2015)</w:t>
            </w:r>
          </w:p>
        </w:tc>
        <w:tc>
          <w:tcPr>
            <w:tcW w:w="1785" w:type="dxa"/>
            <w:tcBorders>
              <w:left w:val="single" w:sz="4" w:space="0" w:color="000000"/>
            </w:tcBorders>
          </w:tcPr>
          <w:p w14:paraId="42624C38" w14:textId="77777777" w:rsidR="00E358E2" w:rsidRDefault="00000000">
            <w:pPr>
              <w:jc w:val="center"/>
              <w:rPr>
                <w:color w:val="92D05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5012D264" w14:textId="77777777" w:rsidR="00E358E2" w:rsidRDefault="00000000">
            <w:pPr>
              <w:jc w:val="center"/>
              <w:rPr>
                <w:color w:val="92D05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7D1E1C31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072C8A27" w14:textId="77777777" w:rsidR="00E358E2" w:rsidRDefault="00000000">
            <w:pPr>
              <w:jc w:val="center"/>
              <w:rPr>
                <w:color w:val="92D05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52BCA181" w14:textId="77777777" w:rsidR="00E358E2" w:rsidRDefault="00000000">
            <w:pPr>
              <w:jc w:val="center"/>
              <w:rPr>
                <w:color w:val="92D05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298CB991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16B7B224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</w:tr>
      <w:tr w:rsidR="00E358E2" w14:paraId="5E18C40F" w14:textId="77777777">
        <w:tc>
          <w:tcPr>
            <w:tcW w:w="1784" w:type="dxa"/>
            <w:tcBorders>
              <w:right w:val="single" w:sz="4" w:space="0" w:color="000000"/>
            </w:tcBorders>
          </w:tcPr>
          <w:p w14:paraId="63932BA0" w14:textId="77777777" w:rsidR="00E358E2" w:rsidRDefault="00000000">
            <w:r>
              <w:t>Shum et al. (2011)</w:t>
            </w:r>
          </w:p>
        </w:tc>
        <w:tc>
          <w:tcPr>
            <w:tcW w:w="1785" w:type="dxa"/>
            <w:tcBorders>
              <w:left w:val="single" w:sz="4" w:space="0" w:color="000000"/>
            </w:tcBorders>
          </w:tcPr>
          <w:p w14:paraId="1FFD8BEB" w14:textId="77777777" w:rsidR="00E358E2" w:rsidRDefault="00000000">
            <w:pPr>
              <w:jc w:val="center"/>
              <w:rPr>
                <w:color w:val="FFFF0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5CED7456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1C94E967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17CAC5F3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5918B139" w14:textId="77777777" w:rsidR="00E358E2" w:rsidRDefault="00000000">
            <w:pPr>
              <w:jc w:val="center"/>
              <w:rPr>
                <w:color w:val="92D05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2353CF85" w14:textId="77777777" w:rsidR="00E358E2" w:rsidRDefault="00000000">
            <w:pPr>
              <w:jc w:val="center"/>
              <w:rPr>
                <w:color w:val="92D05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614CE5CD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∙</w:t>
            </w:r>
          </w:p>
        </w:tc>
      </w:tr>
      <w:tr w:rsidR="00E358E2" w14:paraId="6647EFA5" w14:textId="77777777">
        <w:tc>
          <w:tcPr>
            <w:tcW w:w="1784" w:type="dxa"/>
            <w:tcBorders>
              <w:right w:val="single" w:sz="4" w:space="0" w:color="000000"/>
            </w:tcBorders>
          </w:tcPr>
          <w:p w14:paraId="77266470" w14:textId="77777777" w:rsidR="00E358E2" w:rsidRDefault="00000000">
            <w:proofErr w:type="spellStart"/>
            <w:r>
              <w:t>Storzbach</w:t>
            </w:r>
            <w:proofErr w:type="spellEnd"/>
            <w:r>
              <w:t xml:space="preserve"> et al. (2017)</w:t>
            </w:r>
          </w:p>
        </w:tc>
        <w:tc>
          <w:tcPr>
            <w:tcW w:w="1785" w:type="dxa"/>
            <w:tcBorders>
              <w:left w:val="single" w:sz="4" w:space="0" w:color="000000"/>
            </w:tcBorders>
          </w:tcPr>
          <w:p w14:paraId="16E81999" w14:textId="77777777" w:rsidR="00E358E2" w:rsidRDefault="00000000">
            <w:pPr>
              <w:jc w:val="center"/>
              <w:rPr>
                <w:color w:val="FFFF00"/>
                <w:sz w:val="48"/>
                <w:szCs w:val="48"/>
              </w:rPr>
            </w:pPr>
            <w:r>
              <w:rPr>
                <w:color w:val="FFFF0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612AAE43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3D6C3C92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7C5C8D05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059AECCF" w14:textId="77777777" w:rsidR="00E358E2" w:rsidRDefault="00000000">
            <w:pPr>
              <w:jc w:val="center"/>
              <w:rPr>
                <w:color w:val="92D05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237B7B92" w14:textId="77777777" w:rsidR="00E358E2" w:rsidRDefault="00000000">
            <w:pPr>
              <w:jc w:val="center"/>
              <w:rPr>
                <w:color w:val="92D05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5340569F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</w:tr>
      <w:tr w:rsidR="00E358E2" w14:paraId="7BAFB0B2" w14:textId="77777777">
        <w:tc>
          <w:tcPr>
            <w:tcW w:w="1784" w:type="dxa"/>
            <w:tcBorders>
              <w:right w:val="single" w:sz="4" w:space="0" w:color="000000"/>
            </w:tcBorders>
          </w:tcPr>
          <w:p w14:paraId="70C17DA2" w14:textId="77777777" w:rsidR="00E358E2" w:rsidRDefault="00000000">
            <w:r>
              <w:t>Yip &amp; Man (2013)</w:t>
            </w:r>
          </w:p>
        </w:tc>
        <w:tc>
          <w:tcPr>
            <w:tcW w:w="1785" w:type="dxa"/>
            <w:tcBorders>
              <w:left w:val="single" w:sz="4" w:space="0" w:color="000000"/>
            </w:tcBorders>
          </w:tcPr>
          <w:p w14:paraId="49FD90E2" w14:textId="77777777" w:rsidR="00E358E2" w:rsidRDefault="00000000">
            <w:pPr>
              <w:jc w:val="center"/>
              <w:rPr>
                <w:color w:val="FFFF00"/>
                <w:sz w:val="48"/>
                <w:szCs w:val="48"/>
              </w:rPr>
            </w:pPr>
            <w:r>
              <w:rPr>
                <w:color w:val="FFFF0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1FAC10A2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2706EB39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4F7AB16A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30F502D4" w14:textId="77777777" w:rsidR="00E358E2" w:rsidRDefault="00000000">
            <w:pPr>
              <w:jc w:val="center"/>
              <w:rPr>
                <w:color w:val="92D05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427A5841" w14:textId="77777777" w:rsidR="00E358E2" w:rsidRDefault="00000000">
            <w:pPr>
              <w:jc w:val="center"/>
              <w:rPr>
                <w:color w:val="92D05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</w:tcPr>
          <w:p w14:paraId="6A989C43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</w:tr>
      <w:tr w:rsidR="00E358E2" w14:paraId="342E88D6" w14:textId="77777777">
        <w:tc>
          <w:tcPr>
            <w:tcW w:w="1784" w:type="dxa"/>
            <w:tcBorders>
              <w:bottom w:val="nil"/>
              <w:right w:val="single" w:sz="4" w:space="0" w:color="000000"/>
            </w:tcBorders>
          </w:tcPr>
          <w:p w14:paraId="1E1A8E42" w14:textId="77777777" w:rsidR="00E358E2" w:rsidRDefault="00000000">
            <w:proofErr w:type="spellStart"/>
            <w:r>
              <w:lastRenderedPageBreak/>
              <w:t>Whithiel</w:t>
            </w:r>
            <w:proofErr w:type="spellEnd"/>
            <w:r>
              <w:t xml:space="preserve"> et al. (2019)</w:t>
            </w:r>
          </w:p>
        </w:tc>
        <w:tc>
          <w:tcPr>
            <w:tcW w:w="1785" w:type="dxa"/>
            <w:tcBorders>
              <w:left w:val="single" w:sz="4" w:space="0" w:color="000000"/>
              <w:bottom w:val="nil"/>
            </w:tcBorders>
          </w:tcPr>
          <w:p w14:paraId="7BD03B89" w14:textId="77777777" w:rsidR="00E358E2" w:rsidRDefault="00000000">
            <w:pPr>
              <w:jc w:val="center"/>
              <w:rPr>
                <w:color w:val="FFFF00"/>
                <w:sz w:val="48"/>
                <w:szCs w:val="48"/>
              </w:rPr>
            </w:pPr>
            <w:r>
              <w:rPr>
                <w:color w:val="FFFF00"/>
                <w:sz w:val="48"/>
                <w:szCs w:val="48"/>
              </w:rPr>
              <w:t>∙</w:t>
            </w:r>
          </w:p>
        </w:tc>
        <w:tc>
          <w:tcPr>
            <w:tcW w:w="1785" w:type="dxa"/>
            <w:tcBorders>
              <w:bottom w:val="nil"/>
            </w:tcBorders>
          </w:tcPr>
          <w:p w14:paraId="7E88F47F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  <w:tcBorders>
              <w:bottom w:val="nil"/>
            </w:tcBorders>
          </w:tcPr>
          <w:p w14:paraId="6718A465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∙</w:t>
            </w:r>
          </w:p>
        </w:tc>
        <w:tc>
          <w:tcPr>
            <w:tcW w:w="1785" w:type="dxa"/>
            <w:tcBorders>
              <w:bottom w:val="nil"/>
            </w:tcBorders>
          </w:tcPr>
          <w:p w14:paraId="3767A510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  <w:tcBorders>
              <w:bottom w:val="nil"/>
            </w:tcBorders>
          </w:tcPr>
          <w:p w14:paraId="1E341FA5" w14:textId="77777777" w:rsidR="00E358E2" w:rsidRDefault="00000000">
            <w:pPr>
              <w:jc w:val="center"/>
              <w:rPr>
                <w:color w:val="92D05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∙</w:t>
            </w:r>
          </w:p>
        </w:tc>
        <w:tc>
          <w:tcPr>
            <w:tcW w:w="1785" w:type="dxa"/>
            <w:tcBorders>
              <w:bottom w:val="nil"/>
            </w:tcBorders>
          </w:tcPr>
          <w:p w14:paraId="50AEC5B2" w14:textId="77777777" w:rsidR="00E358E2" w:rsidRDefault="00000000">
            <w:pPr>
              <w:jc w:val="center"/>
              <w:rPr>
                <w:color w:val="92D050"/>
                <w:sz w:val="48"/>
                <w:szCs w:val="48"/>
              </w:rPr>
            </w:pPr>
            <w:r>
              <w:rPr>
                <w:color w:val="92D050"/>
                <w:sz w:val="48"/>
                <w:szCs w:val="48"/>
              </w:rPr>
              <w:t>∙</w:t>
            </w:r>
          </w:p>
        </w:tc>
        <w:tc>
          <w:tcPr>
            <w:tcW w:w="1785" w:type="dxa"/>
            <w:tcBorders>
              <w:bottom w:val="nil"/>
            </w:tcBorders>
          </w:tcPr>
          <w:p w14:paraId="5BE325D0" w14:textId="77777777" w:rsidR="00E358E2" w:rsidRDefault="000000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∙</w:t>
            </w:r>
          </w:p>
        </w:tc>
      </w:tr>
    </w:tbl>
    <w:p w14:paraId="25086A29" w14:textId="77777777" w:rsidR="00E358E2" w:rsidRDefault="00E358E2"/>
    <w:p w14:paraId="4EDD7EC9" w14:textId="77777777" w:rsidR="00E358E2" w:rsidRDefault="00000000">
      <w:pPr>
        <w:rPr>
          <w:b/>
        </w:rPr>
      </w:pPr>
      <w:r>
        <w:rPr>
          <w:b/>
        </w:rPr>
        <w:t>Key</w:t>
      </w:r>
    </w:p>
    <w:p w14:paraId="2255C155" w14:textId="77777777" w:rsidR="00E358E2" w:rsidRDefault="00000000">
      <w:pPr>
        <w:rPr>
          <w:color w:val="92D050"/>
          <w:sz w:val="48"/>
          <w:szCs w:val="48"/>
        </w:rPr>
      </w:pPr>
      <w:r>
        <w:rPr>
          <w:color w:val="92D050"/>
          <w:sz w:val="48"/>
          <w:szCs w:val="48"/>
        </w:rPr>
        <w:t xml:space="preserve">∙ </w:t>
      </w:r>
      <w:r>
        <w:rPr>
          <w:color w:val="000000"/>
        </w:rPr>
        <w:t>= Low risk of bias</w:t>
      </w:r>
    </w:p>
    <w:p w14:paraId="4EE6AB53" w14:textId="77777777" w:rsidR="00E358E2" w:rsidRDefault="00000000">
      <w:pPr>
        <w:rPr>
          <w:color w:val="FFFF00"/>
          <w:sz w:val="48"/>
          <w:szCs w:val="48"/>
        </w:rPr>
      </w:pPr>
      <w:r>
        <w:rPr>
          <w:color w:val="FF0000"/>
          <w:sz w:val="48"/>
          <w:szCs w:val="48"/>
        </w:rPr>
        <w:t xml:space="preserve">∙ </w:t>
      </w:r>
      <w:r>
        <w:rPr>
          <w:color w:val="000000"/>
        </w:rPr>
        <w:t>= High risk of bias</w:t>
      </w:r>
    </w:p>
    <w:p w14:paraId="02477A01" w14:textId="77777777" w:rsidR="00E358E2" w:rsidRDefault="00000000">
      <w:r>
        <w:rPr>
          <w:color w:val="FFFF00"/>
          <w:sz w:val="48"/>
          <w:szCs w:val="48"/>
        </w:rPr>
        <w:t xml:space="preserve">∙ </w:t>
      </w:r>
      <w:r>
        <w:rPr>
          <w:color w:val="000000"/>
        </w:rPr>
        <w:t>= Unclear risk of bias</w:t>
      </w:r>
    </w:p>
    <w:p w14:paraId="0B202C98" w14:textId="77777777" w:rsidR="00E358E2" w:rsidRDefault="00E358E2"/>
    <w:sectPr w:rsidR="00E358E2">
      <w:pgSz w:w="16840" w:h="11900" w:orient="landscape"/>
      <w:pgMar w:top="1134" w:right="1134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8E2"/>
    <w:rsid w:val="003D3751"/>
    <w:rsid w:val="00833E27"/>
    <w:rsid w:val="00B54256"/>
    <w:rsid w:val="00DE1C1C"/>
    <w:rsid w:val="00E3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B04D1E"/>
  <w15:docId w15:val="{5001DEF7-59D1-0B49-84F9-7767F608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7A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YPnjPOaEWezScpr3IChQhz90Nw==">CgMxLjA4AHIhMXpRRGg3b2FtRWhjcWY1aElzR09fYlpTLWNnQmdYY3FB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Terruzzi</dc:creator>
  <cp:lastModifiedBy>Costanza Papagno</cp:lastModifiedBy>
  <cp:revision>2</cp:revision>
  <dcterms:created xsi:type="dcterms:W3CDTF">2025-07-14T11:33:00Z</dcterms:created>
  <dcterms:modified xsi:type="dcterms:W3CDTF">2025-07-14T11:33:00Z</dcterms:modified>
</cp:coreProperties>
</file>