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960" w:tblpY="2226"/>
        <w:tblOverlap w:val="never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867"/>
      </w:tblGrid>
      <w:tr w14:paraId="212284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  <w:tcBorders>
              <w:tl2br w:val="nil"/>
              <w:tr2bl w:val="nil"/>
            </w:tcBorders>
          </w:tcPr>
          <w:p w14:paraId="1C25D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High-PLR</w:t>
            </w: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57ABC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207.80</w:t>
            </w:r>
          </w:p>
        </w:tc>
      </w:tr>
      <w:tr w14:paraId="2FD85F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  <w:tcBorders>
              <w:tl2br w:val="nil"/>
              <w:tr2bl w:val="nil"/>
            </w:tcBorders>
          </w:tcPr>
          <w:p w14:paraId="2AE281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High-NLR</w:t>
            </w: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1C7A4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2.65</w:t>
            </w:r>
          </w:p>
        </w:tc>
      </w:tr>
      <w:tr w14:paraId="4062A1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  <w:tcBorders>
              <w:tl2br w:val="nil"/>
              <w:tr2bl w:val="nil"/>
            </w:tcBorders>
          </w:tcPr>
          <w:p w14:paraId="07FDDE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High-IBI</w:t>
            </w: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2FB05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2.27</w:t>
            </w:r>
          </w:p>
        </w:tc>
      </w:tr>
      <w:tr w14:paraId="289673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  <w:tcBorders>
              <w:tl2br w:val="nil"/>
              <w:tr2bl w:val="nil"/>
            </w:tcBorders>
          </w:tcPr>
          <w:p w14:paraId="2241F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High-SIRI</w:t>
            </w: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33D04A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0.99</w:t>
            </w:r>
          </w:p>
        </w:tc>
      </w:tr>
      <w:tr w14:paraId="6AB154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  <w:tcBorders>
              <w:tl2br w:val="nil"/>
              <w:tr2bl w:val="nil"/>
            </w:tcBorders>
          </w:tcPr>
          <w:p w14:paraId="1BDB4D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High-SII</w:t>
            </w: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2213FF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483.22</w:t>
            </w:r>
          </w:p>
        </w:tc>
      </w:tr>
      <w:tr w14:paraId="5D7520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  <w:tcBorders>
              <w:tl2br w:val="nil"/>
              <w:tr2bl w:val="nil"/>
            </w:tcBorders>
          </w:tcPr>
          <w:p w14:paraId="0FE06C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High-PNI</w:t>
            </w: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01E8B7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50.95</w:t>
            </w:r>
          </w:p>
        </w:tc>
      </w:tr>
      <w:tr w14:paraId="42D842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  <w:tcBorders>
              <w:tl2br w:val="nil"/>
              <w:tr2bl w:val="nil"/>
            </w:tcBorders>
          </w:tcPr>
          <w:p w14:paraId="2B30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Low-SMI</w:t>
            </w:r>
          </w:p>
          <w:p w14:paraId="323D08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2A83D4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BMI&lt;25kg/m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SMI&lt;43 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BMI≥25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SMI&lt;53 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95B72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BMI&lt;25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SMI&lt;41 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BMI≥25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SMI&lt;41 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14:paraId="1E5792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  <w:tcBorders>
              <w:tl2br w:val="nil"/>
              <w:tr2bl w:val="nil"/>
            </w:tcBorders>
          </w:tcPr>
          <w:p w14:paraId="71866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Low-VATI</w:t>
            </w: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28A7F5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VATI&lt;39.72 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VATI&lt; 36.85 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14:paraId="11EFDB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  <w:tcBorders>
              <w:tl2br w:val="nil"/>
              <w:tr2bl w:val="nil"/>
            </w:tcBorders>
          </w:tcPr>
          <w:p w14:paraId="7771A6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Low-SATI</w:t>
            </w: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04B6B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SATI&lt;36.44 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SATI&lt;48.89 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14:paraId="2ECE35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  <w:tcBorders>
              <w:tl2br w:val="nil"/>
              <w:tr2bl w:val="nil"/>
            </w:tcBorders>
          </w:tcPr>
          <w:p w14:paraId="2BDD58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Low-TATI</w:t>
            </w: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408E12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TATI&lt;80.34 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TATI&lt;94.88 cm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14:paraId="4C6A8B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  <w:tcBorders>
              <w:tl2br w:val="nil"/>
              <w:tr2bl w:val="nil"/>
            </w:tcBorders>
          </w:tcPr>
          <w:p w14:paraId="6C9719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High-IMAC</w:t>
            </w: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5B2B5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IMAC≥-0.43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IMAC≥-0.35.</w:t>
            </w:r>
          </w:p>
        </w:tc>
      </w:tr>
      <w:tr w14:paraId="7C14BF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1" w:type="pct"/>
            <w:tcBorders>
              <w:tl2br w:val="nil"/>
              <w:tr2bl w:val="nil"/>
            </w:tcBorders>
          </w:tcPr>
          <w:p w14:paraId="54D3F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Low-SMD</w:t>
            </w: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7DEF3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BMI&lt;25Kg/m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SMD &lt;41Hu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BMI≥25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SMD &lt; 33 Hu.</w:t>
            </w:r>
          </w:p>
        </w:tc>
      </w:tr>
      <w:tr w14:paraId="12282E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  <w:tcBorders>
              <w:tl2br w:val="nil"/>
              <w:tr2bl w:val="nil"/>
            </w:tcBorders>
          </w:tcPr>
          <w:p w14:paraId="79604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Low-SD</w:t>
            </w: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5E00B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SD&lt; -92.6 Hu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SD&lt; -100.8Hu.</w:t>
            </w:r>
          </w:p>
        </w:tc>
      </w:tr>
      <w:tr w14:paraId="1CDD10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  <w:tcBorders>
              <w:tl2br w:val="nil"/>
              <w:tr2bl w:val="nil"/>
            </w:tcBorders>
          </w:tcPr>
          <w:p w14:paraId="1692F7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Low-VD</w:t>
            </w: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00FB8F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VD&lt; -91.9 Hu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VD&lt; -91.1 Hu.</w:t>
            </w:r>
          </w:p>
        </w:tc>
      </w:tr>
      <w:tr w14:paraId="54984C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  <w:tcBorders>
              <w:tl2br w:val="nil"/>
              <w:tr2bl w:val="nil"/>
            </w:tcBorders>
          </w:tcPr>
          <w:p w14:paraId="78552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High-VSR</w:t>
            </w:r>
          </w:p>
        </w:tc>
        <w:tc>
          <w:tcPr>
            <w:tcW w:w="4028" w:type="pct"/>
            <w:tcBorders>
              <w:tl2br w:val="nil"/>
              <w:tr2bl w:val="nil"/>
            </w:tcBorders>
          </w:tcPr>
          <w:p w14:paraId="12B3A9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VSR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≥1.02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female: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VSR≥0.61.</w:t>
            </w:r>
          </w:p>
        </w:tc>
      </w:tr>
    </w:tbl>
    <w:p w14:paraId="2055C918">
      <w:pPr>
        <w:pStyle w:val="4"/>
        <w:widowControl/>
        <w:spacing w:beforeAutospacing="0" w:afterAutospacing="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 xml:space="preserve">Supplementary table 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4.</w:t>
      </w:r>
      <w:r>
        <w:rPr>
          <w:rFonts w:hint="eastAsia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eastAsia="宋体"/>
          <w:kern w:val="2"/>
          <w:sz w:val="18"/>
          <w:szCs w:val="18"/>
          <w:lang w:bidi="ar"/>
        </w:rPr>
        <w:t>The cut-off values of the Inflammatory nutrition</w:t>
      </w:r>
      <w:r>
        <w:rPr>
          <w:rFonts w:hint="eastAsia" w:ascii="Times New Roman" w:hAnsi="Times New Roman" w:eastAsia="宋体"/>
          <w:kern w:val="2"/>
          <w:sz w:val="18"/>
          <w:szCs w:val="18"/>
          <w:lang w:bidi="ar"/>
        </w:rPr>
        <w:t>al</w:t>
      </w:r>
      <w:r>
        <w:rPr>
          <w:rFonts w:ascii="Times New Roman" w:hAnsi="Times New Roman" w:eastAsia="宋体"/>
          <w:kern w:val="2"/>
          <w:sz w:val="18"/>
          <w:szCs w:val="18"/>
          <w:lang w:bidi="ar"/>
        </w:rPr>
        <w:t xml:space="preserve"> </w:t>
      </w:r>
      <w:r>
        <w:rPr>
          <w:rFonts w:hint="eastAsia" w:ascii="Times New Roman" w:hAnsi="Times New Roman" w:eastAsia="宋体"/>
          <w:kern w:val="2"/>
          <w:sz w:val="18"/>
          <w:szCs w:val="18"/>
          <w:lang w:bidi="ar"/>
        </w:rPr>
        <w:t>marker</w:t>
      </w:r>
      <w:r>
        <w:rPr>
          <w:rFonts w:ascii="Times New Roman" w:hAnsi="Times New Roman" w:eastAsia="宋体"/>
          <w:kern w:val="2"/>
          <w:sz w:val="18"/>
          <w:szCs w:val="18"/>
          <w:lang w:bidi="ar"/>
        </w:rPr>
        <w:t>s and</w:t>
      </w:r>
      <w:r>
        <w:rPr>
          <w:rFonts w:hint="eastAsia" w:ascii="Times New Roman" w:hAnsi="Times New Roman" w:eastAsia="宋体"/>
          <w:kern w:val="2"/>
          <w:sz w:val="18"/>
          <w:szCs w:val="18"/>
          <w:lang w:bidi="ar"/>
        </w:rPr>
        <w:t xml:space="preserve"> </w:t>
      </w:r>
      <w:r>
        <w:rPr>
          <w:rFonts w:ascii="Times New Roman" w:hAnsi="Times New Roman" w:eastAsia="宋体"/>
          <w:kern w:val="2"/>
          <w:sz w:val="18"/>
          <w:szCs w:val="18"/>
          <w:lang w:bidi="ar"/>
        </w:rPr>
        <w:t>body composition parame</w:t>
      </w:r>
      <w:bookmarkStart w:id="0" w:name="_GoBack"/>
      <w:bookmarkEnd w:id="0"/>
      <w:r>
        <w:rPr>
          <w:rFonts w:ascii="Times New Roman" w:hAnsi="Times New Roman" w:eastAsia="宋体"/>
          <w:kern w:val="2"/>
          <w:sz w:val="18"/>
          <w:szCs w:val="18"/>
          <w:lang w:bidi="ar"/>
        </w:rPr>
        <w:t>ters</w:t>
      </w:r>
      <w:r>
        <w:rPr>
          <w:rFonts w:hint="eastAsia" w:ascii="Times New Roman" w:hAnsi="Times New Roman" w:eastAsia="宋体"/>
          <w:kern w:val="2"/>
          <w:sz w:val="18"/>
          <w:szCs w:val="18"/>
          <w:lang w:bidi="ar"/>
        </w:rPr>
        <w:t>.</w:t>
      </w:r>
    </w:p>
    <w:p w14:paraId="0CE4D3C2">
      <w:pPr>
        <w:rPr>
          <w:rFonts w:ascii="Times New Roman" w:hAnsi="Times New Roman" w:eastAsia="宋体" w:cs="Times New Roman"/>
          <w:color w:val="1B1B1B"/>
          <w:sz w:val="13"/>
          <w:szCs w:val="13"/>
          <w:shd w:val="clear" w:color="auto" w:fill="FFFFFF"/>
        </w:rPr>
      </w:pPr>
    </w:p>
    <w:p w14:paraId="2A8AAB9B">
      <w:pPr>
        <w:rPr>
          <w:rFonts w:ascii="Times New Roman" w:hAnsi="Times New Roman" w:eastAsia="宋体" w:cs="Times New Roman"/>
          <w:sz w:val="18"/>
          <w:szCs w:val="18"/>
          <w:lang w:bidi="ar"/>
        </w:rPr>
      </w:pPr>
      <w:r>
        <w:rPr>
          <w:rFonts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  <w:t xml:space="preserve">BMI, body mass index; 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PLR, platelet-to-lymphocyte ratio; NLR, neutrophil-to-lymphocyte ratio; IBI, inflammatory burden index; SIRI, systemic inflammation response index; SII，systemic immune-inflammation index; PNI，prognostic nutritional index; SMI, skeletal muscle index; VATI, visceral adipose tissue index；SATI, subcutaneous adipose tissue index；TATI, total adipose tissue index; Hu,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Hounsfield unit; </w:t>
      </w:r>
      <w:r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SMD, skeletal muscle density; SD,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 xml:space="preserve">subcutaneous adipose density；VD, visceral adipose density; </w:t>
      </w:r>
      <w:r>
        <w:rPr>
          <w:rFonts w:ascii="Times New Roman" w:hAnsi="Times New Roman" w:eastAsia="Cambria" w:cs="Times New Roman"/>
          <w:color w:val="1B1B1B"/>
          <w:sz w:val="18"/>
          <w:szCs w:val="18"/>
          <w:shd w:val="clear" w:color="auto" w:fill="FFFFFF"/>
        </w:rPr>
        <w:t>IMAC, intramuscular adipose tissue content;</w:t>
      </w:r>
      <w:r>
        <w:rPr>
          <w:rFonts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  <w:lang w:bidi="ar"/>
        </w:rPr>
        <w:t>VSR, visceral to subcutaneous adipose tissue area ratio.</w:t>
      </w:r>
    </w:p>
    <w:p w14:paraId="0B9582ED">
      <w:pPr>
        <w:rPr>
          <w:rFonts w:ascii="Times New Roman" w:hAnsi="Times New Roman" w:cs="Times New Roman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00975"/>
    <w:rsid w:val="000F67DC"/>
    <w:rsid w:val="001F7F7E"/>
    <w:rsid w:val="0031497E"/>
    <w:rsid w:val="00624420"/>
    <w:rsid w:val="00651580"/>
    <w:rsid w:val="00EF7950"/>
    <w:rsid w:val="00F62A21"/>
    <w:rsid w:val="06336A6E"/>
    <w:rsid w:val="09942BFD"/>
    <w:rsid w:val="0C2B683F"/>
    <w:rsid w:val="10125409"/>
    <w:rsid w:val="140906E5"/>
    <w:rsid w:val="17365B01"/>
    <w:rsid w:val="177A3F69"/>
    <w:rsid w:val="1A066135"/>
    <w:rsid w:val="25355EDB"/>
    <w:rsid w:val="2A8E7B37"/>
    <w:rsid w:val="2E0D7B3A"/>
    <w:rsid w:val="30897C5C"/>
    <w:rsid w:val="32B75C71"/>
    <w:rsid w:val="34DC39A1"/>
    <w:rsid w:val="3B28061E"/>
    <w:rsid w:val="4024421A"/>
    <w:rsid w:val="41980462"/>
    <w:rsid w:val="41E719A3"/>
    <w:rsid w:val="45140D01"/>
    <w:rsid w:val="453D6639"/>
    <w:rsid w:val="46FE24C7"/>
    <w:rsid w:val="4701608D"/>
    <w:rsid w:val="49425710"/>
    <w:rsid w:val="4F5B752C"/>
    <w:rsid w:val="52345D08"/>
    <w:rsid w:val="56722DCA"/>
    <w:rsid w:val="6DE035C6"/>
    <w:rsid w:val="6F4E5EAA"/>
    <w:rsid w:val="73B00975"/>
    <w:rsid w:val="7B47758C"/>
    <w:rsid w:val="7D894AA5"/>
    <w:rsid w:val="7D94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wwz"/>
    <w:basedOn w:val="1"/>
    <w:qFormat/>
    <w:uiPriority w:val="0"/>
    <w:pPr>
      <w:spacing w:line="360" w:lineRule="auto"/>
      <w:jc w:val="left"/>
    </w:pPr>
    <w:rPr>
      <w:b/>
      <w:bCs/>
      <w:sz w:val="28"/>
      <w:szCs w:val="32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1202</Characters>
  <Lines>9</Lines>
  <Paragraphs>2</Paragraphs>
  <TotalTime>0</TotalTime>
  <ScaleCrop>false</ScaleCrop>
  <LinksUpToDate>false</LinksUpToDate>
  <CharactersWithSpaces>1354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2025-02-19T05:52:00Z</dcterms:created>
  <dc:creator>稚初</dc:creator>
  <cp:lastModifiedBy>稚初</cp:lastModifiedBy>
  <dcterms:modified xsi:type="dcterms:W3CDTF">2025-07-13T05:40:13Z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CF2943B11D9E4B33A48911CB4DE10EDB_11</vt:lpwstr>
  </property>
  <property fmtid="{D5CDD505-2E9C-101B-9397-08002B2CF9AE}" pid="4" name="KSOTemplateDocerSaveRecord">
    <vt:lpwstr>eyJoZGlkIjoiNTUyNjRjYmE1M2JlNWFjYTFmOTlmY2Y4NjU1ZTI1YTciLCJ1c2VySWQiOiI0MTY0NDUzNjkifQ==</vt:lpwstr>
  </property>
</Properties>
</file>