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CC7360" w14:textId="77777777" w:rsidR="00523E79" w:rsidRDefault="00523E79" w:rsidP="00523E79">
      <w:pPr>
        <w:jc w:val="center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  <w:lang w:val="en-SG"/>
        </w:rPr>
        <w:drawing>
          <wp:inline distT="0" distB="0" distL="114300" distR="114300" wp14:anchorId="7D9F1D74" wp14:editId="5C39F010">
            <wp:extent cx="5676900" cy="3095625"/>
            <wp:effectExtent l="0" t="0" r="0" b="0"/>
            <wp:docPr id="1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095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731AB7" w14:textId="77777777" w:rsidR="00523E79" w:rsidRDefault="00523E79" w:rsidP="00523E79">
      <w:pPr>
        <w:jc w:val="left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Supplementary Figure 1. Patient inclusion and treatment overview in the study cohort.</w:t>
      </w:r>
    </w:p>
    <w:p w14:paraId="2ED4CD73" w14:textId="77777777" w:rsidR="00523E79" w:rsidRDefault="00523E79" w:rsidP="00523E79">
      <w:pPr>
        <w:spacing w:line="240" w:lineRule="auto"/>
        <w:jc w:val="left"/>
        <w:rPr>
          <w:b/>
          <w:color w:val="000000"/>
          <w:sz w:val="22"/>
          <w:szCs w:val="22"/>
        </w:rPr>
      </w:pPr>
      <w:r>
        <w:br w:type="page"/>
      </w:r>
    </w:p>
    <w:p w14:paraId="34DA8EFE" w14:textId="77777777" w:rsidR="00523E79" w:rsidRDefault="00523E79" w:rsidP="00523E79">
      <w:pPr>
        <w:jc w:val="left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  <w:lang w:val="en-SG"/>
        </w:rPr>
        <w:lastRenderedPageBreak/>
        <w:drawing>
          <wp:inline distT="0" distB="0" distL="0" distR="0" wp14:anchorId="60AB0E3E" wp14:editId="1D4E58A3">
            <wp:extent cx="5724525" cy="2790825"/>
            <wp:effectExtent l="0" t="0" r="9525" b="9525"/>
            <wp:docPr id="8" name="Picture 8" descr="C:\Users\jason\AppData\Local\Microsoft\Windows\INetCache\Content.Word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son\AppData\Local\Microsoft\Windows\INetCache\Content.Word\Figure S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C746D" w14:textId="77777777" w:rsidR="00523E79" w:rsidRPr="00606B74" w:rsidRDefault="00523E79" w:rsidP="00523E79">
      <w:pPr>
        <w:rPr>
          <w:b/>
          <w:color w:val="000000"/>
          <w:sz w:val="22"/>
          <w:szCs w:val="22"/>
          <w:lang w:val="en-SG"/>
        </w:rPr>
      </w:pPr>
      <w:r>
        <w:rPr>
          <w:b/>
          <w:color w:val="000000"/>
          <w:sz w:val="22"/>
          <w:szCs w:val="22"/>
        </w:rPr>
        <w:t xml:space="preserve">Supplementary Figure 2. </w:t>
      </w:r>
      <w:r w:rsidRPr="00606B74">
        <w:rPr>
          <w:b/>
          <w:bCs/>
          <w:color w:val="000000"/>
          <w:sz w:val="22"/>
          <w:szCs w:val="22"/>
          <w:lang w:val="en-SG"/>
        </w:rPr>
        <w:t xml:space="preserve">Time to relapse and survival outcomes. </w:t>
      </w:r>
      <w:r w:rsidRPr="00202FE7">
        <w:rPr>
          <w:color w:val="000000"/>
          <w:sz w:val="22"/>
          <w:szCs w:val="22"/>
          <w:lang w:val="en-SG"/>
        </w:rPr>
        <w:t>(A-B) Earlier relapse within 24 months confers worse OS and PFS outcomes as compared with later relapses beyond 24 months.</w:t>
      </w:r>
    </w:p>
    <w:p w14:paraId="55FB3E61" w14:textId="77777777" w:rsidR="00523E79" w:rsidRPr="00202FE7" w:rsidRDefault="00523E79" w:rsidP="00523E79">
      <w:pPr>
        <w:jc w:val="left"/>
        <w:rPr>
          <w:b/>
          <w:color w:val="000000"/>
          <w:sz w:val="22"/>
          <w:szCs w:val="22"/>
          <w:lang w:val="en-SG"/>
        </w:rPr>
      </w:pPr>
    </w:p>
    <w:p w14:paraId="229505B4" w14:textId="77777777" w:rsidR="00523E79" w:rsidRDefault="00523E79" w:rsidP="00523E79">
      <w:pPr>
        <w:jc w:val="center"/>
        <w:rPr>
          <w:b/>
          <w:color w:val="000000"/>
          <w:sz w:val="22"/>
          <w:szCs w:val="22"/>
        </w:rPr>
      </w:pPr>
    </w:p>
    <w:p w14:paraId="4A088489" w14:textId="77777777" w:rsidR="00523E79" w:rsidRDefault="00523E79" w:rsidP="00523E79">
      <w:pPr>
        <w:spacing w:line="240" w:lineRule="auto"/>
        <w:jc w:val="left"/>
        <w:rPr>
          <w:b/>
          <w:color w:val="000000"/>
          <w:sz w:val="22"/>
          <w:szCs w:val="22"/>
        </w:rPr>
      </w:pPr>
      <w:r>
        <w:br w:type="page"/>
      </w:r>
    </w:p>
    <w:p w14:paraId="43D153CF" w14:textId="77777777" w:rsidR="00523E79" w:rsidRDefault="00523E79" w:rsidP="00523E79">
      <w:pPr>
        <w:jc w:val="center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  <w:lang w:val="en-SG"/>
        </w:rPr>
        <w:lastRenderedPageBreak/>
        <w:drawing>
          <wp:inline distT="0" distB="0" distL="0" distR="0" wp14:anchorId="61AB1F35" wp14:editId="7CD924B8">
            <wp:extent cx="5724525" cy="7877175"/>
            <wp:effectExtent l="0" t="0" r="9525" b="9525"/>
            <wp:docPr id="7" name="Picture 7" descr="C:\Users\jason\AppData\Local\Microsoft\Windows\INetCache\Content.Word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son\AppData\Local\Microsoft\Windows\INetCache\Content.Word\Figure S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91672" w14:textId="77777777" w:rsidR="00523E79" w:rsidRDefault="00523E79" w:rsidP="00523E79">
      <w:pPr>
        <w:spacing w:line="360" w:lineRule="auto"/>
        <w:jc w:val="left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Supplementary Figure 3. Kaplan-Meier plots of overall survival (OS) and progression-free survival (PFS) of relapsed/refractory (R/R) DLBCL from each relapse, stratified by treatment strategy. </w:t>
      </w:r>
      <w:r>
        <w:rPr>
          <w:color w:val="000000"/>
          <w:sz w:val="22"/>
          <w:szCs w:val="22"/>
        </w:rPr>
        <w:t>(A-B) First relapse. (C-D) Second relapse. (E-F) Third relapse.</w:t>
      </w:r>
    </w:p>
    <w:p w14:paraId="362F02FC" w14:textId="77777777" w:rsidR="00523E79" w:rsidRDefault="00523E79" w:rsidP="00523E79">
      <w:pPr>
        <w:jc w:val="center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  <w:lang w:val="en-SG"/>
        </w:rPr>
        <w:lastRenderedPageBreak/>
        <w:drawing>
          <wp:inline distT="0" distB="0" distL="0" distR="0" wp14:anchorId="31629956" wp14:editId="2EA140B3">
            <wp:extent cx="4676775" cy="4314825"/>
            <wp:effectExtent l="0" t="0" r="9525" b="9525"/>
            <wp:docPr id="6" name="Picture 6" descr="C:\Users\jason\AppData\Local\Microsoft\Windows\INetCache\Content.Word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son\AppData\Local\Microsoft\Windows\INetCache\Content.Word\Figure S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242C8" w14:textId="77777777" w:rsidR="00523E79" w:rsidRDefault="00523E79" w:rsidP="00523E79">
      <w:pPr>
        <w:spacing w:line="360" w:lineRule="auto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Supplementary Figure 4. Time to next treatment from 2</w:t>
      </w:r>
      <w:r>
        <w:rPr>
          <w:b/>
          <w:color w:val="000000"/>
          <w:sz w:val="22"/>
          <w:szCs w:val="22"/>
          <w:vertAlign w:val="superscript"/>
        </w:rPr>
        <w:t>nd</w:t>
      </w:r>
      <w:r>
        <w:rPr>
          <w:b/>
          <w:color w:val="000000"/>
          <w:sz w:val="22"/>
          <w:szCs w:val="22"/>
        </w:rPr>
        <w:t xml:space="preserve"> to 4</w:t>
      </w:r>
      <w:r>
        <w:rPr>
          <w:b/>
          <w:color w:val="000000"/>
          <w:sz w:val="22"/>
          <w:szCs w:val="22"/>
          <w:vertAlign w:val="superscript"/>
        </w:rPr>
        <w:t>th</w:t>
      </w:r>
      <w:r>
        <w:rPr>
          <w:b/>
          <w:color w:val="000000"/>
          <w:sz w:val="22"/>
          <w:szCs w:val="22"/>
        </w:rPr>
        <w:t xml:space="preserve"> lines. </w:t>
      </w:r>
      <w:r>
        <w:rPr>
          <w:color w:val="000000"/>
          <w:sz w:val="22"/>
          <w:szCs w:val="22"/>
        </w:rPr>
        <w:t>Median time to next treatment at 15.0 months (2</w:t>
      </w:r>
      <w:r>
        <w:rPr>
          <w:color w:val="000000"/>
          <w:sz w:val="22"/>
          <w:szCs w:val="22"/>
          <w:vertAlign w:val="superscript"/>
        </w:rPr>
        <w:t>nd</w:t>
      </w:r>
      <w:r>
        <w:rPr>
          <w:color w:val="000000"/>
          <w:sz w:val="22"/>
          <w:szCs w:val="22"/>
        </w:rPr>
        <w:t xml:space="preserve"> to 3</w:t>
      </w:r>
      <w:r>
        <w:rPr>
          <w:color w:val="000000"/>
          <w:sz w:val="22"/>
          <w:szCs w:val="22"/>
          <w:vertAlign w:val="superscript"/>
        </w:rPr>
        <w:t>rd</w:t>
      </w:r>
      <w:r>
        <w:rPr>
          <w:color w:val="000000"/>
          <w:sz w:val="22"/>
          <w:szCs w:val="22"/>
        </w:rPr>
        <w:t xml:space="preserve"> line), 16.4 months (3</w:t>
      </w:r>
      <w:r>
        <w:rPr>
          <w:color w:val="000000"/>
          <w:sz w:val="22"/>
          <w:szCs w:val="22"/>
          <w:vertAlign w:val="superscript"/>
        </w:rPr>
        <w:t>rd</w:t>
      </w:r>
      <w:r>
        <w:rPr>
          <w:color w:val="000000"/>
          <w:sz w:val="22"/>
          <w:szCs w:val="22"/>
        </w:rPr>
        <w:t xml:space="preserve"> to 4</w:t>
      </w:r>
      <w:r>
        <w:rPr>
          <w:color w:val="000000"/>
          <w:sz w:val="22"/>
          <w:szCs w:val="22"/>
          <w:vertAlign w:val="superscript"/>
        </w:rPr>
        <w:t>th</w:t>
      </w:r>
      <w:r>
        <w:rPr>
          <w:color w:val="000000"/>
          <w:sz w:val="22"/>
          <w:szCs w:val="22"/>
        </w:rPr>
        <w:t xml:space="preserve"> line), and 6.0 months (4</w:t>
      </w:r>
      <w:r>
        <w:rPr>
          <w:color w:val="000000"/>
          <w:sz w:val="22"/>
          <w:szCs w:val="22"/>
          <w:vertAlign w:val="superscript"/>
        </w:rPr>
        <w:t>th</w:t>
      </w:r>
      <w:r>
        <w:rPr>
          <w:color w:val="000000"/>
          <w:sz w:val="22"/>
          <w:szCs w:val="22"/>
        </w:rPr>
        <w:t xml:space="preserve"> to 5</w:t>
      </w:r>
      <w:r>
        <w:rPr>
          <w:color w:val="000000"/>
          <w:sz w:val="22"/>
          <w:szCs w:val="22"/>
          <w:vertAlign w:val="superscript"/>
        </w:rPr>
        <w:t>th</w:t>
      </w:r>
      <w:r>
        <w:rPr>
          <w:color w:val="000000"/>
          <w:sz w:val="22"/>
          <w:szCs w:val="22"/>
        </w:rPr>
        <w:t xml:space="preserve"> line).</w:t>
      </w:r>
    </w:p>
    <w:p w14:paraId="3A18C634" w14:textId="77777777" w:rsidR="00523E79" w:rsidRDefault="00523E79" w:rsidP="00523E79">
      <w:pPr>
        <w:jc w:val="center"/>
        <w:rPr>
          <w:b/>
          <w:color w:val="000000"/>
          <w:sz w:val="22"/>
          <w:szCs w:val="22"/>
        </w:rPr>
      </w:pPr>
    </w:p>
    <w:p w14:paraId="637880AC" w14:textId="77777777" w:rsidR="00523E79" w:rsidRDefault="00523E79" w:rsidP="00523E79">
      <w:pPr>
        <w:jc w:val="center"/>
        <w:rPr>
          <w:b/>
          <w:color w:val="000000"/>
          <w:sz w:val="22"/>
          <w:szCs w:val="22"/>
        </w:rPr>
      </w:pPr>
    </w:p>
    <w:p w14:paraId="20ED20C6" w14:textId="77777777" w:rsidR="00523E79" w:rsidRDefault="00523E79" w:rsidP="00523E79">
      <w:pPr>
        <w:spacing w:line="240" w:lineRule="auto"/>
        <w:jc w:val="left"/>
        <w:rPr>
          <w:b/>
          <w:color w:val="000000"/>
          <w:sz w:val="22"/>
          <w:szCs w:val="22"/>
        </w:rPr>
      </w:pPr>
      <w:r>
        <w:br w:type="page"/>
      </w:r>
    </w:p>
    <w:p w14:paraId="440F210C" w14:textId="77777777" w:rsidR="00523E79" w:rsidRDefault="00523E79" w:rsidP="00523E79">
      <w:pPr>
        <w:jc w:val="center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  <w:lang w:val="en-SG"/>
        </w:rPr>
        <w:lastRenderedPageBreak/>
        <w:drawing>
          <wp:inline distT="0" distB="0" distL="0" distR="0" wp14:anchorId="387B7A45" wp14:editId="740E7B2F">
            <wp:extent cx="5725160" cy="2043430"/>
            <wp:effectExtent l="0" t="0" r="0" b="0"/>
            <wp:docPr id="13" name="image1.png" descr="Figure 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Figure S2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043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73B064" w14:textId="77777777" w:rsidR="00523E79" w:rsidRDefault="00523E79" w:rsidP="00523E79">
      <w:pPr>
        <w:spacing w:line="360" w:lineRule="auto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Supplementary Figure 5. Overview of transplant eligibility status and relapse outcomes in the study cohort. </w:t>
      </w:r>
    </w:p>
    <w:p w14:paraId="58429670" w14:textId="77777777" w:rsidR="00523E79" w:rsidRDefault="00523E79" w:rsidP="00523E79">
      <w:pPr>
        <w:spacing w:line="240" w:lineRule="auto"/>
        <w:jc w:val="left"/>
        <w:rPr>
          <w:b/>
          <w:color w:val="000000"/>
          <w:sz w:val="22"/>
          <w:szCs w:val="22"/>
        </w:rPr>
      </w:pPr>
      <w:r>
        <w:br w:type="page"/>
      </w:r>
    </w:p>
    <w:p w14:paraId="0D9223AD" w14:textId="77777777" w:rsidR="00523E79" w:rsidRDefault="00523E79" w:rsidP="00523E79">
      <w:pPr>
        <w:jc w:val="center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  <w:lang w:val="en-SG"/>
        </w:rPr>
        <w:lastRenderedPageBreak/>
        <w:drawing>
          <wp:inline distT="0" distB="0" distL="0" distR="0" wp14:anchorId="6D9A8F0A" wp14:editId="5D6E771B">
            <wp:extent cx="5724525" cy="2895600"/>
            <wp:effectExtent l="0" t="0" r="9525" b="0"/>
            <wp:docPr id="5" name="Picture 5" descr="C:\Users\jason\AppData\Local\Microsoft\Windows\INetCache\Content.Word\Figure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son\AppData\Local\Microsoft\Windows\INetCache\Content.Word\Figure S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F6749" w14:textId="77777777" w:rsidR="00523E79" w:rsidRDefault="00523E79" w:rsidP="00523E79">
      <w:pPr>
        <w:spacing w:line="360" w:lineRule="auto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Supplementary Figure 6. Survival outcomes in patients who did or did not undergo stem cell transplantation. </w:t>
      </w:r>
      <w:r>
        <w:rPr>
          <w:color w:val="000000"/>
          <w:sz w:val="22"/>
          <w:szCs w:val="22"/>
        </w:rPr>
        <w:t>(A) Patients who successfully underwent stem cell transplantation had a median PFS of 34.4 months as compared to 3.5 months for those who did not. (B) Similarly, median OS was significantly higher at 114.1 months and 8.5 months, respectively.</w:t>
      </w:r>
    </w:p>
    <w:p w14:paraId="5EDA2147" w14:textId="77777777" w:rsidR="00523E79" w:rsidRDefault="00523E79" w:rsidP="00523E79">
      <w:pPr>
        <w:rPr>
          <w:b/>
          <w:color w:val="000000"/>
          <w:sz w:val="22"/>
          <w:szCs w:val="22"/>
        </w:rPr>
      </w:pPr>
      <w:r>
        <w:br w:type="page"/>
      </w:r>
    </w:p>
    <w:p w14:paraId="713B7EC0" w14:textId="77777777" w:rsidR="00523E79" w:rsidRDefault="00523E79" w:rsidP="00523E79">
      <w:pPr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  <w:lang w:val="en-SG"/>
        </w:rPr>
        <w:lastRenderedPageBreak/>
        <w:drawing>
          <wp:inline distT="0" distB="0" distL="114300" distR="114300" wp14:anchorId="00A2025F" wp14:editId="6241A51E">
            <wp:extent cx="5715000" cy="2609850"/>
            <wp:effectExtent l="0" t="0" r="0" b="0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09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7A836A" w14:textId="77777777" w:rsidR="00523E79" w:rsidRDefault="00523E79" w:rsidP="00523E79">
      <w:pPr>
        <w:spacing w:line="360" w:lineRule="auto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Supplementary Figure 7. Salvage regimens pre-transplant and survival outcomes. </w:t>
      </w:r>
      <w:r>
        <w:rPr>
          <w:color w:val="000000"/>
          <w:sz w:val="22"/>
          <w:szCs w:val="22"/>
        </w:rPr>
        <w:t>(A) Overall survival. (B) Progression-free survival.</w:t>
      </w:r>
    </w:p>
    <w:p w14:paraId="01103022" w14:textId="77777777" w:rsidR="00523E79" w:rsidRDefault="00523E79" w:rsidP="00523E79">
      <w:pPr>
        <w:spacing w:line="240" w:lineRule="auto"/>
        <w:jc w:val="left"/>
        <w:rPr>
          <w:b/>
          <w:color w:val="000000"/>
          <w:sz w:val="22"/>
          <w:szCs w:val="22"/>
        </w:rPr>
      </w:pPr>
      <w:r>
        <w:br w:type="page"/>
      </w:r>
    </w:p>
    <w:p w14:paraId="65134BC9" w14:textId="77777777" w:rsidR="00523E79" w:rsidRDefault="00523E79" w:rsidP="00523E79">
      <w:pPr>
        <w:spacing w:line="360" w:lineRule="auto"/>
        <w:rPr>
          <w:b/>
          <w:color w:val="000000"/>
          <w:sz w:val="22"/>
          <w:szCs w:val="22"/>
        </w:rPr>
      </w:pPr>
    </w:p>
    <w:p w14:paraId="304F4A25" w14:textId="77777777" w:rsidR="00523E79" w:rsidRDefault="00523E79" w:rsidP="00523E79">
      <w:pPr>
        <w:spacing w:line="360" w:lineRule="auto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  <w:lang w:val="en-SG"/>
        </w:rPr>
        <w:drawing>
          <wp:inline distT="0" distB="0" distL="0" distR="0" wp14:anchorId="5D6C857C" wp14:editId="2749DD2F">
            <wp:extent cx="5715000" cy="3219450"/>
            <wp:effectExtent l="0" t="0" r="0" b="0"/>
            <wp:docPr id="4" name="Picture 4" descr="C:\Users\jason\AppData\Local\Microsoft\Windows\INetCache\Content.Word\Figure S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son\AppData\Local\Microsoft\Windows\INetCache\Content.Word\Figure S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2"/>
          <w:szCs w:val="22"/>
        </w:rPr>
        <w:t xml:space="preserve">Supplementary Figure 8. Outcomes of patients treated with GEMOX regimen. </w:t>
      </w:r>
      <w:r>
        <w:rPr>
          <w:color w:val="000000"/>
          <w:sz w:val="22"/>
          <w:szCs w:val="22"/>
        </w:rPr>
        <w:t xml:space="preserve">(A) Twenty-nine patients received GEMOX in the second line (n = 17), third line (n = 10), and fourth-line and beyond (n = 2). The majority received </w:t>
      </w:r>
      <w:r>
        <w:rPr>
          <w:sz w:val="22"/>
          <w:szCs w:val="22"/>
        </w:rPr>
        <w:t>GEMOX with rituximab (R-GEMOX) (n = 27).</w:t>
      </w:r>
      <w:r>
        <w:rPr>
          <w:color w:val="000000"/>
          <w:sz w:val="22"/>
          <w:szCs w:val="22"/>
        </w:rPr>
        <w:t xml:space="preserve"> (B) Partial response (27.6%) and complete response (27.6%) rates. (C) Median PFS was 4.8 months. (D) Median OS was 18.4 months. (E) TT</w:t>
      </w:r>
      <w:commentRangeStart w:id="0"/>
      <w:commentRangeStart w:id="1"/>
      <w:r>
        <w:rPr>
          <w:color w:val="000000"/>
          <w:sz w:val="22"/>
          <w:szCs w:val="22"/>
        </w:rPr>
        <w:t>NT was 1.9 months.</w:t>
      </w:r>
      <w:commentRangeEnd w:id="0"/>
      <w:r>
        <w:commentReference w:id="0"/>
      </w:r>
      <w:commentRangeEnd w:id="1"/>
      <w:r>
        <w:rPr>
          <w:rStyle w:val="CommentReference"/>
        </w:rPr>
        <w:commentReference w:id="1"/>
      </w:r>
    </w:p>
    <w:p w14:paraId="6CDC3080" w14:textId="77777777" w:rsidR="00523E79" w:rsidRDefault="00523E79" w:rsidP="00523E79">
      <w:pPr>
        <w:jc w:val="center"/>
        <w:rPr>
          <w:b/>
          <w:color w:val="000000"/>
          <w:sz w:val="22"/>
          <w:szCs w:val="22"/>
        </w:rPr>
      </w:pPr>
    </w:p>
    <w:p w14:paraId="563D8E24" w14:textId="77777777" w:rsidR="00523E79" w:rsidRDefault="00523E79" w:rsidP="00523E79">
      <w:pPr>
        <w:spacing w:line="240" w:lineRule="auto"/>
        <w:jc w:val="left"/>
        <w:rPr>
          <w:b/>
          <w:color w:val="000000"/>
          <w:sz w:val="22"/>
          <w:szCs w:val="22"/>
        </w:rPr>
      </w:pPr>
      <w:r>
        <w:br w:type="page"/>
      </w:r>
    </w:p>
    <w:p w14:paraId="1282EDCC" w14:textId="77777777" w:rsidR="00523E79" w:rsidRDefault="00523E79" w:rsidP="00523E79">
      <w:pPr>
        <w:jc w:val="center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  <w:lang w:val="en-SG"/>
        </w:rPr>
        <w:lastRenderedPageBreak/>
        <w:drawing>
          <wp:inline distT="0" distB="0" distL="0" distR="0" wp14:anchorId="57B72692" wp14:editId="284F885B">
            <wp:extent cx="4562475" cy="4333875"/>
            <wp:effectExtent l="0" t="0" r="9525" b="9525"/>
            <wp:docPr id="3" name="Picture 3" descr="C:\Users\jason\AppData\Local\Microsoft\Windows\INetCache\Content.Word\Figure S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son\AppData\Local\Microsoft\Windows\INetCache\Content.Word\Figure S9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9621B" w14:textId="77777777" w:rsidR="00523E79" w:rsidRDefault="00523E79" w:rsidP="00523E79">
      <w:pPr>
        <w:spacing w:line="360" w:lineRule="auto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Supplementary Figure 9. Outcomes of refractory DLBCL as per SCHOLAR-1 criteria, from time of initial relapse. </w:t>
      </w:r>
      <w:r>
        <w:rPr>
          <w:color w:val="000000"/>
          <w:sz w:val="22"/>
          <w:szCs w:val="22"/>
        </w:rPr>
        <w:t>Shown are survival outcomes with or without initiation of salvage therapy.</w:t>
      </w:r>
    </w:p>
    <w:p w14:paraId="6B658C15" w14:textId="77777777" w:rsidR="00523E79" w:rsidRDefault="00523E79" w:rsidP="00523E79">
      <w:pPr>
        <w:spacing w:line="240" w:lineRule="auto"/>
        <w:jc w:val="left"/>
        <w:rPr>
          <w:b/>
          <w:color w:val="000000"/>
          <w:sz w:val="22"/>
          <w:szCs w:val="22"/>
        </w:rPr>
      </w:pPr>
      <w:r>
        <w:br w:type="page"/>
      </w:r>
    </w:p>
    <w:p w14:paraId="31BBFF82" w14:textId="77777777" w:rsidR="00523E79" w:rsidRDefault="00523E79" w:rsidP="00523E79">
      <w:pPr>
        <w:jc w:val="center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  <w:lang w:val="en-SG"/>
        </w:rPr>
        <w:lastRenderedPageBreak/>
        <w:drawing>
          <wp:inline distT="0" distB="0" distL="0" distR="0" wp14:anchorId="0E2ED252" wp14:editId="35473D4D">
            <wp:extent cx="5724525" cy="5905500"/>
            <wp:effectExtent l="0" t="0" r="9525" b="0"/>
            <wp:docPr id="1" name="Picture 1" descr="C:\Users\jason\AppData\Local\Microsoft\Windows\INetCache\Content.Word\Figure S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son\AppData\Local\Microsoft\Windows\INetCache\Content.Word\Figure S10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5FE10" w14:textId="77777777" w:rsidR="00523E79" w:rsidRDefault="00523E79" w:rsidP="00523E79">
      <w:pPr>
        <w:spacing w:line="360" w:lineRule="auto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Supplementary Figure 10. Outcomes of refractory DLBCL as per SCHOLAR-1 criteria, from commencement of salvage therapy. </w:t>
      </w:r>
      <w:r>
        <w:rPr>
          <w:color w:val="000000"/>
          <w:sz w:val="22"/>
          <w:szCs w:val="22"/>
        </w:rPr>
        <w:t>(A) OS outcomes subgrouped by age at relapse. (B) Subgroup by stage at initial diagnosis. (C) Subgroup by IPI scores at initial diagnosis.</w:t>
      </w:r>
    </w:p>
    <w:p w14:paraId="5C306B80" w14:textId="77777777" w:rsidR="00523E79" w:rsidRDefault="00523E79" w:rsidP="00523E79">
      <w:pPr>
        <w:spacing w:line="360" w:lineRule="auto"/>
        <w:rPr>
          <w:color w:val="000000"/>
          <w:sz w:val="22"/>
          <w:szCs w:val="22"/>
        </w:rPr>
      </w:pPr>
    </w:p>
    <w:p w14:paraId="4898F679" w14:textId="77777777" w:rsidR="00523E79" w:rsidRDefault="00523E79" w:rsidP="00523E79">
      <w:r>
        <w:br w:type="page"/>
      </w:r>
    </w:p>
    <w:tbl>
      <w:tblPr>
        <w:tblW w:w="9020" w:type="dxa"/>
        <w:tblLayout w:type="fixed"/>
        <w:tblLook w:val="0400" w:firstRow="0" w:lastRow="0" w:firstColumn="0" w:lastColumn="0" w:noHBand="0" w:noVBand="1"/>
      </w:tblPr>
      <w:tblGrid>
        <w:gridCol w:w="4535"/>
        <w:gridCol w:w="4485"/>
      </w:tblGrid>
      <w:tr w:rsidR="00523E79" w14:paraId="0925F91A" w14:textId="77777777" w:rsidTr="00202FE7">
        <w:trPr>
          <w:trHeight w:val="300"/>
        </w:trPr>
        <w:tc>
          <w:tcPr>
            <w:tcW w:w="9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346C28" w14:textId="77777777" w:rsidR="00523E79" w:rsidRDefault="00523E79" w:rsidP="00202FE7">
            <w:pPr>
              <w:spacing w:line="240" w:lineRule="auto"/>
              <w:jc w:val="left"/>
              <w:rPr>
                <w:b/>
                <w:color w:val="000000"/>
                <w:sz w:val="22"/>
                <w:szCs w:val="22"/>
              </w:rPr>
            </w:pPr>
            <w:r w:rsidRPr="00202FE7">
              <w:rPr>
                <w:b/>
                <w:color w:val="000000"/>
                <w:sz w:val="22"/>
                <w:szCs w:val="22"/>
              </w:rPr>
              <w:lastRenderedPageBreak/>
              <w:t>Supplementary Table 1. Clinical characteristics of patients treated with GEMOX</w:t>
            </w:r>
          </w:p>
        </w:tc>
      </w:tr>
      <w:tr w:rsidR="00523E79" w14:paraId="51A0CFA6" w14:textId="77777777" w:rsidTr="00202FE7"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D20143" w14:textId="77777777" w:rsidR="00523E79" w:rsidRPr="00202FE7" w:rsidRDefault="00523E79" w:rsidP="00202FE7">
            <w:pPr>
              <w:spacing w:line="240" w:lineRule="auto"/>
              <w:jc w:val="left"/>
              <w:rPr>
                <w:b/>
                <w:color w:val="000000"/>
                <w:sz w:val="20"/>
                <w:szCs w:val="22"/>
              </w:rPr>
            </w:pPr>
            <w:r w:rsidRPr="00202FE7">
              <w:rPr>
                <w:b/>
                <w:color w:val="000000"/>
                <w:sz w:val="20"/>
                <w:szCs w:val="22"/>
              </w:rPr>
              <w:t>Characteristic</w:t>
            </w:r>
          </w:p>
        </w:tc>
        <w:tc>
          <w:tcPr>
            <w:tcW w:w="44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871E43" w14:textId="77777777" w:rsidR="00523E79" w:rsidRPr="00202FE7" w:rsidRDefault="00523E79" w:rsidP="00202FE7">
            <w:pPr>
              <w:spacing w:line="240" w:lineRule="auto"/>
              <w:jc w:val="left"/>
              <w:rPr>
                <w:b/>
                <w:color w:val="000000"/>
                <w:sz w:val="20"/>
                <w:szCs w:val="22"/>
              </w:rPr>
            </w:pPr>
            <w:r w:rsidRPr="00202FE7">
              <w:rPr>
                <w:b/>
                <w:color w:val="000000"/>
                <w:sz w:val="20"/>
                <w:szCs w:val="22"/>
              </w:rPr>
              <w:t>n (%)</w:t>
            </w:r>
          </w:p>
        </w:tc>
      </w:tr>
      <w:tr w:rsidR="00523E79" w14:paraId="48F1FD4D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4AEEF2" w14:textId="77777777" w:rsidR="00523E79" w:rsidRPr="00202FE7" w:rsidRDefault="00523E79" w:rsidP="00202FE7">
            <w:pPr>
              <w:spacing w:line="240" w:lineRule="auto"/>
              <w:jc w:val="left"/>
              <w:rPr>
                <w:b/>
                <w:color w:val="000000"/>
                <w:sz w:val="20"/>
                <w:szCs w:val="22"/>
              </w:rPr>
            </w:pPr>
            <w:r w:rsidRPr="00202FE7">
              <w:rPr>
                <w:b/>
                <w:sz w:val="20"/>
                <w:szCs w:val="20"/>
              </w:rPr>
              <w:t>Total number of patients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BD7302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29</w:t>
            </w:r>
            <w:r w:rsidRPr="00202FE7">
              <w:rPr>
                <w:color w:val="000000"/>
                <w:sz w:val="20"/>
                <w:szCs w:val="22"/>
              </w:rPr>
              <w:t xml:space="preserve"> (100%)</w:t>
            </w:r>
          </w:p>
        </w:tc>
      </w:tr>
      <w:tr w:rsidR="00523E79" w14:paraId="139CF204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8F4A31" w14:textId="77777777" w:rsidR="00523E79" w:rsidRPr="00202FE7" w:rsidRDefault="00523E79" w:rsidP="00202FE7">
            <w:pPr>
              <w:spacing w:line="240" w:lineRule="auto"/>
              <w:jc w:val="left"/>
              <w:rPr>
                <w:b/>
                <w:color w:val="000000"/>
                <w:sz w:val="20"/>
                <w:szCs w:val="22"/>
              </w:rPr>
            </w:pPr>
            <w:r w:rsidRPr="00202FE7">
              <w:rPr>
                <w:b/>
                <w:color w:val="000000"/>
                <w:sz w:val="20"/>
                <w:szCs w:val="22"/>
              </w:rPr>
              <w:t>Sex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1DFDC3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 w:rsidRPr="00202FE7">
              <w:rPr>
                <w:color w:val="000000"/>
                <w:sz w:val="20"/>
                <w:szCs w:val="22"/>
              </w:rPr>
              <w:t> </w:t>
            </w:r>
          </w:p>
        </w:tc>
      </w:tr>
      <w:tr w:rsidR="00523E79" w14:paraId="4BD3ABD7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FD4492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 w:rsidRPr="00202FE7">
              <w:rPr>
                <w:color w:val="000000"/>
                <w:sz w:val="20"/>
                <w:szCs w:val="22"/>
              </w:rPr>
              <w:t>Male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3C4299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21 (72.4</w:t>
            </w:r>
            <w:r w:rsidRPr="00202FE7">
              <w:rPr>
                <w:color w:val="000000"/>
                <w:sz w:val="20"/>
                <w:szCs w:val="22"/>
              </w:rPr>
              <w:t>%)</w:t>
            </w:r>
          </w:p>
        </w:tc>
      </w:tr>
      <w:tr w:rsidR="00523E79" w14:paraId="06962851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744328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 w:rsidRPr="00202FE7">
              <w:rPr>
                <w:color w:val="000000"/>
                <w:sz w:val="20"/>
                <w:szCs w:val="22"/>
              </w:rPr>
              <w:t>Female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41062A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8</w:t>
            </w:r>
            <w:r w:rsidRPr="00202FE7">
              <w:rPr>
                <w:color w:val="000000"/>
                <w:sz w:val="20"/>
                <w:szCs w:val="22"/>
              </w:rPr>
              <w:t xml:space="preserve"> (</w:t>
            </w:r>
            <w:r>
              <w:rPr>
                <w:color w:val="000000"/>
                <w:sz w:val="20"/>
                <w:szCs w:val="22"/>
              </w:rPr>
              <w:t>27.6</w:t>
            </w:r>
            <w:r w:rsidRPr="00202FE7">
              <w:rPr>
                <w:color w:val="000000"/>
                <w:sz w:val="20"/>
                <w:szCs w:val="22"/>
              </w:rPr>
              <w:t>%)</w:t>
            </w:r>
          </w:p>
        </w:tc>
      </w:tr>
      <w:tr w:rsidR="00523E79" w14:paraId="366C7F4F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956199" w14:textId="77777777" w:rsidR="00523E79" w:rsidRPr="00202FE7" w:rsidRDefault="00523E79" w:rsidP="00202FE7">
            <w:pPr>
              <w:spacing w:line="240" w:lineRule="auto"/>
              <w:jc w:val="left"/>
              <w:rPr>
                <w:b/>
                <w:color w:val="000000"/>
                <w:sz w:val="20"/>
                <w:szCs w:val="22"/>
              </w:rPr>
            </w:pPr>
            <w:r w:rsidRPr="00202FE7">
              <w:rPr>
                <w:b/>
                <w:color w:val="000000"/>
                <w:sz w:val="20"/>
                <w:szCs w:val="22"/>
              </w:rPr>
              <w:t>Age at diagnosis (years)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CE10F0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 w:rsidRPr="00202FE7">
              <w:rPr>
                <w:color w:val="000000"/>
                <w:sz w:val="20"/>
                <w:szCs w:val="22"/>
              </w:rPr>
              <w:t> </w:t>
            </w:r>
          </w:p>
        </w:tc>
      </w:tr>
      <w:tr w:rsidR="00523E79" w14:paraId="082C55F1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5CD569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 w:rsidRPr="00202FE7">
              <w:rPr>
                <w:color w:val="000000"/>
                <w:sz w:val="20"/>
                <w:szCs w:val="22"/>
              </w:rPr>
              <w:t>Median (range)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741A93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71.2</w:t>
            </w:r>
            <w:r w:rsidRPr="00202FE7">
              <w:rPr>
                <w:color w:val="000000"/>
                <w:sz w:val="20"/>
                <w:szCs w:val="22"/>
              </w:rPr>
              <w:t xml:space="preserve"> (19.9 to </w:t>
            </w:r>
            <w:r>
              <w:rPr>
                <w:color w:val="000000"/>
                <w:sz w:val="20"/>
                <w:szCs w:val="22"/>
              </w:rPr>
              <w:t>87.2</w:t>
            </w:r>
            <w:r w:rsidRPr="00202FE7">
              <w:rPr>
                <w:color w:val="000000"/>
                <w:sz w:val="20"/>
                <w:szCs w:val="22"/>
              </w:rPr>
              <w:t>)</w:t>
            </w:r>
          </w:p>
        </w:tc>
      </w:tr>
      <w:tr w:rsidR="00523E79" w14:paraId="1AE8931D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E9BE8B" w14:textId="77777777" w:rsidR="00523E79" w:rsidRPr="00202FE7" w:rsidRDefault="00523E79" w:rsidP="00202FE7">
            <w:pPr>
              <w:spacing w:line="240" w:lineRule="auto"/>
              <w:jc w:val="left"/>
              <w:rPr>
                <w:b/>
                <w:color w:val="000000"/>
                <w:sz w:val="20"/>
                <w:szCs w:val="22"/>
              </w:rPr>
            </w:pPr>
            <w:r w:rsidRPr="00202FE7">
              <w:rPr>
                <w:b/>
                <w:color w:val="000000"/>
                <w:sz w:val="20"/>
                <w:szCs w:val="22"/>
              </w:rPr>
              <w:t>Age at first relapse (years)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3F929E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 w:rsidRPr="00202FE7">
              <w:rPr>
                <w:color w:val="000000"/>
                <w:sz w:val="20"/>
                <w:szCs w:val="22"/>
              </w:rPr>
              <w:t> </w:t>
            </w:r>
          </w:p>
        </w:tc>
      </w:tr>
      <w:tr w:rsidR="00523E79" w14:paraId="71EA8EDC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607F99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 w:rsidRPr="00202FE7">
              <w:rPr>
                <w:color w:val="000000"/>
                <w:sz w:val="20"/>
                <w:szCs w:val="22"/>
              </w:rPr>
              <w:t>Median (range)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0BF608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74</w:t>
            </w:r>
            <w:r w:rsidRPr="00202FE7">
              <w:rPr>
                <w:color w:val="000000"/>
                <w:sz w:val="20"/>
                <w:szCs w:val="22"/>
              </w:rPr>
              <w:t>.</w:t>
            </w:r>
            <w:r>
              <w:rPr>
                <w:color w:val="000000"/>
                <w:sz w:val="20"/>
                <w:szCs w:val="22"/>
              </w:rPr>
              <w:t>0</w:t>
            </w:r>
            <w:r w:rsidRPr="00202FE7">
              <w:rPr>
                <w:color w:val="000000"/>
                <w:sz w:val="20"/>
                <w:szCs w:val="22"/>
              </w:rPr>
              <w:t xml:space="preserve"> (20.3 to </w:t>
            </w:r>
            <w:r>
              <w:rPr>
                <w:color w:val="000000"/>
                <w:sz w:val="20"/>
                <w:szCs w:val="22"/>
              </w:rPr>
              <w:t>88.0</w:t>
            </w:r>
            <w:r w:rsidRPr="00202FE7">
              <w:rPr>
                <w:color w:val="000000"/>
                <w:sz w:val="20"/>
                <w:szCs w:val="22"/>
              </w:rPr>
              <w:t>)</w:t>
            </w:r>
          </w:p>
        </w:tc>
      </w:tr>
      <w:tr w:rsidR="00523E79" w14:paraId="468BD4D3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7774CC" w14:textId="77777777" w:rsidR="00523E79" w:rsidRPr="00202FE7" w:rsidRDefault="00523E79" w:rsidP="00202FE7">
            <w:pPr>
              <w:spacing w:line="240" w:lineRule="auto"/>
              <w:jc w:val="left"/>
              <w:rPr>
                <w:b/>
                <w:color w:val="000000"/>
                <w:sz w:val="20"/>
                <w:szCs w:val="22"/>
              </w:rPr>
            </w:pPr>
            <w:r w:rsidRPr="00202FE7">
              <w:rPr>
                <w:b/>
                <w:color w:val="000000"/>
                <w:sz w:val="20"/>
                <w:szCs w:val="22"/>
              </w:rPr>
              <w:t>Primary refractory disease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C89F15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</w:p>
        </w:tc>
      </w:tr>
      <w:tr w:rsidR="00523E79" w14:paraId="77C689C5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708794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 w:rsidRPr="00202FE7">
              <w:rPr>
                <w:color w:val="000000"/>
                <w:sz w:val="20"/>
                <w:szCs w:val="22"/>
              </w:rPr>
              <w:t>Yes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0E2C4E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9</w:t>
            </w:r>
            <w:r w:rsidRPr="00202FE7">
              <w:rPr>
                <w:color w:val="000000"/>
                <w:sz w:val="20"/>
                <w:szCs w:val="22"/>
              </w:rPr>
              <w:t xml:space="preserve"> </w:t>
            </w:r>
            <w:r>
              <w:rPr>
                <w:sz w:val="20"/>
                <w:szCs w:val="22"/>
              </w:rPr>
              <w:t>(31</w:t>
            </w:r>
            <w:r w:rsidRPr="00202FE7">
              <w:rPr>
                <w:sz w:val="20"/>
                <w:szCs w:val="22"/>
              </w:rPr>
              <w:t>.</w:t>
            </w:r>
            <w:r>
              <w:rPr>
                <w:sz w:val="20"/>
                <w:szCs w:val="22"/>
              </w:rPr>
              <w:t>0</w:t>
            </w:r>
            <w:r w:rsidRPr="00202FE7">
              <w:rPr>
                <w:sz w:val="20"/>
                <w:szCs w:val="22"/>
              </w:rPr>
              <w:t>%)</w:t>
            </w:r>
          </w:p>
        </w:tc>
      </w:tr>
      <w:tr w:rsidR="00523E79" w14:paraId="174CCBF5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A037D1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 w:rsidRPr="00202FE7">
              <w:rPr>
                <w:color w:val="000000"/>
                <w:sz w:val="20"/>
                <w:szCs w:val="22"/>
              </w:rPr>
              <w:t>No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89FA1C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20</w:t>
            </w:r>
            <w:r w:rsidRPr="00202FE7">
              <w:rPr>
                <w:color w:val="000000"/>
                <w:sz w:val="20"/>
                <w:szCs w:val="22"/>
              </w:rPr>
              <w:t xml:space="preserve"> (</w:t>
            </w:r>
            <w:r>
              <w:rPr>
                <w:color w:val="000000"/>
                <w:sz w:val="20"/>
                <w:szCs w:val="22"/>
              </w:rPr>
              <w:t>69</w:t>
            </w:r>
            <w:r w:rsidRPr="00202FE7">
              <w:rPr>
                <w:color w:val="000000"/>
                <w:sz w:val="20"/>
                <w:szCs w:val="22"/>
              </w:rPr>
              <w:t>.</w:t>
            </w:r>
            <w:r>
              <w:rPr>
                <w:color w:val="000000"/>
                <w:sz w:val="20"/>
                <w:szCs w:val="22"/>
              </w:rPr>
              <w:t>0</w:t>
            </w:r>
            <w:r w:rsidRPr="00202FE7">
              <w:rPr>
                <w:color w:val="000000"/>
                <w:sz w:val="20"/>
                <w:szCs w:val="22"/>
              </w:rPr>
              <w:t>%)</w:t>
            </w:r>
          </w:p>
        </w:tc>
      </w:tr>
      <w:tr w:rsidR="00523E79" w14:paraId="5DC168CA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3929ED" w14:textId="77777777" w:rsidR="00523E79" w:rsidRPr="00202FE7" w:rsidRDefault="00523E79" w:rsidP="00202FE7">
            <w:pPr>
              <w:spacing w:line="240" w:lineRule="auto"/>
              <w:jc w:val="left"/>
              <w:rPr>
                <w:b/>
                <w:color w:val="000000"/>
                <w:sz w:val="20"/>
                <w:szCs w:val="22"/>
              </w:rPr>
            </w:pPr>
            <w:r w:rsidRPr="00202FE7">
              <w:rPr>
                <w:b/>
                <w:color w:val="000000"/>
                <w:sz w:val="20"/>
                <w:szCs w:val="22"/>
              </w:rPr>
              <w:t>ECOG performance status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0A6494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 w:rsidRPr="00202FE7">
              <w:rPr>
                <w:color w:val="000000"/>
                <w:sz w:val="20"/>
                <w:szCs w:val="22"/>
              </w:rPr>
              <w:t> </w:t>
            </w:r>
          </w:p>
        </w:tc>
      </w:tr>
      <w:tr w:rsidR="00523E79" w14:paraId="43BD4151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DE0438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 w:rsidRPr="00202FE7">
              <w:rPr>
                <w:color w:val="000000"/>
                <w:sz w:val="20"/>
                <w:szCs w:val="22"/>
              </w:rPr>
              <w:t>0 to 1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54B554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28 (96.6</w:t>
            </w:r>
            <w:r w:rsidRPr="00202FE7">
              <w:rPr>
                <w:color w:val="000000"/>
                <w:sz w:val="20"/>
                <w:szCs w:val="22"/>
              </w:rPr>
              <w:t>%)</w:t>
            </w:r>
          </w:p>
        </w:tc>
      </w:tr>
      <w:tr w:rsidR="00523E79" w14:paraId="27EE0592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7F862F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 w:rsidRPr="00202FE7">
              <w:rPr>
                <w:color w:val="000000"/>
                <w:sz w:val="20"/>
                <w:szCs w:val="22"/>
              </w:rPr>
              <w:t>2 to 4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4B970A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 w:rsidRPr="00202FE7">
              <w:rPr>
                <w:color w:val="000000"/>
                <w:sz w:val="20"/>
                <w:szCs w:val="22"/>
              </w:rPr>
              <w:t>1 (</w:t>
            </w:r>
            <w:r>
              <w:rPr>
                <w:color w:val="000000"/>
                <w:sz w:val="20"/>
                <w:szCs w:val="22"/>
              </w:rPr>
              <w:t>3</w:t>
            </w:r>
            <w:r w:rsidRPr="00202FE7">
              <w:rPr>
                <w:color w:val="000000"/>
                <w:sz w:val="20"/>
                <w:szCs w:val="22"/>
              </w:rPr>
              <w:t>.</w:t>
            </w:r>
            <w:r>
              <w:rPr>
                <w:color w:val="000000"/>
                <w:sz w:val="20"/>
                <w:szCs w:val="22"/>
              </w:rPr>
              <w:t>4</w:t>
            </w:r>
            <w:r w:rsidRPr="00202FE7">
              <w:rPr>
                <w:color w:val="000000"/>
                <w:sz w:val="20"/>
                <w:szCs w:val="22"/>
              </w:rPr>
              <w:t>%)</w:t>
            </w:r>
          </w:p>
        </w:tc>
      </w:tr>
      <w:tr w:rsidR="00523E79" w14:paraId="11F1AB1C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586896" w14:textId="77777777" w:rsidR="00523E79" w:rsidRPr="00202FE7" w:rsidRDefault="00523E79" w:rsidP="00202FE7">
            <w:pPr>
              <w:spacing w:line="240" w:lineRule="auto"/>
              <w:jc w:val="left"/>
              <w:rPr>
                <w:b/>
                <w:color w:val="000000"/>
                <w:sz w:val="20"/>
                <w:szCs w:val="22"/>
              </w:rPr>
            </w:pPr>
            <w:r w:rsidRPr="00202FE7">
              <w:rPr>
                <w:b/>
                <w:color w:val="000000"/>
                <w:sz w:val="20"/>
                <w:szCs w:val="22"/>
              </w:rPr>
              <w:t>Ann Arbor stage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B12552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 w:rsidRPr="00202FE7">
              <w:rPr>
                <w:color w:val="000000"/>
                <w:sz w:val="20"/>
                <w:szCs w:val="22"/>
              </w:rPr>
              <w:t> </w:t>
            </w:r>
          </w:p>
        </w:tc>
      </w:tr>
      <w:tr w:rsidR="00523E79" w14:paraId="5623E7A6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3E0F5C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 w:rsidRPr="00202FE7">
              <w:rPr>
                <w:color w:val="000000"/>
                <w:sz w:val="20"/>
                <w:szCs w:val="22"/>
              </w:rPr>
              <w:t>I-II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E0337D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10</w:t>
            </w:r>
            <w:r w:rsidRPr="00202FE7">
              <w:rPr>
                <w:color w:val="000000"/>
                <w:sz w:val="20"/>
                <w:szCs w:val="22"/>
              </w:rPr>
              <w:t xml:space="preserve"> (</w:t>
            </w:r>
            <w:r>
              <w:rPr>
                <w:color w:val="000000"/>
                <w:sz w:val="20"/>
                <w:szCs w:val="22"/>
              </w:rPr>
              <w:t>34</w:t>
            </w:r>
            <w:r w:rsidRPr="00202FE7">
              <w:rPr>
                <w:color w:val="000000"/>
                <w:sz w:val="20"/>
                <w:szCs w:val="22"/>
              </w:rPr>
              <w:t>.</w:t>
            </w:r>
            <w:r>
              <w:rPr>
                <w:color w:val="000000"/>
                <w:sz w:val="20"/>
                <w:szCs w:val="22"/>
              </w:rPr>
              <w:t>5</w:t>
            </w:r>
            <w:r w:rsidRPr="00202FE7">
              <w:rPr>
                <w:color w:val="000000"/>
                <w:sz w:val="20"/>
                <w:szCs w:val="22"/>
              </w:rPr>
              <w:t>%)</w:t>
            </w:r>
          </w:p>
        </w:tc>
      </w:tr>
      <w:tr w:rsidR="00523E79" w14:paraId="786FDA81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7AAFB6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 w:rsidRPr="00202FE7">
              <w:rPr>
                <w:color w:val="000000"/>
                <w:sz w:val="20"/>
                <w:szCs w:val="22"/>
              </w:rPr>
              <w:t>III-IV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B39BE2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19</w:t>
            </w:r>
            <w:r w:rsidRPr="00202FE7">
              <w:rPr>
                <w:color w:val="000000"/>
                <w:sz w:val="20"/>
                <w:szCs w:val="22"/>
              </w:rPr>
              <w:t xml:space="preserve"> (</w:t>
            </w:r>
            <w:r>
              <w:rPr>
                <w:color w:val="000000"/>
                <w:sz w:val="20"/>
                <w:szCs w:val="22"/>
              </w:rPr>
              <w:t>65.5</w:t>
            </w:r>
            <w:r w:rsidRPr="00202FE7">
              <w:rPr>
                <w:color w:val="000000"/>
                <w:sz w:val="20"/>
                <w:szCs w:val="22"/>
              </w:rPr>
              <w:t>%)</w:t>
            </w:r>
          </w:p>
        </w:tc>
      </w:tr>
      <w:tr w:rsidR="00523E79" w14:paraId="16A9BE04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1E89E9" w14:textId="77777777" w:rsidR="00523E79" w:rsidRPr="00202FE7" w:rsidRDefault="00523E79" w:rsidP="00202FE7">
            <w:pPr>
              <w:spacing w:line="240" w:lineRule="auto"/>
              <w:jc w:val="left"/>
              <w:rPr>
                <w:b/>
                <w:color w:val="000000"/>
                <w:sz w:val="20"/>
                <w:szCs w:val="22"/>
              </w:rPr>
            </w:pPr>
            <w:r w:rsidRPr="00202FE7">
              <w:rPr>
                <w:b/>
                <w:color w:val="000000"/>
                <w:sz w:val="20"/>
                <w:szCs w:val="22"/>
              </w:rPr>
              <w:t>B-symptoms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9DA403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 w:rsidRPr="00202FE7">
              <w:rPr>
                <w:color w:val="000000"/>
                <w:sz w:val="20"/>
                <w:szCs w:val="22"/>
              </w:rPr>
              <w:t> </w:t>
            </w:r>
          </w:p>
        </w:tc>
      </w:tr>
      <w:tr w:rsidR="00523E79" w14:paraId="0A7891C3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EB5867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 w:rsidRPr="00202FE7">
              <w:rPr>
                <w:color w:val="000000"/>
                <w:sz w:val="20"/>
                <w:szCs w:val="22"/>
              </w:rPr>
              <w:t>Present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AB1CB1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12</w:t>
            </w:r>
            <w:r w:rsidRPr="00202FE7">
              <w:rPr>
                <w:color w:val="000000"/>
                <w:sz w:val="20"/>
                <w:szCs w:val="22"/>
              </w:rPr>
              <w:t xml:space="preserve"> (</w:t>
            </w:r>
            <w:r>
              <w:rPr>
                <w:color w:val="000000"/>
                <w:sz w:val="20"/>
                <w:szCs w:val="22"/>
              </w:rPr>
              <w:t>41</w:t>
            </w:r>
            <w:r w:rsidRPr="00202FE7">
              <w:rPr>
                <w:color w:val="000000"/>
                <w:sz w:val="20"/>
                <w:szCs w:val="22"/>
              </w:rPr>
              <w:t>.</w:t>
            </w:r>
            <w:r>
              <w:rPr>
                <w:color w:val="000000"/>
                <w:sz w:val="20"/>
                <w:szCs w:val="22"/>
              </w:rPr>
              <w:t>4</w:t>
            </w:r>
            <w:r w:rsidRPr="00202FE7">
              <w:rPr>
                <w:color w:val="000000"/>
                <w:sz w:val="20"/>
                <w:szCs w:val="22"/>
              </w:rPr>
              <w:t>%)</w:t>
            </w:r>
          </w:p>
        </w:tc>
      </w:tr>
      <w:tr w:rsidR="00523E79" w14:paraId="610B9782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7CA90D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 w:rsidRPr="00202FE7">
              <w:rPr>
                <w:color w:val="000000"/>
                <w:sz w:val="20"/>
                <w:szCs w:val="22"/>
              </w:rPr>
              <w:t>Absent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6E2EF1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17</w:t>
            </w:r>
            <w:r w:rsidRPr="00202FE7">
              <w:rPr>
                <w:color w:val="000000"/>
                <w:sz w:val="20"/>
                <w:szCs w:val="22"/>
              </w:rPr>
              <w:t xml:space="preserve"> (</w:t>
            </w:r>
            <w:r>
              <w:rPr>
                <w:color w:val="000000"/>
                <w:sz w:val="20"/>
                <w:szCs w:val="22"/>
              </w:rPr>
              <w:t>58</w:t>
            </w:r>
            <w:r w:rsidRPr="00202FE7">
              <w:rPr>
                <w:color w:val="000000"/>
                <w:sz w:val="20"/>
                <w:szCs w:val="22"/>
              </w:rPr>
              <w:t>.</w:t>
            </w:r>
            <w:r>
              <w:rPr>
                <w:color w:val="000000"/>
                <w:sz w:val="20"/>
                <w:szCs w:val="22"/>
              </w:rPr>
              <w:t>6</w:t>
            </w:r>
            <w:r w:rsidRPr="00202FE7">
              <w:rPr>
                <w:color w:val="000000"/>
                <w:sz w:val="20"/>
                <w:szCs w:val="22"/>
              </w:rPr>
              <w:t>%)</w:t>
            </w:r>
          </w:p>
        </w:tc>
      </w:tr>
      <w:tr w:rsidR="00523E79" w14:paraId="313E4359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C04CC4" w14:textId="77777777" w:rsidR="00523E79" w:rsidRPr="00202FE7" w:rsidRDefault="00523E79" w:rsidP="00202FE7">
            <w:pPr>
              <w:spacing w:line="240" w:lineRule="auto"/>
              <w:jc w:val="left"/>
              <w:rPr>
                <w:b/>
                <w:color w:val="000000"/>
                <w:sz w:val="20"/>
                <w:szCs w:val="22"/>
              </w:rPr>
            </w:pPr>
            <w:r w:rsidRPr="00202FE7">
              <w:rPr>
                <w:b/>
                <w:color w:val="000000"/>
                <w:sz w:val="20"/>
                <w:szCs w:val="22"/>
              </w:rPr>
              <w:t>Serum LDH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4DBC51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 w:rsidRPr="00202FE7">
              <w:rPr>
                <w:color w:val="000000"/>
                <w:sz w:val="20"/>
                <w:szCs w:val="22"/>
              </w:rPr>
              <w:t> </w:t>
            </w:r>
          </w:p>
        </w:tc>
      </w:tr>
      <w:tr w:rsidR="00523E79" w14:paraId="042109EA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AA7198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 w:rsidRPr="00202FE7">
              <w:rPr>
                <w:color w:val="000000"/>
                <w:sz w:val="20"/>
                <w:szCs w:val="22"/>
              </w:rPr>
              <w:t>Raised (above upper limit of normal)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D499E6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20</w:t>
            </w:r>
            <w:r w:rsidRPr="00202FE7">
              <w:rPr>
                <w:color w:val="000000"/>
                <w:sz w:val="20"/>
                <w:szCs w:val="22"/>
              </w:rPr>
              <w:t xml:space="preserve"> (</w:t>
            </w:r>
            <w:r>
              <w:rPr>
                <w:color w:val="000000"/>
                <w:sz w:val="20"/>
                <w:szCs w:val="22"/>
              </w:rPr>
              <w:t>69.0</w:t>
            </w:r>
            <w:r w:rsidRPr="00202FE7">
              <w:rPr>
                <w:color w:val="000000"/>
                <w:sz w:val="20"/>
                <w:szCs w:val="22"/>
              </w:rPr>
              <w:t>%)</w:t>
            </w:r>
          </w:p>
        </w:tc>
      </w:tr>
      <w:tr w:rsidR="00523E79" w14:paraId="49A28D94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860524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 w:rsidRPr="00202FE7">
              <w:rPr>
                <w:color w:val="000000"/>
                <w:sz w:val="20"/>
                <w:szCs w:val="22"/>
              </w:rPr>
              <w:t>Not raised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7FF338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9</w:t>
            </w:r>
            <w:r w:rsidRPr="00202FE7">
              <w:rPr>
                <w:color w:val="000000"/>
                <w:sz w:val="20"/>
                <w:szCs w:val="22"/>
              </w:rPr>
              <w:t xml:space="preserve"> (</w:t>
            </w:r>
            <w:r>
              <w:rPr>
                <w:color w:val="000000"/>
                <w:sz w:val="20"/>
                <w:szCs w:val="22"/>
              </w:rPr>
              <w:t>31</w:t>
            </w:r>
            <w:r w:rsidRPr="00202FE7">
              <w:rPr>
                <w:color w:val="000000"/>
                <w:sz w:val="20"/>
                <w:szCs w:val="22"/>
              </w:rPr>
              <w:t>.</w:t>
            </w:r>
            <w:r>
              <w:rPr>
                <w:color w:val="000000"/>
                <w:sz w:val="20"/>
                <w:szCs w:val="22"/>
              </w:rPr>
              <w:t>0</w:t>
            </w:r>
            <w:r w:rsidRPr="00202FE7">
              <w:rPr>
                <w:color w:val="000000"/>
                <w:sz w:val="20"/>
                <w:szCs w:val="22"/>
              </w:rPr>
              <w:t>%)</w:t>
            </w:r>
          </w:p>
        </w:tc>
      </w:tr>
      <w:tr w:rsidR="00523E79" w14:paraId="67F7A0A9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1E3643" w14:textId="77777777" w:rsidR="00523E79" w:rsidRPr="00202FE7" w:rsidRDefault="00523E79" w:rsidP="00202FE7">
            <w:pPr>
              <w:spacing w:line="240" w:lineRule="auto"/>
              <w:jc w:val="left"/>
              <w:rPr>
                <w:b/>
                <w:color w:val="000000"/>
                <w:sz w:val="20"/>
                <w:szCs w:val="22"/>
              </w:rPr>
            </w:pPr>
            <w:r w:rsidRPr="00202FE7">
              <w:rPr>
                <w:b/>
                <w:color w:val="000000"/>
                <w:sz w:val="20"/>
                <w:szCs w:val="22"/>
              </w:rPr>
              <w:t>Extranodal sites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149DD4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 w:rsidRPr="00202FE7">
              <w:rPr>
                <w:color w:val="000000"/>
                <w:sz w:val="20"/>
                <w:szCs w:val="22"/>
              </w:rPr>
              <w:t> </w:t>
            </w:r>
          </w:p>
        </w:tc>
      </w:tr>
      <w:tr w:rsidR="00523E79" w14:paraId="3A09876A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DB5AA6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 w:rsidRPr="00202FE7">
              <w:rPr>
                <w:color w:val="000000"/>
                <w:sz w:val="20"/>
                <w:szCs w:val="22"/>
              </w:rPr>
              <w:t>&gt; 1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315151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7 (24</w:t>
            </w:r>
            <w:r w:rsidRPr="00202FE7">
              <w:rPr>
                <w:color w:val="000000"/>
                <w:sz w:val="20"/>
                <w:szCs w:val="22"/>
              </w:rPr>
              <w:t>.</w:t>
            </w:r>
            <w:r>
              <w:rPr>
                <w:color w:val="000000"/>
                <w:sz w:val="20"/>
                <w:szCs w:val="22"/>
              </w:rPr>
              <w:t>1</w:t>
            </w:r>
            <w:r w:rsidRPr="00202FE7">
              <w:rPr>
                <w:color w:val="000000"/>
                <w:sz w:val="20"/>
                <w:szCs w:val="22"/>
              </w:rPr>
              <w:t>%)</w:t>
            </w:r>
          </w:p>
        </w:tc>
      </w:tr>
      <w:tr w:rsidR="00523E79" w14:paraId="1C634DCF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9CB212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 w:rsidRPr="00202FE7">
              <w:rPr>
                <w:rFonts w:ascii="Gungsuh" w:eastAsia="Gungsuh" w:hAnsi="Gungsuh" w:cs="Gungsuh"/>
                <w:color w:val="000000"/>
                <w:sz w:val="20"/>
                <w:szCs w:val="22"/>
              </w:rPr>
              <w:t>≤ 1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6817BC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22</w:t>
            </w:r>
            <w:r w:rsidRPr="00202FE7">
              <w:rPr>
                <w:color w:val="000000"/>
                <w:sz w:val="20"/>
                <w:szCs w:val="22"/>
              </w:rPr>
              <w:t xml:space="preserve"> (</w:t>
            </w:r>
            <w:r>
              <w:rPr>
                <w:color w:val="000000"/>
                <w:sz w:val="20"/>
                <w:szCs w:val="22"/>
              </w:rPr>
              <w:t>75.9</w:t>
            </w:r>
            <w:r w:rsidRPr="00202FE7">
              <w:rPr>
                <w:color w:val="000000"/>
                <w:sz w:val="20"/>
                <w:szCs w:val="22"/>
              </w:rPr>
              <w:t>%)</w:t>
            </w:r>
          </w:p>
        </w:tc>
      </w:tr>
      <w:tr w:rsidR="00523E79" w14:paraId="68F1A4F8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ACAEC1" w14:textId="77777777" w:rsidR="00523E79" w:rsidRPr="00202FE7" w:rsidRDefault="00523E79" w:rsidP="00202FE7">
            <w:pPr>
              <w:spacing w:line="240" w:lineRule="auto"/>
              <w:jc w:val="left"/>
              <w:rPr>
                <w:b/>
                <w:color w:val="000000"/>
                <w:sz w:val="20"/>
                <w:szCs w:val="22"/>
              </w:rPr>
            </w:pPr>
            <w:r w:rsidRPr="00202FE7">
              <w:rPr>
                <w:b/>
                <w:color w:val="000000"/>
                <w:sz w:val="20"/>
                <w:szCs w:val="22"/>
              </w:rPr>
              <w:t>IPI score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B8F091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 w:rsidRPr="00202FE7">
              <w:rPr>
                <w:color w:val="000000"/>
                <w:sz w:val="20"/>
                <w:szCs w:val="22"/>
              </w:rPr>
              <w:t> </w:t>
            </w:r>
          </w:p>
        </w:tc>
      </w:tr>
      <w:tr w:rsidR="00523E79" w14:paraId="00B94CD1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52A413" w14:textId="77777777" w:rsidR="00523E79" w:rsidRPr="00202FE7" w:rsidRDefault="00523E79" w:rsidP="00202FE7">
            <w:pPr>
              <w:spacing w:line="240" w:lineRule="auto"/>
              <w:jc w:val="left"/>
              <w:rPr>
                <w:sz w:val="20"/>
                <w:szCs w:val="22"/>
              </w:rPr>
            </w:pPr>
            <w:r w:rsidRPr="00202FE7">
              <w:rPr>
                <w:sz w:val="20"/>
                <w:szCs w:val="22"/>
              </w:rPr>
              <w:t>Low (0 to 1)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6D288C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 xml:space="preserve">4 </w:t>
            </w:r>
            <w:r w:rsidRPr="00202FE7">
              <w:rPr>
                <w:color w:val="000000"/>
                <w:sz w:val="20"/>
                <w:szCs w:val="22"/>
              </w:rPr>
              <w:t>(1</w:t>
            </w:r>
            <w:r>
              <w:rPr>
                <w:color w:val="000000"/>
                <w:sz w:val="20"/>
                <w:szCs w:val="22"/>
              </w:rPr>
              <w:t>3</w:t>
            </w:r>
            <w:r w:rsidRPr="00202FE7">
              <w:rPr>
                <w:color w:val="000000"/>
                <w:sz w:val="20"/>
                <w:szCs w:val="22"/>
              </w:rPr>
              <w:t>.</w:t>
            </w:r>
            <w:r>
              <w:rPr>
                <w:color w:val="000000"/>
                <w:sz w:val="20"/>
                <w:szCs w:val="22"/>
              </w:rPr>
              <w:t>8</w:t>
            </w:r>
            <w:r w:rsidRPr="00202FE7">
              <w:rPr>
                <w:color w:val="000000"/>
                <w:sz w:val="20"/>
                <w:szCs w:val="22"/>
              </w:rPr>
              <w:t>%)</w:t>
            </w:r>
          </w:p>
        </w:tc>
      </w:tr>
      <w:tr w:rsidR="00523E79" w14:paraId="3A8E8393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C4AC1D" w14:textId="77777777" w:rsidR="00523E79" w:rsidRPr="00202FE7" w:rsidRDefault="00523E79" w:rsidP="00202FE7">
            <w:pPr>
              <w:spacing w:line="240" w:lineRule="auto"/>
              <w:jc w:val="left"/>
              <w:rPr>
                <w:sz w:val="20"/>
                <w:szCs w:val="22"/>
              </w:rPr>
            </w:pPr>
            <w:r w:rsidRPr="00202FE7">
              <w:rPr>
                <w:sz w:val="20"/>
                <w:szCs w:val="22"/>
              </w:rPr>
              <w:t>Low-Intermediate (2)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0BCB9A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11</w:t>
            </w:r>
            <w:r w:rsidRPr="00202FE7">
              <w:rPr>
                <w:color w:val="000000"/>
                <w:sz w:val="20"/>
                <w:szCs w:val="22"/>
              </w:rPr>
              <w:t xml:space="preserve"> (3</w:t>
            </w:r>
            <w:r>
              <w:rPr>
                <w:color w:val="000000"/>
                <w:sz w:val="20"/>
                <w:szCs w:val="22"/>
              </w:rPr>
              <w:t>7</w:t>
            </w:r>
            <w:r w:rsidRPr="00202FE7">
              <w:rPr>
                <w:color w:val="000000"/>
                <w:sz w:val="20"/>
                <w:szCs w:val="22"/>
              </w:rPr>
              <w:t>.9%)</w:t>
            </w:r>
          </w:p>
        </w:tc>
      </w:tr>
      <w:tr w:rsidR="00523E79" w14:paraId="31AA5401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5A73D3" w14:textId="77777777" w:rsidR="00523E79" w:rsidRPr="00202FE7" w:rsidRDefault="00523E79" w:rsidP="00202FE7">
            <w:pPr>
              <w:spacing w:line="240" w:lineRule="auto"/>
              <w:jc w:val="left"/>
              <w:rPr>
                <w:sz w:val="20"/>
                <w:szCs w:val="22"/>
              </w:rPr>
            </w:pPr>
            <w:r w:rsidRPr="00202FE7">
              <w:rPr>
                <w:sz w:val="20"/>
                <w:szCs w:val="22"/>
              </w:rPr>
              <w:t>High-intermediate (3)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1A1BD4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10</w:t>
            </w:r>
            <w:r w:rsidRPr="00202FE7">
              <w:rPr>
                <w:color w:val="000000"/>
                <w:sz w:val="20"/>
                <w:szCs w:val="22"/>
              </w:rPr>
              <w:t xml:space="preserve"> (3</w:t>
            </w:r>
            <w:r>
              <w:rPr>
                <w:color w:val="000000"/>
                <w:sz w:val="20"/>
                <w:szCs w:val="22"/>
              </w:rPr>
              <w:t>4</w:t>
            </w:r>
            <w:r w:rsidRPr="00202FE7">
              <w:rPr>
                <w:color w:val="000000"/>
                <w:sz w:val="20"/>
                <w:szCs w:val="22"/>
              </w:rPr>
              <w:t>.</w:t>
            </w:r>
            <w:r>
              <w:rPr>
                <w:color w:val="000000"/>
                <w:sz w:val="20"/>
                <w:szCs w:val="22"/>
              </w:rPr>
              <w:t>5</w:t>
            </w:r>
            <w:r w:rsidRPr="00202FE7">
              <w:rPr>
                <w:color w:val="000000"/>
                <w:sz w:val="20"/>
                <w:szCs w:val="22"/>
              </w:rPr>
              <w:t>%)</w:t>
            </w:r>
          </w:p>
        </w:tc>
      </w:tr>
      <w:tr w:rsidR="00523E79" w14:paraId="51FD62EC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588D8" w14:textId="77777777" w:rsidR="00523E79" w:rsidRPr="00202FE7" w:rsidRDefault="00523E79" w:rsidP="00202FE7">
            <w:pPr>
              <w:spacing w:line="240" w:lineRule="auto"/>
              <w:jc w:val="left"/>
              <w:rPr>
                <w:sz w:val="20"/>
                <w:szCs w:val="22"/>
              </w:rPr>
            </w:pPr>
            <w:r w:rsidRPr="00202FE7">
              <w:rPr>
                <w:sz w:val="20"/>
                <w:szCs w:val="22"/>
              </w:rPr>
              <w:t>High (4 to 5)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3FC88B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4</w:t>
            </w:r>
            <w:r w:rsidRPr="00202FE7">
              <w:rPr>
                <w:color w:val="000000"/>
                <w:sz w:val="20"/>
                <w:szCs w:val="22"/>
              </w:rPr>
              <w:t xml:space="preserve"> (</w:t>
            </w:r>
            <w:r>
              <w:rPr>
                <w:color w:val="000000"/>
                <w:sz w:val="20"/>
                <w:szCs w:val="22"/>
              </w:rPr>
              <w:t>13</w:t>
            </w:r>
            <w:r w:rsidRPr="00202FE7">
              <w:rPr>
                <w:color w:val="000000"/>
                <w:sz w:val="20"/>
                <w:szCs w:val="22"/>
              </w:rPr>
              <w:t>.</w:t>
            </w:r>
            <w:r>
              <w:rPr>
                <w:color w:val="000000"/>
                <w:sz w:val="20"/>
                <w:szCs w:val="22"/>
              </w:rPr>
              <w:t>8</w:t>
            </w:r>
            <w:r w:rsidRPr="00202FE7">
              <w:rPr>
                <w:color w:val="000000"/>
                <w:sz w:val="20"/>
                <w:szCs w:val="22"/>
              </w:rPr>
              <w:t>%)</w:t>
            </w:r>
          </w:p>
        </w:tc>
      </w:tr>
      <w:tr w:rsidR="00523E79" w14:paraId="3689BD59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C8DD31" w14:textId="77777777" w:rsidR="00523E79" w:rsidRPr="00202FE7" w:rsidRDefault="00523E79" w:rsidP="00202FE7">
            <w:pPr>
              <w:spacing w:line="240" w:lineRule="auto"/>
              <w:jc w:val="left"/>
              <w:rPr>
                <w:b/>
                <w:color w:val="000000"/>
                <w:sz w:val="20"/>
                <w:szCs w:val="22"/>
              </w:rPr>
            </w:pPr>
            <w:r w:rsidRPr="00202FE7">
              <w:rPr>
                <w:b/>
                <w:color w:val="000000"/>
                <w:sz w:val="20"/>
                <w:szCs w:val="22"/>
              </w:rPr>
              <w:t>Cell of origin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DA5208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 w:rsidRPr="00202FE7">
              <w:rPr>
                <w:color w:val="000000"/>
                <w:sz w:val="20"/>
                <w:szCs w:val="22"/>
              </w:rPr>
              <w:t> </w:t>
            </w:r>
          </w:p>
        </w:tc>
      </w:tr>
      <w:tr w:rsidR="00523E79" w14:paraId="4B3C5EBF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31C666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 w:rsidRPr="00202FE7">
              <w:rPr>
                <w:color w:val="000000"/>
                <w:sz w:val="20"/>
                <w:szCs w:val="22"/>
              </w:rPr>
              <w:t>Germinal center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952F17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6</w:t>
            </w:r>
            <w:r w:rsidRPr="00202FE7">
              <w:rPr>
                <w:color w:val="000000"/>
                <w:sz w:val="20"/>
                <w:szCs w:val="22"/>
              </w:rPr>
              <w:t xml:space="preserve"> (</w:t>
            </w:r>
            <w:r>
              <w:rPr>
                <w:color w:val="000000"/>
                <w:sz w:val="20"/>
                <w:szCs w:val="22"/>
              </w:rPr>
              <w:t>24</w:t>
            </w:r>
            <w:r w:rsidRPr="00202FE7">
              <w:rPr>
                <w:color w:val="000000"/>
                <w:sz w:val="20"/>
                <w:szCs w:val="22"/>
              </w:rPr>
              <w:t>.</w:t>
            </w:r>
            <w:r>
              <w:rPr>
                <w:color w:val="000000"/>
                <w:sz w:val="20"/>
                <w:szCs w:val="22"/>
              </w:rPr>
              <w:t>0</w:t>
            </w:r>
            <w:r w:rsidRPr="00202FE7">
              <w:rPr>
                <w:color w:val="000000"/>
                <w:sz w:val="20"/>
                <w:szCs w:val="22"/>
              </w:rPr>
              <w:t>%)</w:t>
            </w:r>
          </w:p>
        </w:tc>
      </w:tr>
      <w:tr w:rsidR="00523E79" w14:paraId="3326465C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0B939C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 w:rsidRPr="00202FE7">
              <w:rPr>
                <w:color w:val="000000"/>
                <w:sz w:val="20"/>
                <w:szCs w:val="22"/>
              </w:rPr>
              <w:t>Non-germinal center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2AB9C9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 w:rsidRPr="00202FE7">
              <w:rPr>
                <w:color w:val="000000"/>
                <w:sz w:val="20"/>
                <w:szCs w:val="22"/>
              </w:rPr>
              <w:t>1</w:t>
            </w:r>
            <w:r>
              <w:rPr>
                <w:color w:val="000000"/>
                <w:sz w:val="20"/>
                <w:szCs w:val="22"/>
              </w:rPr>
              <w:t>9</w:t>
            </w:r>
            <w:r w:rsidRPr="00202FE7">
              <w:rPr>
                <w:color w:val="000000"/>
                <w:sz w:val="20"/>
                <w:szCs w:val="22"/>
              </w:rPr>
              <w:t xml:space="preserve"> (</w:t>
            </w:r>
            <w:r>
              <w:rPr>
                <w:color w:val="000000"/>
                <w:sz w:val="20"/>
                <w:szCs w:val="22"/>
              </w:rPr>
              <w:t>76</w:t>
            </w:r>
            <w:r w:rsidRPr="00202FE7">
              <w:rPr>
                <w:color w:val="000000"/>
                <w:sz w:val="20"/>
                <w:szCs w:val="22"/>
              </w:rPr>
              <w:t>.</w:t>
            </w:r>
            <w:r>
              <w:rPr>
                <w:color w:val="000000"/>
                <w:sz w:val="20"/>
                <w:szCs w:val="22"/>
              </w:rPr>
              <w:t>0</w:t>
            </w:r>
            <w:r w:rsidRPr="00202FE7">
              <w:rPr>
                <w:color w:val="000000"/>
                <w:sz w:val="20"/>
                <w:szCs w:val="22"/>
              </w:rPr>
              <w:t>%)</w:t>
            </w:r>
          </w:p>
        </w:tc>
      </w:tr>
      <w:tr w:rsidR="00523E79" w14:paraId="7C8E7333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66184D" w14:textId="77777777" w:rsidR="00523E79" w:rsidRPr="00202FE7" w:rsidRDefault="00523E79" w:rsidP="00202FE7">
            <w:pPr>
              <w:spacing w:line="240" w:lineRule="auto"/>
              <w:jc w:val="left"/>
              <w:rPr>
                <w:b/>
                <w:color w:val="000000"/>
                <w:sz w:val="20"/>
                <w:szCs w:val="22"/>
              </w:rPr>
            </w:pPr>
            <w:r w:rsidRPr="00202FE7">
              <w:rPr>
                <w:b/>
                <w:i/>
                <w:color w:val="000000"/>
                <w:sz w:val="20"/>
                <w:szCs w:val="22"/>
              </w:rPr>
              <w:t>MYC</w:t>
            </w:r>
            <w:r w:rsidRPr="00202FE7">
              <w:rPr>
                <w:b/>
                <w:color w:val="000000"/>
                <w:sz w:val="20"/>
                <w:szCs w:val="22"/>
              </w:rPr>
              <w:t xml:space="preserve"> rearrangement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BF3CDC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 w:rsidRPr="00202FE7">
              <w:rPr>
                <w:color w:val="000000"/>
                <w:sz w:val="20"/>
                <w:szCs w:val="22"/>
              </w:rPr>
              <w:t> </w:t>
            </w:r>
          </w:p>
        </w:tc>
      </w:tr>
      <w:tr w:rsidR="00523E79" w14:paraId="0AA3750F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E65CF7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 w:rsidRPr="00202FE7">
              <w:rPr>
                <w:color w:val="000000"/>
                <w:sz w:val="20"/>
                <w:szCs w:val="22"/>
              </w:rPr>
              <w:t>Present*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89703C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0 (0.0</w:t>
            </w:r>
            <w:r w:rsidRPr="00202FE7">
              <w:rPr>
                <w:color w:val="000000"/>
                <w:sz w:val="20"/>
                <w:szCs w:val="22"/>
              </w:rPr>
              <w:t>%)</w:t>
            </w:r>
          </w:p>
        </w:tc>
      </w:tr>
      <w:tr w:rsidR="00523E79" w14:paraId="0AC18780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CE69F6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 w:rsidRPr="00202FE7">
              <w:rPr>
                <w:color w:val="000000"/>
                <w:sz w:val="20"/>
                <w:szCs w:val="22"/>
              </w:rPr>
              <w:t>Absent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C3CDF7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11</w:t>
            </w:r>
            <w:r w:rsidRPr="00202FE7">
              <w:rPr>
                <w:color w:val="000000"/>
                <w:sz w:val="20"/>
                <w:szCs w:val="22"/>
              </w:rPr>
              <w:t xml:space="preserve"> (</w:t>
            </w:r>
            <w:r>
              <w:rPr>
                <w:color w:val="000000"/>
                <w:sz w:val="20"/>
                <w:szCs w:val="22"/>
              </w:rPr>
              <w:t>100.0</w:t>
            </w:r>
            <w:r w:rsidRPr="00202FE7">
              <w:rPr>
                <w:color w:val="000000"/>
                <w:sz w:val="20"/>
                <w:szCs w:val="22"/>
              </w:rPr>
              <w:t>%)</w:t>
            </w:r>
          </w:p>
        </w:tc>
      </w:tr>
      <w:tr w:rsidR="00523E79" w14:paraId="339490DC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77FC43" w14:textId="77777777" w:rsidR="00523E79" w:rsidRPr="00202FE7" w:rsidRDefault="00523E79" w:rsidP="00202FE7">
            <w:pPr>
              <w:spacing w:line="240" w:lineRule="auto"/>
              <w:jc w:val="left"/>
              <w:rPr>
                <w:b/>
                <w:i/>
                <w:color w:val="000000"/>
                <w:sz w:val="20"/>
                <w:szCs w:val="22"/>
              </w:rPr>
            </w:pPr>
            <w:r>
              <w:rPr>
                <w:b/>
                <w:i/>
                <w:color w:val="000000"/>
                <w:sz w:val="20"/>
                <w:szCs w:val="22"/>
              </w:rPr>
              <w:t>Anti-CD20 agent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156A1C" w14:textId="77777777" w:rsidR="00523E79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</w:p>
        </w:tc>
      </w:tr>
      <w:tr w:rsidR="00523E79" w14:paraId="14D3415E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8615D8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Rituximab (R-GEMOX)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00FC13" w14:textId="77777777" w:rsidR="00523E79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27 (93.1%)</w:t>
            </w:r>
          </w:p>
        </w:tc>
      </w:tr>
      <w:tr w:rsidR="00523E79" w14:paraId="595ADC68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7F6C2C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Obinutuzumab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65903A" w14:textId="77777777" w:rsidR="00523E79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1 (3.4%)</w:t>
            </w:r>
          </w:p>
        </w:tc>
      </w:tr>
      <w:tr w:rsidR="00523E79" w14:paraId="2BFACE35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C66BBC" w14:textId="77777777" w:rsidR="00523E79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None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1FB8A2" w14:textId="77777777" w:rsidR="00523E79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1 (3.4%)</w:t>
            </w:r>
          </w:p>
        </w:tc>
      </w:tr>
      <w:tr w:rsidR="00523E79" w14:paraId="3C3BBC17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C5994D" w14:textId="77777777" w:rsidR="00523E79" w:rsidRPr="00202FE7" w:rsidRDefault="00523E79" w:rsidP="00202FE7">
            <w:pPr>
              <w:spacing w:line="240" w:lineRule="auto"/>
              <w:jc w:val="left"/>
              <w:rPr>
                <w:b/>
                <w:i/>
                <w:color w:val="000000"/>
                <w:sz w:val="20"/>
                <w:szCs w:val="22"/>
              </w:rPr>
            </w:pPr>
            <w:r w:rsidRPr="00202FE7">
              <w:rPr>
                <w:b/>
                <w:i/>
                <w:color w:val="000000"/>
                <w:sz w:val="20"/>
                <w:szCs w:val="22"/>
              </w:rPr>
              <w:t>Dosing frequency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96F4D7" w14:textId="77777777" w:rsidR="00523E79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</w:p>
        </w:tc>
      </w:tr>
      <w:tr w:rsidR="00523E79" w14:paraId="066489F5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AB8BFB" w14:textId="77777777" w:rsidR="00523E79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Two-weekly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25FCEC" w14:textId="77777777" w:rsidR="00523E79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19 (65.6%)</w:t>
            </w:r>
          </w:p>
        </w:tc>
      </w:tr>
      <w:tr w:rsidR="00523E79" w14:paraId="604E15D4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0D3387" w14:textId="77777777" w:rsidR="00523E79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Three-weekly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7EA35E" w14:textId="77777777" w:rsidR="00523E79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7 (24.1%)</w:t>
            </w:r>
          </w:p>
        </w:tc>
      </w:tr>
      <w:tr w:rsidR="00523E79" w14:paraId="516CE81B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A84733" w14:textId="77777777" w:rsidR="00523E79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Only single cycle administered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C0398F" w14:textId="77777777" w:rsidR="00523E79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3 (10.3%)</w:t>
            </w:r>
          </w:p>
        </w:tc>
      </w:tr>
      <w:tr w:rsidR="00523E79" w14:paraId="57038395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1146BF" w14:textId="77777777" w:rsidR="00523E79" w:rsidRPr="00202FE7" w:rsidRDefault="00523E79" w:rsidP="00202FE7">
            <w:pPr>
              <w:spacing w:line="240" w:lineRule="auto"/>
              <w:jc w:val="left"/>
              <w:rPr>
                <w:b/>
                <w:i/>
                <w:color w:val="000000"/>
                <w:sz w:val="20"/>
                <w:szCs w:val="22"/>
              </w:rPr>
            </w:pPr>
            <w:r w:rsidRPr="00202FE7">
              <w:rPr>
                <w:b/>
                <w:i/>
                <w:color w:val="000000"/>
                <w:sz w:val="20"/>
                <w:szCs w:val="22"/>
              </w:rPr>
              <w:t>Line of therapy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D3FFA7" w14:textId="77777777" w:rsidR="00523E79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</w:p>
        </w:tc>
      </w:tr>
      <w:tr w:rsidR="00523E79" w14:paraId="476EAD58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DBC3C5" w14:textId="77777777" w:rsidR="00523E79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Second-line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F231D5" w14:textId="77777777" w:rsidR="00523E79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17 (58.6%)</w:t>
            </w:r>
          </w:p>
        </w:tc>
      </w:tr>
      <w:tr w:rsidR="00523E79" w14:paraId="6BA3402B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FCD132" w14:textId="77777777" w:rsidR="00523E79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Third-line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F26F44" w14:textId="77777777" w:rsidR="00523E79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10 (34.5%)</w:t>
            </w:r>
          </w:p>
        </w:tc>
      </w:tr>
      <w:tr w:rsidR="00523E79" w14:paraId="222E97A6" w14:textId="77777777" w:rsidTr="00202FE7">
        <w:tc>
          <w:tcPr>
            <w:tcW w:w="4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E1A1DC" w14:textId="77777777" w:rsidR="00523E79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Fourth-line and beyond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0B7906" w14:textId="77777777" w:rsidR="00523E79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2 (6.9%)</w:t>
            </w:r>
          </w:p>
        </w:tc>
      </w:tr>
      <w:tr w:rsidR="00523E79" w14:paraId="740E39A8" w14:textId="77777777" w:rsidTr="00202FE7">
        <w:trPr>
          <w:trHeight w:val="300"/>
        </w:trPr>
        <w:tc>
          <w:tcPr>
            <w:tcW w:w="9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7C852E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  <w:r w:rsidRPr="00202FE7">
              <w:rPr>
                <w:color w:val="000000"/>
                <w:sz w:val="20"/>
                <w:szCs w:val="22"/>
              </w:rPr>
              <w:t xml:space="preserve">Missing data: Cell-of-origin, n = </w:t>
            </w:r>
            <w:r>
              <w:rPr>
                <w:color w:val="000000"/>
                <w:sz w:val="20"/>
                <w:szCs w:val="22"/>
              </w:rPr>
              <w:t>4</w:t>
            </w:r>
            <w:r w:rsidRPr="00202FE7">
              <w:rPr>
                <w:color w:val="000000"/>
                <w:sz w:val="20"/>
                <w:szCs w:val="22"/>
              </w:rPr>
              <w:t>; MYC</w:t>
            </w:r>
            <w:r>
              <w:rPr>
                <w:color w:val="000000"/>
                <w:sz w:val="20"/>
                <w:szCs w:val="22"/>
              </w:rPr>
              <w:t xml:space="preserve"> rearrangement status, n = 18</w:t>
            </w:r>
          </w:p>
        </w:tc>
      </w:tr>
      <w:tr w:rsidR="00523E79" w14:paraId="48243214" w14:textId="77777777" w:rsidTr="00202FE7">
        <w:trPr>
          <w:trHeight w:val="300"/>
        </w:trPr>
        <w:tc>
          <w:tcPr>
            <w:tcW w:w="9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C6DD49" w14:textId="77777777" w:rsidR="00523E79" w:rsidRPr="00202FE7" w:rsidRDefault="00523E79" w:rsidP="00202FE7">
            <w:pPr>
              <w:spacing w:line="240" w:lineRule="auto"/>
              <w:jc w:val="left"/>
              <w:rPr>
                <w:color w:val="000000"/>
                <w:sz w:val="20"/>
                <w:szCs w:val="22"/>
              </w:rPr>
            </w:pPr>
          </w:p>
        </w:tc>
      </w:tr>
    </w:tbl>
    <w:p w14:paraId="2FA20D12" w14:textId="77777777" w:rsidR="0097312B" w:rsidRDefault="0097312B">
      <w:bookmarkStart w:id="2" w:name="_GoBack"/>
      <w:bookmarkEnd w:id="2"/>
    </w:p>
    <w:sectPr w:rsidR="009731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Estefania Soledad Mulvihill" w:date="2025-05-02T14:00:00Z" w:initials="">
    <w:p w14:paraId="72B37B88" w14:textId="77777777" w:rsidR="00523E79" w:rsidRDefault="00523E79" w:rsidP="00523E7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 the TTNT analysis only pts that received a subsequent therapy were included?</w:t>
      </w:r>
    </w:p>
  </w:comment>
  <w:comment w:id="1" w:author="Microsoft account" w:date="2025-05-10T14:15:00Z" w:initials="Ma">
    <w:p w14:paraId="6A971254" w14:textId="77777777" w:rsidR="00523E79" w:rsidRDefault="00523E79" w:rsidP="00523E79">
      <w:pPr>
        <w:pStyle w:val="CommentText"/>
      </w:pPr>
      <w:r>
        <w:rPr>
          <w:rStyle w:val="CommentReference"/>
        </w:rPr>
        <w:annotationRef/>
      </w:r>
      <w:r>
        <w:t>Yes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2B37B88" w15:done="1"/>
  <w15:commentEx w15:paraId="6A971254" w15:paraIdParent="72B37B88" w15:done="1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ngsuh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crosoft account">
    <w15:presenceInfo w15:providerId="Windows Live" w15:userId="e779271687429c2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E79"/>
    <w:rsid w:val="00523E79"/>
    <w:rsid w:val="00973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830D8"/>
  <w15:chartTrackingRefBased/>
  <w15:docId w15:val="{3DE48934-BA4C-4E73-B14C-2F759E197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23E79"/>
    <w:pPr>
      <w:spacing w:after="0" w:line="48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523E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3E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23E79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3E7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E79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11/relationships/commentsExtended" Target="commentsExtended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comments" Target="comments.xml"/><Relationship Id="rId17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0.tif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2025-05-10T13:19:00Z</dcterms:created>
  <dcterms:modified xsi:type="dcterms:W3CDTF">2025-05-10T13:20:00Z</dcterms:modified>
</cp:coreProperties>
</file>