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2CD3D">
      <w:pPr>
        <w:keepNext w:val="0"/>
        <w:keepLines w:val="0"/>
        <w:widowControl/>
        <w:suppressLineNumbers w:val="0"/>
        <w:ind w:firstLine="181" w:firstLineChars="100"/>
        <w:jc w:val="left"/>
        <w:textAlignment w:val="center"/>
        <w:rPr>
          <w:rFonts w:hint="default" w:ascii="Times New Roman" w:hAnsi="Times New Roman" w:cs="Times New Roman"/>
          <w:b/>
          <w:bCs/>
          <w:sz w:val="18"/>
          <w:szCs w:val="18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vertAlign w:val="baseline"/>
          <w:lang w:val="en-US" w:eastAsia="zh-CN"/>
        </w:rPr>
        <w:t>Supplementary Table 1. Assigned values for different variables</w:t>
      </w:r>
    </w:p>
    <w:p w14:paraId="359935B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b/>
          <w:bCs/>
          <w:sz w:val="18"/>
          <w:szCs w:val="18"/>
          <w:vertAlign w:val="baseline"/>
          <w:lang w:val="en-US" w:eastAsia="zh-CN"/>
        </w:rPr>
      </w:pP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3658"/>
        <w:gridCol w:w="809"/>
      </w:tblGrid>
      <w:tr w14:paraId="46C08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9" w:hRule="atLeast"/>
        </w:trPr>
        <w:tc>
          <w:tcPr>
            <w:tcW w:w="26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93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Variables</w:t>
            </w:r>
          </w:p>
        </w:tc>
        <w:tc>
          <w:tcPr>
            <w:tcW w:w="365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C0D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 xml:space="preserve">Assignment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escription</w:t>
            </w:r>
          </w:p>
        </w:tc>
        <w:tc>
          <w:tcPr>
            <w:tcW w:w="80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BB6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Values</w:t>
            </w:r>
            <w:bookmarkStart w:id="0" w:name="_GoBack"/>
            <w:bookmarkEnd w:id="0"/>
          </w:p>
        </w:tc>
      </w:tr>
      <w:tr w14:paraId="0944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A3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Gender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6005D31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male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887A10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EA27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4A8ABD8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female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DF2138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7ED1F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0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Age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B3BE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18-44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906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CCE7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6CE8C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45-59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854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66642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2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780EA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≥60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B9B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6F11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94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Primary caregiver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2D55FDA0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Taking care of oneself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2680EAC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A64C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0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43395BD6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Spouse care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4E18F1E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1720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7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0190B881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Child care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4D6BEDF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1E501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7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3C1970D3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Others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1E3DF0E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 w14:paraId="2ACD3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A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Education level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8AFB3F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Primary school and below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19EA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5043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5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B6DFAD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Junior high school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D1954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6C7D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4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5873CED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High school and technical secondary school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F3F96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1BE9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9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4D7065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College and above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45EF3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 w14:paraId="1F39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8A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Employment status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35FFACDE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Unemployed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56F0494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0A66B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D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186B19C3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Employed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5FEDF38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33D1B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B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3BFD308D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Retired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13CE64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71AC4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9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Stroke type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923007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Ischemic stroke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2DE64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C5B9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455DF9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Hemorrhagic stroke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A2DAE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168A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8E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Course of disease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35B0ACA4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1year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7B4C51A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7D94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8A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78F8A148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1~5years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4172D11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0A26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69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51ED2EDC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5years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top"/>
          </w:tcPr>
          <w:p w14:paraId="1702E37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667E7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1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Frequency of children's visits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0F05E6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Visit weekly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39507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5C633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1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3A0D0E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Visit monthly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28250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630B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A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58DD982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Visit every three months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55341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607B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3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99BC451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Visit every six months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16B81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 w14:paraId="38C3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9A769C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Rarely visit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DD142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</w:tr>
      <w:tr w14:paraId="4D1EF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EA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Complicated chronic disease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EBB4964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5247CB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6A54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22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3EABFC17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28EB7FA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F5C4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611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CF1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Memory deterioration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D69B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E44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2E012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11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A904B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4D5127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FC5A09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</w:tbl>
    <w:p w14:paraId="6D8E64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22E85"/>
    <w:rsid w:val="09E849CB"/>
    <w:rsid w:val="364C10C0"/>
    <w:rsid w:val="64AC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2025-05-03T05:20:27Z</dcterms:created>
  <dc:creator>Administrator</dc:creator>
  <cp:lastModifiedBy>Northern Flame</cp:lastModifiedBy>
  <dcterms:modified xsi:type="dcterms:W3CDTF">2025-05-03T05:29:21Z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eyJoZGlkIjoiNDNlMWFhYmRkYmJjYmY2NGQ2MWVjY2NiNGZhNmVmYWIiLCJ1c2VySWQiOiIyODE4Mjk1MzEifQ==</vt:lpwstr>
  </property>
  <property fmtid="{D5CDD505-2E9C-101B-9397-08002B2CF9AE}" pid="4" name="ICV">
    <vt:lpwstr>DFE6F68E43BB4AFE82204F735D3B5ED5_12</vt:lpwstr>
  </property>
</Properties>
</file>