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59F09" w14:textId="77777777" w:rsidR="00043334" w:rsidRDefault="00043334" w:rsidP="00043334">
      <w:pPr>
        <w:spacing w:line="360" w:lineRule="auto"/>
        <w:rPr>
          <w:lang w:val="en-US"/>
        </w:rPr>
      </w:pPr>
      <w:r>
        <w:rPr>
          <w:lang w:val="en-US"/>
        </w:rPr>
        <w:t>Table 1: Demographic characteristics</w:t>
      </w:r>
    </w:p>
    <w:tbl>
      <w:tblPr>
        <w:tblStyle w:val="TableGrid"/>
        <w:tblW w:w="14601" w:type="dxa"/>
        <w:tblInd w:w="-431" w:type="dxa"/>
        <w:tblLook w:val="04A0" w:firstRow="1" w:lastRow="0" w:firstColumn="1" w:lastColumn="0" w:noHBand="0" w:noVBand="1"/>
      </w:tblPr>
      <w:tblGrid>
        <w:gridCol w:w="5219"/>
        <w:gridCol w:w="3712"/>
        <w:gridCol w:w="1701"/>
        <w:gridCol w:w="1701"/>
        <w:gridCol w:w="2268"/>
      </w:tblGrid>
      <w:tr w:rsidR="00043334" w:rsidRPr="00E231B3" w14:paraId="0A183984" w14:textId="77777777" w:rsidTr="003F0A37">
        <w:tc>
          <w:tcPr>
            <w:tcW w:w="5219" w:type="dxa"/>
          </w:tcPr>
          <w:p w14:paraId="4522D8A9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3712" w:type="dxa"/>
          </w:tcPr>
          <w:p w14:paraId="64DEB4AB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Group A</w:t>
            </w:r>
          </w:p>
          <w:p w14:paraId="4EC5E5D4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N=</w:t>
            </w:r>
            <w:r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701" w:type="dxa"/>
          </w:tcPr>
          <w:p w14:paraId="190ECA7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Group B</w:t>
            </w:r>
          </w:p>
          <w:p w14:paraId="6779DF8A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N=6</w:t>
            </w:r>
          </w:p>
        </w:tc>
        <w:tc>
          <w:tcPr>
            <w:tcW w:w="1701" w:type="dxa"/>
          </w:tcPr>
          <w:p w14:paraId="4981A6B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 xml:space="preserve">Group </w:t>
            </w:r>
            <w:r>
              <w:rPr>
                <w:sz w:val="22"/>
                <w:szCs w:val="22"/>
                <w:lang w:val="en-US"/>
              </w:rPr>
              <w:t>C</w:t>
            </w:r>
            <w:r w:rsidRPr="00E231B3">
              <w:rPr>
                <w:sz w:val="22"/>
                <w:szCs w:val="22"/>
                <w:lang w:val="en-US"/>
              </w:rPr>
              <w:t>1</w:t>
            </w:r>
          </w:p>
          <w:p w14:paraId="0DE4D448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N= 5</w:t>
            </w:r>
          </w:p>
        </w:tc>
        <w:tc>
          <w:tcPr>
            <w:tcW w:w="2268" w:type="dxa"/>
          </w:tcPr>
          <w:p w14:paraId="1EB08AE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 xml:space="preserve">Group </w:t>
            </w:r>
            <w:r>
              <w:rPr>
                <w:sz w:val="22"/>
                <w:szCs w:val="22"/>
                <w:lang w:val="en-US"/>
              </w:rPr>
              <w:t>C</w:t>
            </w:r>
            <w:r w:rsidRPr="00E231B3">
              <w:rPr>
                <w:sz w:val="22"/>
                <w:szCs w:val="22"/>
                <w:lang w:val="en-US"/>
              </w:rPr>
              <w:t>2</w:t>
            </w:r>
          </w:p>
          <w:p w14:paraId="75CE657C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N=6</w:t>
            </w:r>
          </w:p>
        </w:tc>
      </w:tr>
      <w:tr w:rsidR="00043334" w:rsidRPr="00E231B3" w14:paraId="15ACE3E0" w14:textId="77777777" w:rsidTr="003F0A37">
        <w:tc>
          <w:tcPr>
            <w:tcW w:w="5219" w:type="dxa"/>
          </w:tcPr>
          <w:p w14:paraId="5E632CFB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Median Age</w:t>
            </w:r>
          </w:p>
          <w:p w14:paraId="1DC18396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(range)</w:t>
            </w:r>
          </w:p>
        </w:tc>
        <w:tc>
          <w:tcPr>
            <w:tcW w:w="3712" w:type="dxa"/>
          </w:tcPr>
          <w:p w14:paraId="23E1C246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43</w:t>
            </w:r>
          </w:p>
          <w:p w14:paraId="26E6B46C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>3</w:t>
            </w:r>
            <w:r w:rsidRPr="00E231B3">
              <w:rPr>
                <w:sz w:val="22"/>
                <w:szCs w:val="22"/>
                <w:lang w:val="en-US"/>
              </w:rPr>
              <w:t>-78</w:t>
            </w:r>
          </w:p>
        </w:tc>
        <w:tc>
          <w:tcPr>
            <w:tcW w:w="1701" w:type="dxa"/>
          </w:tcPr>
          <w:p w14:paraId="7BA4678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32</w:t>
            </w:r>
          </w:p>
          <w:p w14:paraId="6D248D2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22-47</w:t>
            </w:r>
          </w:p>
        </w:tc>
        <w:tc>
          <w:tcPr>
            <w:tcW w:w="1701" w:type="dxa"/>
          </w:tcPr>
          <w:p w14:paraId="2E479BE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</w:t>
            </w:r>
          </w:p>
          <w:p w14:paraId="0C34060C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19-30</w:t>
            </w:r>
          </w:p>
        </w:tc>
        <w:tc>
          <w:tcPr>
            <w:tcW w:w="2268" w:type="dxa"/>
          </w:tcPr>
          <w:p w14:paraId="42D89EC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31</w:t>
            </w:r>
          </w:p>
          <w:p w14:paraId="0B4FF669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25-68</w:t>
            </w:r>
          </w:p>
        </w:tc>
      </w:tr>
      <w:tr w:rsidR="00043334" w:rsidRPr="00E231B3" w14:paraId="03723ABA" w14:textId="77777777" w:rsidTr="003F0A37">
        <w:tc>
          <w:tcPr>
            <w:tcW w:w="5219" w:type="dxa"/>
          </w:tcPr>
          <w:p w14:paraId="24AED807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>Sex F:M</w:t>
            </w:r>
          </w:p>
        </w:tc>
        <w:tc>
          <w:tcPr>
            <w:tcW w:w="3712" w:type="dxa"/>
          </w:tcPr>
          <w:p w14:paraId="62A23B3D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  <w:r w:rsidRPr="00E231B3">
              <w:rPr>
                <w:sz w:val="22"/>
                <w:szCs w:val="22"/>
                <w:lang w:val="en-US"/>
              </w:rPr>
              <w:t>:</w:t>
            </w: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</w:tcPr>
          <w:p w14:paraId="04C783E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5:1</w:t>
            </w:r>
          </w:p>
        </w:tc>
        <w:tc>
          <w:tcPr>
            <w:tcW w:w="1701" w:type="dxa"/>
          </w:tcPr>
          <w:p w14:paraId="751D0318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1:4</w:t>
            </w:r>
          </w:p>
        </w:tc>
        <w:tc>
          <w:tcPr>
            <w:tcW w:w="2268" w:type="dxa"/>
          </w:tcPr>
          <w:p w14:paraId="750CB46A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3:3</w:t>
            </w:r>
          </w:p>
        </w:tc>
      </w:tr>
      <w:tr w:rsidR="00043334" w:rsidRPr="00E231B3" w14:paraId="2C6D23DC" w14:textId="77777777" w:rsidTr="003F0A37">
        <w:tc>
          <w:tcPr>
            <w:tcW w:w="5219" w:type="dxa"/>
          </w:tcPr>
          <w:p w14:paraId="50439A8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 w:rsidRPr="00E231B3">
              <w:rPr>
                <w:sz w:val="22"/>
                <w:szCs w:val="22"/>
                <w:lang w:val="en-US"/>
              </w:rPr>
              <w:t xml:space="preserve">Type </w:t>
            </w:r>
            <w:r>
              <w:rPr>
                <w:sz w:val="22"/>
                <w:szCs w:val="22"/>
                <w:lang w:val="en-US"/>
              </w:rPr>
              <w:t xml:space="preserve">of </w:t>
            </w:r>
            <w:r w:rsidRPr="00E231B3">
              <w:rPr>
                <w:sz w:val="22"/>
                <w:szCs w:val="22"/>
                <w:lang w:val="en-US"/>
              </w:rPr>
              <w:t>malformation</w:t>
            </w:r>
          </w:p>
          <w:p w14:paraId="4C8D212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VM</w:t>
            </w:r>
          </w:p>
          <w:p w14:paraId="5D3D169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LM</w:t>
            </w:r>
          </w:p>
          <w:p w14:paraId="0B98F87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CVM</w:t>
            </w:r>
          </w:p>
          <w:p w14:paraId="068019D7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CM</w:t>
            </w:r>
          </w:p>
          <w:p w14:paraId="7B6BFA36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KTS</w:t>
            </w:r>
          </w:p>
        </w:tc>
        <w:tc>
          <w:tcPr>
            <w:tcW w:w="3712" w:type="dxa"/>
          </w:tcPr>
          <w:p w14:paraId="786AD0C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34D8DA3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- 11</w:t>
            </w:r>
          </w:p>
          <w:p w14:paraId="7E38E53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67BE82B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12AA6DF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F4A813E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</w:tc>
        <w:tc>
          <w:tcPr>
            <w:tcW w:w="1701" w:type="dxa"/>
          </w:tcPr>
          <w:p w14:paraId="584CE470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8E4906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13839E1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3B54FC2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465A1A3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09ABA23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</w:tc>
        <w:tc>
          <w:tcPr>
            <w:tcW w:w="1701" w:type="dxa"/>
          </w:tcPr>
          <w:p w14:paraId="187AFEB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418A40B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  <w:p w14:paraId="6FE199F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3CDBE79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5B4FEC9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4350054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</w:tc>
        <w:tc>
          <w:tcPr>
            <w:tcW w:w="2268" w:type="dxa"/>
          </w:tcPr>
          <w:p w14:paraId="205A605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462E006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6DD26EB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3CEE79F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3CA9D2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2EFC9F04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</w:tc>
      </w:tr>
      <w:tr w:rsidR="00043334" w:rsidRPr="00E231B3" w14:paraId="6C303F39" w14:textId="77777777" w:rsidTr="003F0A37">
        <w:tc>
          <w:tcPr>
            <w:tcW w:w="5219" w:type="dxa"/>
          </w:tcPr>
          <w:p w14:paraId="72058CBB" w14:textId="77777777" w:rsidR="00043334" w:rsidRPr="004B2860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4B2860">
              <w:rPr>
                <w:sz w:val="22"/>
                <w:szCs w:val="22"/>
              </w:rPr>
              <w:t>Mutated gene</w:t>
            </w:r>
          </w:p>
          <w:p w14:paraId="59F4CBA8" w14:textId="77777777" w:rsidR="00043334" w:rsidRPr="004B2860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4B2860">
              <w:rPr>
                <w:sz w:val="22"/>
                <w:szCs w:val="22"/>
              </w:rPr>
              <w:t>- TIE2</w:t>
            </w:r>
          </w:p>
          <w:p w14:paraId="1F35D143" w14:textId="77777777" w:rsidR="00043334" w:rsidRPr="004B2860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4B2860">
              <w:rPr>
                <w:sz w:val="22"/>
                <w:szCs w:val="22"/>
              </w:rPr>
              <w:t>- PIK3CA</w:t>
            </w:r>
          </w:p>
          <w:p w14:paraId="6EA9BA06" w14:textId="77777777" w:rsidR="00043334" w:rsidRPr="004B2860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4B2860">
              <w:rPr>
                <w:sz w:val="22"/>
                <w:szCs w:val="22"/>
              </w:rPr>
              <w:t>- PTEN</w:t>
            </w:r>
          </w:p>
          <w:p w14:paraId="00526B59" w14:textId="77777777" w:rsidR="00043334" w:rsidRPr="004B2860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4B2860">
              <w:rPr>
                <w:sz w:val="22"/>
                <w:szCs w:val="22"/>
              </w:rPr>
              <w:t>- GNAQ</w:t>
            </w:r>
          </w:p>
          <w:p w14:paraId="74ECEFD9" w14:textId="77777777" w:rsidR="00043334" w:rsidRPr="00B063D8" w:rsidRDefault="00043334" w:rsidP="003F0A37">
            <w:pPr>
              <w:spacing w:line="360" w:lineRule="auto"/>
              <w:rPr>
                <w:sz w:val="22"/>
                <w:szCs w:val="22"/>
              </w:rPr>
            </w:pPr>
            <w:r w:rsidRPr="00B063D8">
              <w:rPr>
                <w:sz w:val="22"/>
                <w:szCs w:val="22"/>
              </w:rPr>
              <w:t xml:space="preserve">- Unknown </w:t>
            </w:r>
          </w:p>
        </w:tc>
        <w:tc>
          <w:tcPr>
            <w:tcW w:w="3712" w:type="dxa"/>
          </w:tcPr>
          <w:p w14:paraId="40BA52B7" w14:textId="77777777" w:rsidR="00043334" w:rsidRPr="00B063D8" w:rsidRDefault="00043334" w:rsidP="003F0A37">
            <w:pPr>
              <w:spacing w:line="360" w:lineRule="auto"/>
              <w:rPr>
                <w:sz w:val="22"/>
                <w:szCs w:val="22"/>
              </w:rPr>
            </w:pPr>
          </w:p>
          <w:p w14:paraId="47041A8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0379D9E0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74A8286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722238C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5E909D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- 8</w:t>
            </w:r>
          </w:p>
        </w:tc>
        <w:tc>
          <w:tcPr>
            <w:tcW w:w="1701" w:type="dxa"/>
          </w:tcPr>
          <w:p w14:paraId="782AD44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E1E352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07E919B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148C5C7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67C3488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49C1FE9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</w:tc>
        <w:tc>
          <w:tcPr>
            <w:tcW w:w="1701" w:type="dxa"/>
          </w:tcPr>
          <w:p w14:paraId="3251C73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0655792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1816A38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378BD59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0A8D1AF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6250D9F6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</w:tc>
        <w:tc>
          <w:tcPr>
            <w:tcW w:w="2268" w:type="dxa"/>
          </w:tcPr>
          <w:p w14:paraId="52C696D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2795CC90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38D57FF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719ADD6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5D2D8F5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37E1CADD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</w:tc>
      </w:tr>
      <w:tr w:rsidR="00043334" w:rsidRPr="00E231B3" w14:paraId="40091464" w14:textId="77777777" w:rsidTr="003F0A37">
        <w:tc>
          <w:tcPr>
            <w:tcW w:w="5219" w:type="dxa"/>
          </w:tcPr>
          <w:p w14:paraId="11F65DB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Anatomical involvement</w:t>
            </w:r>
          </w:p>
          <w:p w14:paraId="3376715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Limb</w:t>
            </w:r>
          </w:p>
          <w:p w14:paraId="61E6654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Head and neck</w:t>
            </w:r>
          </w:p>
          <w:p w14:paraId="5EC9273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Thoracic area</w:t>
            </w:r>
          </w:p>
        </w:tc>
        <w:tc>
          <w:tcPr>
            <w:tcW w:w="3712" w:type="dxa"/>
          </w:tcPr>
          <w:p w14:paraId="65F3616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44ED354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- 10</w:t>
            </w:r>
          </w:p>
          <w:p w14:paraId="5B22358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4A6CF14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</w:tc>
        <w:tc>
          <w:tcPr>
            <w:tcW w:w="1701" w:type="dxa"/>
          </w:tcPr>
          <w:p w14:paraId="5071448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245FB68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- 6</w:t>
            </w:r>
          </w:p>
          <w:p w14:paraId="06EB3D8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09A52D8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</w:tc>
        <w:tc>
          <w:tcPr>
            <w:tcW w:w="1701" w:type="dxa"/>
          </w:tcPr>
          <w:p w14:paraId="20CF7B3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52B5CBA9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2352E977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3ED33041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</w:tc>
        <w:tc>
          <w:tcPr>
            <w:tcW w:w="2268" w:type="dxa"/>
          </w:tcPr>
          <w:p w14:paraId="46EF0607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5AC7214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24542F0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4C9D0D03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</w:tc>
      </w:tr>
      <w:tr w:rsidR="00043334" w:rsidRPr="00E231B3" w14:paraId="23645FAA" w14:textId="77777777" w:rsidTr="003F0A37">
        <w:tc>
          <w:tcPr>
            <w:tcW w:w="5219" w:type="dxa"/>
          </w:tcPr>
          <w:p w14:paraId="3760142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Interval between sirolimus arrest (per VASE protocol) and sirolimus reintroduction</w:t>
            </w:r>
          </w:p>
          <w:p w14:paraId="7BF2BFA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&lt;6 months</w:t>
            </w:r>
          </w:p>
          <w:p w14:paraId="2AAEC06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- 6-12 months</w:t>
            </w:r>
          </w:p>
          <w:p w14:paraId="0D17464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&gt; 12 months </w:t>
            </w:r>
          </w:p>
        </w:tc>
        <w:tc>
          <w:tcPr>
            <w:tcW w:w="3712" w:type="dxa"/>
          </w:tcPr>
          <w:p w14:paraId="50F08B27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3717443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29FCA4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  <w:p w14:paraId="1720657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  <w:p w14:paraId="50E0F48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</w:tc>
        <w:tc>
          <w:tcPr>
            <w:tcW w:w="1701" w:type="dxa"/>
          </w:tcPr>
          <w:p w14:paraId="61127DC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D70B3E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07B298F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- 2</w:t>
            </w:r>
          </w:p>
          <w:p w14:paraId="69A3BCE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499212E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- 3</w:t>
            </w:r>
          </w:p>
        </w:tc>
        <w:tc>
          <w:tcPr>
            <w:tcW w:w="1701" w:type="dxa"/>
          </w:tcPr>
          <w:p w14:paraId="03ECEC5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33344C3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785D3FD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C67BF4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320DC7C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</w:tc>
        <w:tc>
          <w:tcPr>
            <w:tcW w:w="2268" w:type="dxa"/>
          </w:tcPr>
          <w:p w14:paraId="3EB7398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62761B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7FDB6EC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- 0</w:t>
            </w:r>
          </w:p>
          <w:p w14:paraId="2034EFC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- 1</w:t>
            </w:r>
          </w:p>
          <w:p w14:paraId="29E077E5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- 5</w:t>
            </w:r>
          </w:p>
        </w:tc>
      </w:tr>
      <w:tr w:rsidR="00043334" w:rsidRPr="00F75633" w14:paraId="363D8581" w14:textId="77777777" w:rsidTr="003F0A37">
        <w:tc>
          <w:tcPr>
            <w:tcW w:w="5219" w:type="dxa"/>
          </w:tcPr>
          <w:p w14:paraId="5CB6BD9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Serum level of sirolimus during the initial phase </w:t>
            </w:r>
          </w:p>
        </w:tc>
        <w:tc>
          <w:tcPr>
            <w:tcW w:w="3712" w:type="dxa"/>
          </w:tcPr>
          <w:p w14:paraId="6993687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0-5= 2</w:t>
            </w:r>
          </w:p>
          <w:p w14:paraId="571AD88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6-10=4</w:t>
            </w:r>
          </w:p>
          <w:p w14:paraId="3BF150D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11-15= 7</w:t>
            </w:r>
          </w:p>
        </w:tc>
        <w:tc>
          <w:tcPr>
            <w:tcW w:w="1701" w:type="dxa"/>
          </w:tcPr>
          <w:p w14:paraId="33B8135D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0-5=1</w:t>
            </w:r>
          </w:p>
          <w:p w14:paraId="37CBB1E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6-10=1</w:t>
            </w:r>
          </w:p>
          <w:p w14:paraId="1C74999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11-15=4</w:t>
            </w:r>
          </w:p>
        </w:tc>
        <w:tc>
          <w:tcPr>
            <w:tcW w:w="1701" w:type="dxa"/>
          </w:tcPr>
          <w:p w14:paraId="403562A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0-5=1</w:t>
            </w:r>
          </w:p>
          <w:p w14:paraId="5B16022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6-10=1</w:t>
            </w:r>
          </w:p>
          <w:p w14:paraId="765E2E9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11-15=3</w:t>
            </w:r>
          </w:p>
        </w:tc>
        <w:tc>
          <w:tcPr>
            <w:tcW w:w="2268" w:type="dxa"/>
          </w:tcPr>
          <w:p w14:paraId="162E6A8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0-5=1</w:t>
            </w:r>
          </w:p>
          <w:p w14:paraId="0DBA0A9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6-10=1</w:t>
            </w:r>
          </w:p>
          <w:p w14:paraId="35346618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11-15=4</w:t>
            </w:r>
          </w:p>
        </w:tc>
      </w:tr>
      <w:tr w:rsidR="00043334" w:rsidRPr="00D02B51" w14:paraId="05998414" w14:textId="77777777" w:rsidTr="003F0A37">
        <w:tc>
          <w:tcPr>
            <w:tcW w:w="5219" w:type="dxa"/>
          </w:tcPr>
          <w:p w14:paraId="71377715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Non-responding patients on intermittent regimen</w:t>
            </w:r>
          </w:p>
          <w:p w14:paraId="77E05CE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- n (%)</w:t>
            </w:r>
          </w:p>
          <w:p w14:paraId="755A23D9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type of vascular malformation</w:t>
            </w:r>
          </w:p>
          <w:p w14:paraId="1E1E32B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localization</w:t>
            </w:r>
          </w:p>
          <w:p w14:paraId="078D870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localized / extensive</w:t>
            </w:r>
          </w:p>
          <w:p w14:paraId="5B82EA5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superficial / deep</w:t>
            </w:r>
          </w:p>
          <w:p w14:paraId="4866008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</w:t>
            </w:r>
            <w:proofErr w:type="gramStart"/>
            <w:r>
              <w:rPr>
                <w:sz w:val="22"/>
                <w:szCs w:val="22"/>
                <w:lang w:val="en-US"/>
              </w:rPr>
              <w:t>type of genomic</w:t>
            </w:r>
            <w:proofErr w:type="gramEnd"/>
            <w:r>
              <w:rPr>
                <w:sz w:val="22"/>
                <w:szCs w:val="22"/>
                <w:lang w:val="en-US"/>
              </w:rPr>
              <w:t xml:space="preserve"> anomaly</w:t>
            </w:r>
          </w:p>
          <w:p w14:paraId="0C2EEF7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interval between sirolimus arrest and reintroduction (months)</w:t>
            </w:r>
          </w:p>
        </w:tc>
        <w:tc>
          <w:tcPr>
            <w:tcW w:w="3712" w:type="dxa"/>
          </w:tcPr>
          <w:p w14:paraId="7FA6944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349464E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- 3 (23)</w:t>
            </w:r>
          </w:p>
          <w:p w14:paraId="3BEEDEF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- 3 VM </w:t>
            </w:r>
          </w:p>
          <w:p w14:paraId="55ED3BD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Cervicofacial, lower limb and thoracic</w:t>
            </w:r>
          </w:p>
          <w:p w14:paraId="091CABB4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all extensive</w:t>
            </w:r>
          </w:p>
          <w:p w14:paraId="2BF3C5A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All deep </w:t>
            </w:r>
          </w:p>
          <w:p w14:paraId="41F2400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unknown</w:t>
            </w:r>
          </w:p>
          <w:p w14:paraId="05902F4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&lt; 6</w:t>
            </w:r>
          </w:p>
        </w:tc>
        <w:tc>
          <w:tcPr>
            <w:tcW w:w="1701" w:type="dxa"/>
          </w:tcPr>
          <w:p w14:paraId="0771A61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2DFE3D51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- 1 (17)</w:t>
            </w:r>
          </w:p>
          <w:p w14:paraId="0D83084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VM </w:t>
            </w:r>
          </w:p>
          <w:p w14:paraId="76E2041A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-Lower limb</w:t>
            </w:r>
          </w:p>
          <w:p w14:paraId="57C45800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extensive</w:t>
            </w:r>
          </w:p>
          <w:p w14:paraId="2270C9E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deep</w:t>
            </w:r>
          </w:p>
          <w:p w14:paraId="5BFE447C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unknown</w:t>
            </w:r>
          </w:p>
          <w:p w14:paraId="44963146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&gt;12</w:t>
            </w:r>
          </w:p>
        </w:tc>
        <w:tc>
          <w:tcPr>
            <w:tcW w:w="1701" w:type="dxa"/>
          </w:tcPr>
          <w:p w14:paraId="50ED174E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32A3F31D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None</w:t>
            </w:r>
          </w:p>
        </w:tc>
        <w:tc>
          <w:tcPr>
            <w:tcW w:w="2268" w:type="dxa"/>
          </w:tcPr>
          <w:p w14:paraId="56B268F7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</w:p>
          <w:p w14:paraId="1571A5D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- 1 (17)</w:t>
            </w:r>
          </w:p>
          <w:p w14:paraId="43F5233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LM</w:t>
            </w:r>
          </w:p>
          <w:p w14:paraId="2E53FE12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Lower limb </w:t>
            </w:r>
          </w:p>
          <w:p w14:paraId="6746C843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all extensive </w:t>
            </w:r>
          </w:p>
          <w:p w14:paraId="217D965F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deep</w:t>
            </w:r>
          </w:p>
          <w:p w14:paraId="69FE80CB" w14:textId="77777777" w:rsidR="00043334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unknown</w:t>
            </w:r>
          </w:p>
          <w:p w14:paraId="639FD41F" w14:textId="77777777" w:rsidR="00043334" w:rsidRPr="00E231B3" w:rsidRDefault="00043334" w:rsidP="003F0A37">
            <w:p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&gt;12 </w:t>
            </w:r>
          </w:p>
        </w:tc>
      </w:tr>
    </w:tbl>
    <w:p w14:paraId="6D6CAC6F" w14:textId="77777777" w:rsidR="00043334" w:rsidRDefault="00043334" w:rsidP="00043334">
      <w:pPr>
        <w:spacing w:line="360" w:lineRule="auto"/>
        <w:rPr>
          <w:lang w:val="en-US"/>
        </w:rPr>
      </w:pPr>
    </w:p>
    <w:p w14:paraId="7D200EDD" w14:textId="77777777" w:rsidR="00043334" w:rsidRDefault="00043334" w:rsidP="00043334">
      <w:pPr>
        <w:spacing w:line="360" w:lineRule="auto"/>
        <w:rPr>
          <w:lang w:val="en-US"/>
        </w:rPr>
      </w:pPr>
    </w:p>
    <w:p w14:paraId="7EFD732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334"/>
    <w:rsid w:val="00043334"/>
    <w:rsid w:val="00275D43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63ECE"/>
  <w15:chartTrackingRefBased/>
  <w15:docId w15:val="{EC6DC06E-1BBE-46A8-8ADC-662A3468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334"/>
    <w:pPr>
      <w:spacing w:after="0" w:line="240" w:lineRule="auto"/>
    </w:pPr>
    <w:rPr>
      <w:rFonts w:eastAsiaTheme="minorEastAsia"/>
      <w:kern w:val="0"/>
      <w:lang w:val="fr-BE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33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3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33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33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33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33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33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33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33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3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3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3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3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3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3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3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3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3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3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3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33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3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33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33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334"/>
    <w:pPr>
      <w:spacing w:after="160"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33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3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3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3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43334"/>
    <w:pPr>
      <w:spacing w:after="0" w:line="240" w:lineRule="auto"/>
    </w:pPr>
    <w:rPr>
      <w:rFonts w:eastAsiaTheme="minorEastAsia"/>
      <w:kern w:val="0"/>
      <w:lang w:val="fr-BE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2025-07-18T18:42:00Z</dcterms:created>
  <dcterms:modified xsi:type="dcterms:W3CDTF">2025-07-18T18:43:00Z</dcterms:modified>
</cp:coreProperties>
</file>