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D1E2C" w14:textId="209AE898" w:rsidR="0094420F" w:rsidRDefault="0094420F" w:rsidP="009A56E7">
      <w:pPr>
        <w:pStyle w:val="Title"/>
      </w:pPr>
      <w:bookmarkStart w:id="0" w:name="_Hlk203200230"/>
      <w:r>
        <w:t>Preparation for a potential outbreak of bluetongue virus in Ireland: surveillance design to estimate local prevalence after an initial case detection</w:t>
      </w:r>
      <w:bookmarkEnd w:id="0"/>
    </w:p>
    <w:p w14:paraId="02C77647" w14:textId="77777777" w:rsidR="009A56E7" w:rsidRPr="009A56E7" w:rsidRDefault="009A56E7" w:rsidP="009A56E7"/>
    <w:p w14:paraId="310B471E" w14:textId="77777777" w:rsidR="0094420F" w:rsidRPr="000D537C" w:rsidRDefault="0094420F" w:rsidP="0094420F">
      <w:r w:rsidRPr="000D537C">
        <w:t>Miriam Casey</w:t>
      </w:r>
      <w:r>
        <w:t xml:space="preserve"> Bryars</w:t>
      </w:r>
      <w:r w:rsidRPr="000D537C">
        <w:rPr>
          <w:vertAlign w:val="superscript"/>
        </w:rPr>
        <w:t>1,2</w:t>
      </w:r>
      <w:r w:rsidRPr="000D537C">
        <w:t xml:space="preserve">, Jamie </w:t>
      </w:r>
      <w:r>
        <w:t>A. Tratalos</w:t>
      </w:r>
      <w:r w:rsidRPr="000D537C">
        <w:rPr>
          <w:vertAlign w:val="superscript"/>
        </w:rPr>
        <w:t>1</w:t>
      </w:r>
      <w:r w:rsidRPr="000D537C">
        <w:t>,</w:t>
      </w:r>
      <w:r>
        <w:t xml:space="preserve"> </w:t>
      </w:r>
      <w:r w:rsidRPr="000D537C">
        <w:t xml:space="preserve">Jamie </w:t>
      </w:r>
      <w:r>
        <w:t>M. Madden</w:t>
      </w:r>
      <w:r w:rsidRPr="000D537C">
        <w:rPr>
          <w:vertAlign w:val="superscript"/>
        </w:rPr>
        <w:t>1</w:t>
      </w:r>
      <w:r w:rsidRPr="000D537C">
        <w:t>, Guy McGrath</w:t>
      </w:r>
      <w:r w:rsidRPr="000D537C">
        <w:rPr>
          <w:vertAlign w:val="superscript"/>
        </w:rPr>
        <w:t>1</w:t>
      </w:r>
    </w:p>
    <w:p w14:paraId="18B4082B" w14:textId="77777777" w:rsidR="0094420F" w:rsidRPr="000D537C" w:rsidRDefault="0094420F" w:rsidP="0094420F">
      <w:pPr>
        <w:numPr>
          <w:ilvl w:val="0"/>
          <w:numId w:val="1"/>
        </w:numPr>
      </w:pPr>
      <w:r w:rsidRPr="000D537C">
        <w:t>Centre for Veterinary Epidemiology and Risk Analysis, School of Veterinary Medicine, University College Dublin, Belfield, Dublin 4, Ireland.</w:t>
      </w:r>
    </w:p>
    <w:p w14:paraId="4DAA0AEC" w14:textId="77777777" w:rsidR="0094420F" w:rsidRPr="000D537C" w:rsidRDefault="0094420F" w:rsidP="0094420F">
      <w:pPr>
        <w:numPr>
          <w:ilvl w:val="0"/>
          <w:numId w:val="1"/>
        </w:numPr>
      </w:pPr>
      <w:r w:rsidRPr="000D537C">
        <w:t>School of Veterinary Medicine, University College Dublin, Belfield, Dublin 4, Ireland.</w:t>
      </w:r>
    </w:p>
    <w:p w14:paraId="6B9AE2E3" w14:textId="0F71ED82" w:rsidR="0094420F" w:rsidRDefault="0094420F" w:rsidP="0094420F">
      <w:r w:rsidRPr="000D537C">
        <w:t xml:space="preserve">Correspondence to: Miriam Casey; </w:t>
      </w:r>
      <w:hyperlink r:id="rId8" w:history="1">
        <w:r w:rsidRPr="000D537C">
          <w:rPr>
            <w:rStyle w:val="Hyperlink"/>
          </w:rPr>
          <w:t>miriam.casey@ucd.ie</w:t>
        </w:r>
      </w:hyperlink>
      <w:r w:rsidRPr="000D537C">
        <w:t>, School of Veterinary Medicine, University College Dublin, Belfield, Dublin D04 W6F6, Ireland</w:t>
      </w:r>
      <w:r>
        <w:t>.</w:t>
      </w:r>
    </w:p>
    <w:p w14:paraId="7A99BF27" w14:textId="043EABEF" w:rsidR="0039663C" w:rsidRDefault="0039663C" w:rsidP="0039663C">
      <w:pPr>
        <w:pStyle w:val="Heading1"/>
      </w:pPr>
      <w:r>
        <w:t>Supplementary materials</w:t>
      </w:r>
    </w:p>
    <w:p w14:paraId="4D47D5F8" w14:textId="77777777" w:rsidR="00FD5728" w:rsidRPr="00E8663C" w:rsidRDefault="00FD5728" w:rsidP="00FF7430">
      <w:pPr>
        <w:pStyle w:val="Heading2"/>
      </w:pPr>
      <w:r>
        <w:t>Data from English outbreak of BTV-8 in 2007 and 2008</w:t>
      </w:r>
    </w:p>
    <w:p w14:paraId="57E86010" w14:textId="2BCB89D6" w:rsidR="00FD5728" w:rsidRPr="00724798" w:rsidRDefault="00FD5728" w:rsidP="00FD5728">
      <w:pPr>
        <w:jc w:val="both"/>
      </w:pPr>
      <w:r w:rsidRPr="00724798">
        <w:t xml:space="preserve">We used BTV-8 surveillance data from England in 2007 and 2008 </w:t>
      </w:r>
      <w:sdt>
        <w:sdtPr>
          <w:rPr>
            <w:color w:val="000000"/>
          </w:rPr>
          <w:tag w:val="MENDELEY_CITATION_v3_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"/>
          <w:id w:val="252551418"/>
          <w:placeholder>
            <w:docPart w:val="2D66DBB8C9C04F958D5B2D87A1821C69"/>
          </w:placeholder>
        </w:sdtPr>
        <w:sdtContent>
          <w:r w:rsidR="000471C9" w:rsidRPr="000471C9">
            <w:rPr>
              <w:color w:val="000000"/>
            </w:rPr>
            <w:t>(1)</w:t>
          </w:r>
        </w:sdtContent>
      </w:sdt>
      <w:r w:rsidRPr="00724798">
        <w:t>, comprising targeted surveillance around confirmed cases. Surveillance was reported in Ipswich, Lowestoft and Peterborough in East Anglia in September 2007.  Ipswich and Lowestoft were close to the initial incursion site, whereas Peterborough was further west.  There were also data from Poole based on follow up surveillance after an initial confirmation from a pre-movement test in February 2008. Ipswich and Lowestoft had between</w:t>
      </w:r>
      <w:r>
        <w:t>-</w:t>
      </w:r>
      <w:r w:rsidRPr="00724798">
        <w:t>herd prevalences of 61</w:t>
      </w:r>
      <w:r>
        <w:t>%</w:t>
      </w:r>
      <w:r w:rsidRPr="00724798">
        <w:t xml:space="preserve"> and 66</w:t>
      </w:r>
      <w:r>
        <w:t>%,</w:t>
      </w:r>
      <w:r w:rsidRPr="00724798">
        <w:t xml:space="preserve"> respectively, whereas targeted testing in Peterborough did not detect any further cases. In Poole, a five</w:t>
      </w:r>
      <w:r>
        <w:t xml:space="preserve"> percent</w:t>
      </w:r>
      <w:r w:rsidRPr="00724798">
        <w:t xml:space="preserve"> between </w:t>
      </w:r>
      <w:r w:rsidRPr="00724798">
        <w:lastRenderedPageBreak/>
        <w:t>herd prevalence was detected. The same English BTV-8 dataset reported within herd prevalence</w:t>
      </w:r>
      <w:r>
        <w:t>,</w:t>
      </w:r>
      <w:r w:rsidRPr="00724798">
        <w:t xml:space="preserve"> in 39 herds</w:t>
      </w:r>
      <w:r>
        <w:t>,</w:t>
      </w:r>
      <w:r w:rsidRPr="00724798">
        <w:t xml:space="preserve"> of between 1</w:t>
      </w:r>
      <w:r>
        <w:t>%</w:t>
      </w:r>
      <w:r w:rsidRPr="00724798">
        <w:t xml:space="preserve"> and 51</w:t>
      </w:r>
      <w:r>
        <w:t>%</w:t>
      </w:r>
      <w:r w:rsidRPr="00724798">
        <w:t xml:space="preserve"> with a median of 6</w:t>
      </w:r>
      <w:r>
        <w:t>%</w:t>
      </w:r>
      <w:r w:rsidRPr="00724798">
        <w:t xml:space="preserve"> and a mean of 11</w:t>
      </w:r>
      <w:r>
        <w:t>%</w:t>
      </w:r>
      <w:r w:rsidRPr="00724798">
        <w:t>.</w:t>
      </w:r>
    </w:p>
    <w:p w14:paraId="08BA1EE8" w14:textId="77777777" w:rsidR="00FD5728" w:rsidRPr="00724798" w:rsidRDefault="00FD5728" w:rsidP="00FF7430">
      <w:pPr>
        <w:pStyle w:val="Heading2"/>
      </w:pPr>
      <w:r w:rsidRPr="00724798">
        <w:t>Data from</w:t>
      </w:r>
      <w:r>
        <w:t xml:space="preserve"> the</w:t>
      </w:r>
      <w:r w:rsidRPr="00724798">
        <w:t xml:space="preserve"> Dutch outbreak of BTV-3 in 2023 and 2024</w:t>
      </w:r>
    </w:p>
    <w:p w14:paraId="67405CA2" w14:textId="00317181" w:rsidR="00FD5728" w:rsidRPr="00724798" w:rsidRDefault="00FD5728" w:rsidP="00FD5728">
      <w:pPr>
        <w:jc w:val="both"/>
      </w:pPr>
      <w:r w:rsidRPr="00724798">
        <w:t xml:space="preserve">In a longitudinal study of 5 cattle herds with BTV-3 in the Netherlands in October 2023 to February 2024 </w:t>
      </w:r>
      <w:sdt>
        <w:sdtPr>
          <w:rPr>
            <w:color w:val="000000"/>
          </w:rPr>
          <w:tag w:val="MENDELEY_CITATION_v3_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"/>
          <w:id w:val="1695413723"/>
          <w:placeholder>
            <w:docPart w:val="2D66DBB8C9C04F958D5B2D87A1821C69"/>
          </w:placeholder>
        </w:sdtPr>
        <w:sdtContent>
          <w:r w:rsidR="000471C9" w:rsidRPr="000471C9">
            <w:rPr>
              <w:color w:val="000000"/>
            </w:rPr>
            <w:t>(2)</w:t>
          </w:r>
        </w:sdtContent>
      </w:sdt>
      <w:r w:rsidRPr="00724798">
        <w:t xml:space="preserve">, PCR positivity rates ranged from </w:t>
      </w:r>
      <w:r w:rsidR="009C4D2E">
        <w:t xml:space="preserve">5 - </w:t>
      </w:r>
      <w:r w:rsidRPr="00724798">
        <w:t xml:space="preserve"> 51</w:t>
      </w:r>
      <w:r>
        <w:t>%</w:t>
      </w:r>
      <w:r w:rsidRPr="00724798">
        <w:t xml:space="preserve"> (mean</w:t>
      </w:r>
      <w:r>
        <w:t xml:space="preserve"> =</w:t>
      </w:r>
      <w:r w:rsidRPr="00724798">
        <w:t xml:space="preserve"> 32.2</w:t>
      </w:r>
      <w:r>
        <w:t>%</w:t>
      </w:r>
      <w:r w:rsidRPr="00724798">
        <w:t>) in the first week of the study, and seropositivity ranged from 5 – 41</w:t>
      </w:r>
      <w:r>
        <w:t>%</w:t>
      </w:r>
      <w:r w:rsidRPr="00724798">
        <w:t xml:space="preserve"> (mean </w:t>
      </w:r>
      <w:r>
        <w:t xml:space="preserve">= </w:t>
      </w:r>
      <w:r w:rsidRPr="00724798">
        <w:t>16</w:t>
      </w:r>
      <w:r>
        <w:t>%</w:t>
      </w:r>
      <w:r w:rsidRPr="00724798">
        <w:t>). In the thirteenth week of the study seropositivity ranged from 4</w:t>
      </w:r>
      <w:r>
        <w:t>%</w:t>
      </w:r>
      <w:r w:rsidRPr="00724798">
        <w:t xml:space="preserve"> </w:t>
      </w:r>
      <w:r w:rsidR="009C4D2E">
        <w:t>-</w:t>
      </w:r>
      <w:r w:rsidRPr="00724798">
        <w:t xml:space="preserve"> </w:t>
      </w:r>
      <w:r w:rsidRPr="00966A0B">
        <w:t>55%</w:t>
      </w:r>
      <w:r w:rsidRPr="00724798">
        <w:t xml:space="preserve"> (mean </w:t>
      </w:r>
      <w:r>
        <w:t xml:space="preserve">= </w:t>
      </w:r>
      <w:r w:rsidRPr="00724798">
        <w:t>26</w:t>
      </w:r>
      <w:r>
        <w:t>%</w:t>
      </w:r>
      <w:r w:rsidRPr="00724798">
        <w:t>). Within</w:t>
      </w:r>
      <w:r>
        <w:t>-</w:t>
      </w:r>
      <w:r w:rsidRPr="00724798">
        <w:t>herd prevalence and morbidity (</w:t>
      </w:r>
      <w:r>
        <w:t xml:space="preserve">the </w:t>
      </w:r>
      <w:r w:rsidRPr="00724798">
        <w:t xml:space="preserve">proportion </w:t>
      </w:r>
      <w:r>
        <w:t xml:space="preserve">of </w:t>
      </w:r>
      <w:r w:rsidRPr="00724798">
        <w:t xml:space="preserve">animals with reported clinical signs) was higher in cattle </w:t>
      </w:r>
      <w:r>
        <w:t>than in</w:t>
      </w:r>
      <w:r w:rsidRPr="00724798">
        <w:t xml:space="preserve"> sheep herds. However, case fatality and overall change in mortality compared to the previous year was markedly higher in the sheep herds. Reports from the Netherlands suggest that there are more severe clinical signs associated with BTV-3 </w:t>
      </w:r>
      <w:r>
        <w:t>than with</w:t>
      </w:r>
      <w:r w:rsidRPr="00724798">
        <w:t xml:space="preserve"> BTV-8.</w:t>
      </w:r>
    </w:p>
    <w:p w14:paraId="66456CC0" w14:textId="0B705B79" w:rsidR="00FD5728" w:rsidRDefault="00FD5728" w:rsidP="00162F80">
      <w:pPr>
        <w:jc w:val="both"/>
      </w:pPr>
      <w:r w:rsidRPr="00724798">
        <w:t>A between</w:t>
      </w:r>
      <w:r>
        <w:t>-</w:t>
      </w:r>
      <w:r w:rsidRPr="00724798">
        <w:t>herd prevalence study was conducted on unvaccinated Dutch dairy herds using bulk milk ELISA testing for antibodies against BTV in Autumn 2023. Overall between</w:t>
      </w:r>
      <w:r>
        <w:t>-</w:t>
      </w:r>
      <w:r w:rsidRPr="00724798">
        <w:t>herd prevalence was 64</w:t>
      </w:r>
      <w:r>
        <w:t>%</w:t>
      </w:r>
      <w:r w:rsidRPr="00724798">
        <w:t xml:space="preserve"> (9</w:t>
      </w:r>
      <w:r>
        <w:t>5%</w:t>
      </w:r>
      <w:r w:rsidRPr="00724798">
        <w:t xml:space="preserve"> CI</w:t>
      </w:r>
      <w:r>
        <w:t>:</w:t>
      </w:r>
      <w:r w:rsidRPr="00724798">
        <w:t xml:space="preserve"> 63 – 6</w:t>
      </w:r>
      <w:r>
        <w:t>5%</w:t>
      </w:r>
      <w:r w:rsidRPr="00724798">
        <w:t>), ranging from a minimum of five</w:t>
      </w:r>
      <w:r>
        <w:t xml:space="preserve"> percent </w:t>
      </w:r>
      <w:r w:rsidRPr="00724798">
        <w:t xml:space="preserve"> in the least affected region to 99</w:t>
      </w:r>
      <w:r>
        <w:t>%</w:t>
      </w:r>
      <w:r w:rsidRPr="00724798">
        <w:t xml:space="preserve"> in the most heavily infected. Although this methodology is not yet described or peer-reviewed, based on semiquantitative estimates from the milk ELISA, Dutch experts estimated that within</w:t>
      </w:r>
      <w:r>
        <w:t>-</w:t>
      </w:r>
      <w:r w:rsidRPr="00724798">
        <w:t>herd prevalence was 36</w:t>
      </w:r>
      <w:r>
        <w:t>%</w:t>
      </w:r>
      <w:r w:rsidRPr="00724798">
        <w:t xml:space="preserve"> (9</w:t>
      </w:r>
      <w:r>
        <w:t>5%</w:t>
      </w:r>
      <w:r w:rsidRPr="00724798">
        <w:t xml:space="preserve"> CI</w:t>
      </w:r>
      <w:r>
        <w:t xml:space="preserve">: </w:t>
      </w:r>
      <w:r w:rsidRPr="00724798">
        <w:t>35 – 37</w:t>
      </w:r>
      <w:r>
        <w:t>%</w:t>
      </w:r>
      <w:r w:rsidRPr="00724798">
        <w:t>), ranging from 13</w:t>
      </w:r>
      <w:r>
        <w:t>%</w:t>
      </w:r>
      <w:r w:rsidRPr="00724798">
        <w:t xml:space="preserve"> in the least affected area to 56</w:t>
      </w:r>
      <w:r>
        <w:t>%</w:t>
      </w:r>
      <w:r w:rsidRPr="00724798">
        <w:t xml:space="preserve"> in the most affected</w:t>
      </w:r>
      <w:r w:rsidR="009C4D2E">
        <w:t xml:space="preserve"> </w:t>
      </w:r>
      <w:sdt>
        <w:sdtPr>
          <w:rPr>
            <w:color w:val="000000"/>
          </w:rPr>
          <w:tag w:val="MENDELEY_CITATION_v3_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"/>
          <w:id w:val="1897240908"/>
          <w:placeholder>
            <w:docPart w:val="DefaultPlaceholder_-1854013440"/>
          </w:placeholder>
        </w:sdtPr>
        <w:sdtContent>
          <w:r w:rsidR="000471C9" w:rsidRPr="000471C9">
            <w:rPr>
              <w:color w:val="000000"/>
            </w:rPr>
            <w:t>(3)</w:t>
          </w:r>
        </w:sdtContent>
      </w:sdt>
      <w:r w:rsidR="009C4D2E">
        <w:t xml:space="preserve"> </w:t>
      </w:r>
      <w:r w:rsidRPr="00724798">
        <w:t>. Without considering herd-level clustering, the same study estimated animal level prevalence of 23</w:t>
      </w:r>
      <w:r>
        <w:t>%</w:t>
      </w:r>
      <w:r w:rsidRPr="00724798">
        <w:t xml:space="preserve"> (9</w:t>
      </w:r>
      <w:r>
        <w:t>5%</w:t>
      </w:r>
      <w:r w:rsidRPr="00724798">
        <w:t xml:space="preserve"> CI</w:t>
      </w:r>
      <w:r>
        <w:t>:</w:t>
      </w:r>
      <w:r w:rsidRPr="00724798">
        <w:t xml:space="preserve"> 22 – 24</w:t>
      </w:r>
      <w:r>
        <w:t>%</w:t>
      </w:r>
      <w:r w:rsidRPr="00724798">
        <w:t>), ranging from 1</w:t>
      </w:r>
      <w:r>
        <w:t>%</w:t>
      </w:r>
      <w:r w:rsidRPr="00724798">
        <w:t xml:space="preserve"> to 51</w:t>
      </w:r>
      <w:r>
        <w:t>%</w:t>
      </w:r>
      <w:r w:rsidRPr="00724798">
        <w:t xml:space="preserve"> depending on the region.</w:t>
      </w:r>
      <w:r>
        <w:t xml:space="preserve"> </w:t>
      </w:r>
      <w:r w:rsidR="009C4D2E">
        <w:br w:type="page"/>
      </w:r>
    </w:p>
    <w:p w14:paraId="511BED59" w14:textId="66B989A7" w:rsidR="00FD5728" w:rsidRPr="00E3555C" w:rsidRDefault="00FD5728" w:rsidP="00FD5728">
      <w:pPr>
        <w:jc w:val="both"/>
        <w:rPr>
          <w:b/>
          <w:bCs/>
        </w:rPr>
      </w:pPr>
      <w:r>
        <w:rPr>
          <w:b/>
          <w:bCs/>
        </w:rPr>
        <w:lastRenderedPageBreak/>
        <w:t>Supplementary table 1</w:t>
      </w:r>
      <w:r w:rsidRPr="00E3555C">
        <w:rPr>
          <w:b/>
          <w:bCs/>
        </w:rPr>
        <w:t xml:space="preserve">: Within herd morbidity, mortality, PCR and seropositivity data extracted from a study of a sample of herds with at least 100 animals in the Netherlands which had BTV-3 infections confirmed in October 2023 and which were monitored over a 13 week period until February2024 </w:t>
      </w:r>
      <w:sdt>
        <w:sdtPr>
          <w:rPr>
            <w:bCs/>
            <w:color w:val="000000"/>
          </w:rPr>
          <w:tag w:val="MENDELEY_CITATION_v3_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"/>
          <w:id w:val="-284042811"/>
          <w:placeholder>
            <w:docPart w:val="2D66DBB8C9C04F958D5B2D87A1821C69"/>
          </w:placeholder>
        </w:sdtPr>
        <w:sdtEndPr>
          <w:rPr>
            <w:bCs w:val="0"/>
          </w:rPr>
        </w:sdtEndPr>
        <w:sdtContent>
          <w:r w:rsidR="000471C9" w:rsidRPr="000471C9">
            <w:rPr>
              <w:color w:val="000000"/>
            </w:rPr>
            <w:t>(2)</w:t>
          </w:r>
        </w:sdtContent>
      </w:sdt>
      <w:r w:rsidRPr="00E3555C">
        <w:rPr>
          <w:b/>
          <w:bCs/>
        </w:rPr>
        <w:t xml:space="preserve">. The percentages in brackets represent the minimum and maximum for each study group). * Where figures were not reported in the text of the paper they were estimated from plots. </w:t>
      </w:r>
    </w:p>
    <w:tbl>
      <w:tblPr>
        <w:tblStyle w:val="TableGrid"/>
        <w:tblW w:w="0" w:type="auto"/>
        <w:tblLook w:val="04A0" w:firstRow="1" w:lastRow="0" w:firstColumn="1" w:lastColumn="0" w:noHBand="0" w:noVBand="1"/>
      </w:tblPr>
      <w:tblGrid>
        <w:gridCol w:w="1214"/>
        <w:gridCol w:w="1010"/>
        <w:gridCol w:w="1277"/>
        <w:gridCol w:w="1301"/>
        <w:gridCol w:w="1022"/>
        <w:gridCol w:w="1596"/>
        <w:gridCol w:w="1596"/>
      </w:tblGrid>
      <w:tr w:rsidR="00FD5728" w14:paraId="460BD15E" w14:textId="77777777" w:rsidTr="002F6B15">
        <w:tc>
          <w:tcPr>
            <w:tcW w:w="1273" w:type="dxa"/>
          </w:tcPr>
          <w:p w14:paraId="376D498C" w14:textId="77777777" w:rsidR="00FD5728" w:rsidRPr="00E63157" w:rsidRDefault="00FD5728" w:rsidP="002F6B15">
            <w:pPr>
              <w:spacing w:line="240" w:lineRule="auto"/>
              <w:rPr>
                <w:b/>
                <w:bCs/>
              </w:rPr>
            </w:pPr>
            <w:r w:rsidRPr="00E63157">
              <w:rPr>
                <w:b/>
                <w:bCs/>
              </w:rPr>
              <w:t>Species</w:t>
            </w:r>
          </w:p>
        </w:tc>
        <w:tc>
          <w:tcPr>
            <w:tcW w:w="1073" w:type="dxa"/>
          </w:tcPr>
          <w:p w14:paraId="76AB4E02" w14:textId="77777777" w:rsidR="00FD5728" w:rsidRPr="00E63157" w:rsidRDefault="00FD5728" w:rsidP="002F6B15">
            <w:pPr>
              <w:spacing w:line="240" w:lineRule="auto"/>
              <w:rPr>
                <w:b/>
                <w:bCs/>
              </w:rPr>
            </w:pPr>
            <w:r w:rsidRPr="00E63157">
              <w:rPr>
                <w:b/>
                <w:bCs/>
              </w:rPr>
              <w:t>N farms</w:t>
            </w:r>
          </w:p>
        </w:tc>
        <w:tc>
          <w:tcPr>
            <w:tcW w:w="1310" w:type="dxa"/>
          </w:tcPr>
          <w:p w14:paraId="24DC8DE0" w14:textId="77777777" w:rsidR="00FD5728" w:rsidRPr="00E63157" w:rsidRDefault="00FD5728" w:rsidP="002F6B15">
            <w:pPr>
              <w:spacing w:line="240" w:lineRule="auto"/>
              <w:rPr>
                <w:b/>
                <w:bCs/>
              </w:rPr>
            </w:pPr>
            <w:r w:rsidRPr="00E63157">
              <w:rPr>
                <w:b/>
                <w:bCs/>
              </w:rPr>
              <w:t>Morbidity</w:t>
            </w:r>
          </w:p>
        </w:tc>
        <w:tc>
          <w:tcPr>
            <w:tcW w:w="1334" w:type="dxa"/>
          </w:tcPr>
          <w:p w14:paraId="3C3B9AA0" w14:textId="77777777" w:rsidR="00FD5728" w:rsidRPr="00E63157" w:rsidRDefault="00FD5728" w:rsidP="002F6B15">
            <w:pPr>
              <w:spacing w:line="240" w:lineRule="auto"/>
              <w:rPr>
                <w:b/>
                <w:bCs/>
              </w:rPr>
            </w:pPr>
            <w:r w:rsidRPr="00E63157">
              <w:rPr>
                <w:b/>
                <w:bCs/>
              </w:rPr>
              <w:t>Mortality</w:t>
            </w:r>
          </w:p>
        </w:tc>
        <w:tc>
          <w:tcPr>
            <w:tcW w:w="1026" w:type="dxa"/>
          </w:tcPr>
          <w:p w14:paraId="55A7B434" w14:textId="77777777" w:rsidR="00FD5728" w:rsidRPr="00E63157" w:rsidRDefault="00FD5728" w:rsidP="002F6B15">
            <w:pPr>
              <w:spacing w:line="240" w:lineRule="auto"/>
              <w:rPr>
                <w:b/>
                <w:bCs/>
              </w:rPr>
            </w:pPr>
            <w:r w:rsidRPr="00E63157">
              <w:rPr>
                <w:b/>
                <w:bCs/>
              </w:rPr>
              <w:t>PCR positive rate week 1*</w:t>
            </w:r>
          </w:p>
        </w:tc>
        <w:tc>
          <w:tcPr>
            <w:tcW w:w="1500" w:type="dxa"/>
          </w:tcPr>
          <w:p w14:paraId="1DB9250E" w14:textId="77777777" w:rsidR="00FD5728" w:rsidRPr="00E63157" w:rsidRDefault="00FD5728" w:rsidP="002F6B15">
            <w:pPr>
              <w:spacing w:line="240" w:lineRule="auto"/>
              <w:rPr>
                <w:b/>
                <w:bCs/>
              </w:rPr>
            </w:pPr>
            <w:r w:rsidRPr="00E63157">
              <w:rPr>
                <w:b/>
                <w:bCs/>
              </w:rPr>
              <w:t>Seropositivity week 1*</w:t>
            </w:r>
          </w:p>
        </w:tc>
        <w:tc>
          <w:tcPr>
            <w:tcW w:w="1500" w:type="dxa"/>
          </w:tcPr>
          <w:p w14:paraId="62CF4EB8" w14:textId="77777777" w:rsidR="00FD5728" w:rsidRPr="00E63157" w:rsidRDefault="00FD5728" w:rsidP="002F6B15">
            <w:pPr>
              <w:spacing w:line="240" w:lineRule="auto"/>
              <w:rPr>
                <w:b/>
                <w:bCs/>
              </w:rPr>
            </w:pPr>
            <w:r w:rsidRPr="00E63157">
              <w:rPr>
                <w:b/>
                <w:bCs/>
              </w:rPr>
              <w:t>Seropositivity week 13</w:t>
            </w:r>
          </w:p>
        </w:tc>
      </w:tr>
      <w:tr w:rsidR="00FD5728" w14:paraId="6EAACCDB" w14:textId="77777777" w:rsidTr="002F6B15">
        <w:tc>
          <w:tcPr>
            <w:tcW w:w="1273" w:type="dxa"/>
          </w:tcPr>
          <w:p w14:paraId="4E6BEBE6" w14:textId="77777777" w:rsidR="00FD5728" w:rsidRDefault="00FD5728" w:rsidP="002F6B15">
            <w:pPr>
              <w:spacing w:line="240" w:lineRule="auto"/>
            </w:pPr>
            <w:r>
              <w:t>Cattle</w:t>
            </w:r>
          </w:p>
        </w:tc>
        <w:tc>
          <w:tcPr>
            <w:tcW w:w="1073" w:type="dxa"/>
          </w:tcPr>
          <w:p w14:paraId="1D45ADD9" w14:textId="77777777" w:rsidR="00FD5728" w:rsidRDefault="00FD5728" w:rsidP="002F6B15">
            <w:pPr>
              <w:spacing w:line="240" w:lineRule="auto"/>
            </w:pPr>
            <w:r>
              <w:t>5</w:t>
            </w:r>
          </w:p>
        </w:tc>
        <w:tc>
          <w:tcPr>
            <w:tcW w:w="1310" w:type="dxa"/>
          </w:tcPr>
          <w:p w14:paraId="152B28C3" w14:textId="77777777" w:rsidR="00FD5728" w:rsidRDefault="00FD5728" w:rsidP="002F6B15">
            <w:pPr>
              <w:spacing w:line="240" w:lineRule="auto"/>
            </w:pPr>
            <w:r>
              <w:t>24.5% (8.1 – 50.4%)</w:t>
            </w:r>
          </w:p>
        </w:tc>
        <w:tc>
          <w:tcPr>
            <w:tcW w:w="1334" w:type="dxa"/>
          </w:tcPr>
          <w:p w14:paraId="33C78CE5" w14:textId="77777777" w:rsidR="00FD5728" w:rsidRDefault="00FD5728" w:rsidP="002F6B15">
            <w:pPr>
              <w:spacing w:line="240" w:lineRule="auto"/>
            </w:pPr>
            <w:r>
              <w:t>Low. 1 cow reported dead in 4 of 5 farms versus 0 previous year.</w:t>
            </w:r>
          </w:p>
        </w:tc>
        <w:tc>
          <w:tcPr>
            <w:tcW w:w="1026" w:type="dxa"/>
          </w:tcPr>
          <w:p w14:paraId="0974EEAF" w14:textId="77777777" w:rsidR="00FD5728" w:rsidRDefault="00FD5728" w:rsidP="002F6B15">
            <w:pPr>
              <w:spacing w:line="240" w:lineRule="auto"/>
            </w:pPr>
            <w:r>
              <w:t>23.2 (5 – 51)</w:t>
            </w:r>
          </w:p>
        </w:tc>
        <w:tc>
          <w:tcPr>
            <w:tcW w:w="1500" w:type="dxa"/>
          </w:tcPr>
          <w:p w14:paraId="65F5599B" w14:textId="77777777" w:rsidR="00FD5728" w:rsidRDefault="00FD5728" w:rsidP="002F6B15">
            <w:pPr>
              <w:spacing w:line="240" w:lineRule="auto"/>
            </w:pPr>
            <w:r>
              <w:t>16% (5 – 41%)</w:t>
            </w:r>
          </w:p>
        </w:tc>
        <w:tc>
          <w:tcPr>
            <w:tcW w:w="1500" w:type="dxa"/>
          </w:tcPr>
          <w:p w14:paraId="107B8BB1" w14:textId="77777777" w:rsidR="00FD5728" w:rsidRDefault="00FD5728" w:rsidP="002F6B15">
            <w:pPr>
              <w:spacing w:line="240" w:lineRule="auto"/>
            </w:pPr>
            <w:r>
              <w:t>26% (4% - 55%)</w:t>
            </w:r>
          </w:p>
        </w:tc>
      </w:tr>
      <w:tr w:rsidR="00FD5728" w14:paraId="7177F2A4" w14:textId="77777777" w:rsidTr="002F6B15">
        <w:tc>
          <w:tcPr>
            <w:tcW w:w="1273" w:type="dxa"/>
          </w:tcPr>
          <w:p w14:paraId="2981D94F" w14:textId="77777777" w:rsidR="00FD5728" w:rsidRDefault="00FD5728" w:rsidP="002F6B15">
            <w:pPr>
              <w:spacing w:line="240" w:lineRule="auto"/>
            </w:pPr>
            <w:r>
              <w:t>Sheep</w:t>
            </w:r>
          </w:p>
        </w:tc>
        <w:tc>
          <w:tcPr>
            <w:tcW w:w="1073" w:type="dxa"/>
          </w:tcPr>
          <w:p w14:paraId="757A66F7" w14:textId="77777777" w:rsidR="00FD5728" w:rsidRDefault="00FD5728" w:rsidP="002F6B15">
            <w:pPr>
              <w:spacing w:line="240" w:lineRule="auto"/>
            </w:pPr>
            <w:r>
              <w:t>5</w:t>
            </w:r>
          </w:p>
        </w:tc>
        <w:tc>
          <w:tcPr>
            <w:tcW w:w="1310" w:type="dxa"/>
          </w:tcPr>
          <w:p w14:paraId="73CD0591" w14:textId="77777777" w:rsidR="00FD5728" w:rsidRDefault="00FD5728" w:rsidP="002F6B15">
            <w:pPr>
              <w:spacing w:line="240" w:lineRule="auto"/>
            </w:pPr>
            <w:r>
              <w:t>7.5% (0.9 – 14.2%)</w:t>
            </w:r>
          </w:p>
        </w:tc>
        <w:tc>
          <w:tcPr>
            <w:tcW w:w="1334" w:type="dxa"/>
          </w:tcPr>
          <w:p w14:paraId="1B5B84FD" w14:textId="77777777" w:rsidR="00FD5728" w:rsidRDefault="00FD5728" w:rsidP="002F6B15">
            <w:pPr>
              <w:spacing w:line="240" w:lineRule="auto"/>
            </w:pPr>
            <w:r>
              <w:t xml:space="preserve">High. Case fatality rate was 74.8%. On average 45 sheep per herd dies in study period compared to 13 previous year. </w:t>
            </w:r>
          </w:p>
        </w:tc>
        <w:tc>
          <w:tcPr>
            <w:tcW w:w="1026" w:type="dxa"/>
          </w:tcPr>
          <w:p w14:paraId="21099463" w14:textId="02DCF044" w:rsidR="00FD5728" w:rsidRDefault="00FD5728" w:rsidP="002F6B15">
            <w:pPr>
              <w:spacing w:line="240" w:lineRule="auto"/>
            </w:pPr>
            <w:r>
              <w:t xml:space="preserve">13% ( 2 – </w:t>
            </w:r>
            <w:r w:rsidR="00FF7430">
              <w:t>30</w:t>
            </w:r>
            <w:r>
              <w:t>%)</w:t>
            </w:r>
          </w:p>
        </w:tc>
        <w:tc>
          <w:tcPr>
            <w:tcW w:w="1500" w:type="dxa"/>
          </w:tcPr>
          <w:p w14:paraId="078E4F78" w14:textId="77777777" w:rsidR="00FD5728" w:rsidRDefault="00FD5728" w:rsidP="002F6B15">
            <w:pPr>
              <w:spacing w:line="240" w:lineRule="auto"/>
            </w:pPr>
            <w:r>
              <w:t>12% (2 – 22%)</w:t>
            </w:r>
          </w:p>
        </w:tc>
        <w:tc>
          <w:tcPr>
            <w:tcW w:w="1500" w:type="dxa"/>
          </w:tcPr>
          <w:p w14:paraId="798B563A" w14:textId="77777777" w:rsidR="00FD5728" w:rsidRDefault="00FD5728" w:rsidP="002F6B15">
            <w:pPr>
              <w:spacing w:line="240" w:lineRule="auto"/>
            </w:pPr>
            <w:r>
              <w:t>7% (2 – 22%)</w:t>
            </w:r>
          </w:p>
        </w:tc>
      </w:tr>
      <w:tr w:rsidR="00FD5728" w14:paraId="691A74A7" w14:textId="77777777" w:rsidTr="002F6B15">
        <w:tc>
          <w:tcPr>
            <w:tcW w:w="1273" w:type="dxa"/>
          </w:tcPr>
          <w:p w14:paraId="21A47C49" w14:textId="77777777" w:rsidR="00FD5728" w:rsidRDefault="00FD5728" w:rsidP="002F6B15">
            <w:pPr>
              <w:spacing w:line="240" w:lineRule="auto"/>
            </w:pPr>
            <w:r>
              <w:t>Goats</w:t>
            </w:r>
          </w:p>
        </w:tc>
        <w:tc>
          <w:tcPr>
            <w:tcW w:w="1073" w:type="dxa"/>
          </w:tcPr>
          <w:p w14:paraId="3E40B5FD" w14:textId="77777777" w:rsidR="00FD5728" w:rsidRDefault="00FD5728" w:rsidP="002F6B15">
            <w:pPr>
              <w:spacing w:line="240" w:lineRule="auto"/>
            </w:pPr>
            <w:r>
              <w:t>3</w:t>
            </w:r>
          </w:p>
        </w:tc>
        <w:tc>
          <w:tcPr>
            <w:tcW w:w="1310" w:type="dxa"/>
          </w:tcPr>
          <w:p w14:paraId="539290F6" w14:textId="77777777" w:rsidR="00FD5728" w:rsidRDefault="00FD5728" w:rsidP="002F6B15">
            <w:pPr>
              <w:spacing w:line="240" w:lineRule="auto"/>
            </w:pPr>
            <w:r>
              <w:t>1.1% (0.3 – 3.6%)</w:t>
            </w:r>
          </w:p>
        </w:tc>
        <w:tc>
          <w:tcPr>
            <w:tcW w:w="1334" w:type="dxa"/>
          </w:tcPr>
          <w:p w14:paraId="38D01658" w14:textId="77777777" w:rsidR="00FD5728" w:rsidRDefault="00FD5728" w:rsidP="002F6B15">
            <w:pPr>
              <w:spacing w:line="240" w:lineRule="auto"/>
            </w:pPr>
            <w:r>
              <w:t>Case fatality 44%. Mortality not different to previous year.</w:t>
            </w:r>
          </w:p>
        </w:tc>
        <w:tc>
          <w:tcPr>
            <w:tcW w:w="1026" w:type="dxa"/>
          </w:tcPr>
          <w:p w14:paraId="21F5F3CE" w14:textId="77777777" w:rsidR="00FD5728" w:rsidRDefault="00FD5728" w:rsidP="002F6B15">
            <w:pPr>
              <w:spacing w:line="240" w:lineRule="auto"/>
            </w:pPr>
          </w:p>
        </w:tc>
        <w:tc>
          <w:tcPr>
            <w:tcW w:w="1500" w:type="dxa"/>
          </w:tcPr>
          <w:p w14:paraId="7396E466" w14:textId="77777777" w:rsidR="00FD5728" w:rsidRDefault="00FD5728" w:rsidP="002F6B15">
            <w:pPr>
              <w:spacing w:line="240" w:lineRule="auto"/>
            </w:pPr>
          </w:p>
        </w:tc>
        <w:tc>
          <w:tcPr>
            <w:tcW w:w="1500" w:type="dxa"/>
          </w:tcPr>
          <w:p w14:paraId="7EC51097" w14:textId="77777777" w:rsidR="00FD5728" w:rsidRDefault="00FD5728" w:rsidP="002F6B15">
            <w:pPr>
              <w:spacing w:line="240" w:lineRule="auto"/>
            </w:pPr>
            <w:r>
              <w:t>(0 – 12%)</w:t>
            </w:r>
          </w:p>
        </w:tc>
      </w:tr>
    </w:tbl>
    <w:p w14:paraId="36FA17FD" w14:textId="77777777" w:rsidR="00FD5728" w:rsidRDefault="00FD5728" w:rsidP="00FD5728"/>
    <w:p w14:paraId="2DBE75C4" w14:textId="77777777" w:rsidR="009C4D2E" w:rsidRDefault="009C4D2E" w:rsidP="009C4D2E">
      <w:pPr>
        <w:pStyle w:val="Heading1"/>
      </w:pPr>
      <w:r>
        <w:lastRenderedPageBreak/>
        <w:t>References for supplementary material</w:t>
      </w:r>
    </w:p>
    <w:sdt>
      <w:sdtPr>
        <w:rPr>
          <w:color w:val="000000"/>
        </w:rPr>
        <w:tag w:val="MENDELEY_BIBLIOGRAPHY"/>
        <w:id w:val="713625104"/>
        <w:placeholder>
          <w:docPart w:val="95C19B6312B9498C980C6A1FD64796C8"/>
        </w:placeholder>
      </w:sdtPr>
      <w:sdtContent>
        <w:p w14:paraId="6EF1D1EF" w14:textId="77777777" w:rsidR="000471C9" w:rsidRDefault="000471C9">
          <w:pPr>
            <w:autoSpaceDE w:val="0"/>
            <w:autoSpaceDN w:val="0"/>
            <w:ind w:hanging="640"/>
            <w:divId w:val="1422792922"/>
            <w:rPr>
              <w:rFonts w:eastAsia="Times New Roman"/>
              <w:kern w:val="0"/>
              <w:sz w:val="24"/>
              <w:szCs w:val="24"/>
              <w14:ligatures w14:val="none"/>
            </w:rPr>
          </w:pPr>
          <w:r>
            <w:rPr>
              <w:rFonts w:eastAsia="Times New Roman"/>
            </w:rPr>
            <w:t>1.</w:t>
          </w:r>
          <w:r>
            <w:rPr>
              <w:rFonts w:eastAsia="Times New Roman"/>
            </w:rPr>
            <w:tab/>
            <w:t>DEFRA. Food and Farming Group Veterinary Sciences Core team. 2008 [cited 2024 Sep 5]. p. 1–31 Report on the distribution of bluetongue infection in Great Britain on 15 March 2008. Available. Available from: https://webarchive.nationalarchives.gov.uk/ukgwa/20090731155903/http:/www.defra.gov.uk/animalh/diseases/notifiable/bluetongue/pdf/epi-report080508.pdf</w:t>
          </w:r>
        </w:p>
        <w:p w14:paraId="4E0FBE07" w14:textId="77777777" w:rsidR="000471C9" w:rsidRDefault="000471C9">
          <w:pPr>
            <w:autoSpaceDE w:val="0"/>
            <w:autoSpaceDN w:val="0"/>
            <w:ind w:hanging="640"/>
            <w:divId w:val="1323393495"/>
            <w:rPr>
              <w:rFonts w:eastAsia="Times New Roman"/>
            </w:rPr>
          </w:pPr>
          <w:r>
            <w:rPr>
              <w:rFonts w:eastAsia="Times New Roman"/>
            </w:rPr>
            <w:t>2.</w:t>
          </w:r>
          <w:r>
            <w:rPr>
              <w:rFonts w:eastAsia="Times New Roman"/>
            </w:rPr>
            <w:tab/>
            <w:t xml:space="preserve">Van den Brink KMJA, Santman-Berends IMGA, Harkema L, </w:t>
          </w:r>
          <w:proofErr w:type="spellStart"/>
          <w:r>
            <w:rPr>
              <w:rFonts w:eastAsia="Times New Roman"/>
            </w:rPr>
            <w:t>Scherpenzeel</w:t>
          </w:r>
          <w:proofErr w:type="spellEnd"/>
          <w:r>
            <w:rPr>
              <w:rFonts w:eastAsia="Times New Roman"/>
            </w:rPr>
            <w:t xml:space="preserve"> CGM, Dijkstra E, Bisschop PIH, et al. Bluetongue virus serotype 3 in the Netherlands; clinical signs, seroprevalences and pathological findings in ruminants. Veterinary Record. 2024;Accepted(July):1–10. </w:t>
          </w:r>
        </w:p>
        <w:p w14:paraId="4CF9E44A" w14:textId="77777777" w:rsidR="000471C9" w:rsidRDefault="000471C9">
          <w:pPr>
            <w:autoSpaceDE w:val="0"/>
            <w:autoSpaceDN w:val="0"/>
            <w:ind w:hanging="640"/>
            <w:divId w:val="835146452"/>
            <w:rPr>
              <w:rFonts w:eastAsia="Times New Roman"/>
            </w:rPr>
          </w:pPr>
          <w:r>
            <w:rPr>
              <w:rFonts w:eastAsia="Times New Roman"/>
            </w:rPr>
            <w:t>3.</w:t>
          </w:r>
          <w:r>
            <w:rPr>
              <w:rFonts w:eastAsia="Times New Roman"/>
            </w:rPr>
            <w:tab/>
            <w:t xml:space="preserve">Santman-Berends I, van den Brink K, Mars J, Veldhuis A, </w:t>
          </w:r>
          <w:proofErr w:type="spellStart"/>
          <w:r>
            <w:rPr>
              <w:rFonts w:eastAsia="Times New Roman"/>
            </w:rPr>
            <w:t>Bogt</w:t>
          </w:r>
          <w:proofErr w:type="spellEnd"/>
          <w:r>
            <w:rPr>
              <w:rFonts w:eastAsia="Times New Roman"/>
            </w:rPr>
            <w:t>-Kappert C ter. Royal GD Netherlands. 2024 [cited 2024 Sep 6]. Prevalence of bluetongue virus serotype 3 in Dutch cattle population. Available from: https://www.gddiergezondheid.nl/Diergezondheid/Onderzoek/Onderzoek-antistoffen-blauwtongvirus</w:t>
          </w:r>
        </w:p>
        <w:p w14:paraId="56359486" w14:textId="29B7CB3E" w:rsidR="009C4D2E" w:rsidRDefault="000471C9" w:rsidP="009C4D2E">
          <w:r>
            <w:rPr>
              <w:rFonts w:eastAsia="Times New Roman"/>
            </w:rPr>
            <w:t> </w:t>
          </w:r>
        </w:p>
      </w:sdtContent>
    </w:sdt>
    <w:p w14:paraId="2475E505" w14:textId="424ED73D" w:rsidR="00780D72" w:rsidRDefault="00780D72"/>
    <w:sectPr w:rsidR="00780D72" w:rsidSect="000471C9">
      <w:footerReference w:type="default" r:id="rId9"/>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08304" w14:textId="77777777" w:rsidR="00F329ED" w:rsidRDefault="00F329ED" w:rsidP="00FF7430">
      <w:pPr>
        <w:spacing w:after="0" w:line="240" w:lineRule="auto"/>
      </w:pPr>
      <w:r>
        <w:separator/>
      </w:r>
    </w:p>
  </w:endnote>
  <w:endnote w:type="continuationSeparator" w:id="0">
    <w:p w14:paraId="6FB0579A" w14:textId="77777777" w:rsidR="00F329ED" w:rsidRDefault="00F329ED" w:rsidP="00FF74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4050897"/>
      <w:docPartObj>
        <w:docPartGallery w:val="Page Numbers (Bottom of Page)"/>
        <w:docPartUnique/>
      </w:docPartObj>
    </w:sdtPr>
    <w:sdtContent>
      <w:sdt>
        <w:sdtPr>
          <w:id w:val="1728636285"/>
          <w:docPartObj>
            <w:docPartGallery w:val="Page Numbers (Top of Page)"/>
            <w:docPartUnique/>
          </w:docPartObj>
        </w:sdtPr>
        <w:sdtContent>
          <w:p w14:paraId="1E84411A" w14:textId="53A69B68" w:rsidR="00934FB8" w:rsidRDefault="0094420F">
            <w:pPr>
              <w:pStyle w:val="Footer"/>
              <w:jc w:val="center"/>
            </w:pPr>
            <w:r>
              <w:t xml:space="preserve">Supplementary Materials 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2C24A27" w14:textId="77777777" w:rsidR="00934FB8" w:rsidRDefault="00934F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6B540" w14:textId="77777777" w:rsidR="00F329ED" w:rsidRDefault="00F329ED" w:rsidP="00FF7430">
      <w:pPr>
        <w:spacing w:after="0" w:line="240" w:lineRule="auto"/>
      </w:pPr>
      <w:r>
        <w:separator/>
      </w:r>
    </w:p>
  </w:footnote>
  <w:footnote w:type="continuationSeparator" w:id="0">
    <w:p w14:paraId="02E7C819" w14:textId="77777777" w:rsidR="00F329ED" w:rsidRDefault="00F329ED" w:rsidP="00FF74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502EF"/>
    <w:multiLevelType w:val="hybridMultilevel"/>
    <w:tmpl w:val="D1F64A6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628075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728"/>
    <w:rsid w:val="000471C9"/>
    <w:rsid w:val="001454AC"/>
    <w:rsid w:val="00162F80"/>
    <w:rsid w:val="001D29FE"/>
    <w:rsid w:val="0039663C"/>
    <w:rsid w:val="00732DAB"/>
    <w:rsid w:val="00780D72"/>
    <w:rsid w:val="00802118"/>
    <w:rsid w:val="00826959"/>
    <w:rsid w:val="008C2D89"/>
    <w:rsid w:val="00934FB8"/>
    <w:rsid w:val="0094420F"/>
    <w:rsid w:val="00966A0B"/>
    <w:rsid w:val="009A56E7"/>
    <w:rsid w:val="009C4D2E"/>
    <w:rsid w:val="00C52EB7"/>
    <w:rsid w:val="00CF2CE6"/>
    <w:rsid w:val="00E074EB"/>
    <w:rsid w:val="00F329ED"/>
    <w:rsid w:val="00FD5728"/>
    <w:rsid w:val="00FF743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5ED9B"/>
  <w15:chartTrackingRefBased/>
  <w15:docId w15:val="{AB78B73A-39E6-488D-8382-42857942B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1"/>
    <w:qFormat/>
    <w:rsid w:val="00FD5728"/>
    <w:pPr>
      <w:spacing w:line="480" w:lineRule="auto"/>
    </w:pPr>
  </w:style>
  <w:style w:type="paragraph" w:styleId="Heading1">
    <w:name w:val="heading 1"/>
    <w:basedOn w:val="Normal"/>
    <w:next w:val="Normal"/>
    <w:link w:val="Heading1Char"/>
    <w:uiPriority w:val="9"/>
    <w:qFormat/>
    <w:rsid w:val="00FD57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D57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57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57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57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57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57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57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57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57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D57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57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57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57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57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57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57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5728"/>
    <w:rPr>
      <w:rFonts w:eastAsiaTheme="majorEastAsia" w:cstheme="majorBidi"/>
      <w:color w:val="272727" w:themeColor="text1" w:themeTint="D8"/>
    </w:rPr>
  </w:style>
  <w:style w:type="paragraph" w:styleId="Title">
    <w:name w:val="Title"/>
    <w:basedOn w:val="Normal"/>
    <w:next w:val="Normal"/>
    <w:link w:val="TitleChar"/>
    <w:uiPriority w:val="10"/>
    <w:qFormat/>
    <w:rsid w:val="00FD57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57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57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57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5728"/>
    <w:pPr>
      <w:spacing w:before="160"/>
      <w:jc w:val="center"/>
    </w:pPr>
    <w:rPr>
      <w:i/>
      <w:iCs/>
      <w:color w:val="404040" w:themeColor="text1" w:themeTint="BF"/>
    </w:rPr>
  </w:style>
  <w:style w:type="character" w:customStyle="1" w:styleId="QuoteChar">
    <w:name w:val="Quote Char"/>
    <w:basedOn w:val="DefaultParagraphFont"/>
    <w:link w:val="Quote"/>
    <w:uiPriority w:val="29"/>
    <w:rsid w:val="00FD5728"/>
    <w:rPr>
      <w:i/>
      <w:iCs/>
      <w:color w:val="404040" w:themeColor="text1" w:themeTint="BF"/>
    </w:rPr>
  </w:style>
  <w:style w:type="paragraph" w:styleId="ListParagraph">
    <w:name w:val="List Paragraph"/>
    <w:basedOn w:val="Normal"/>
    <w:uiPriority w:val="34"/>
    <w:qFormat/>
    <w:rsid w:val="00FD5728"/>
    <w:pPr>
      <w:ind w:left="720"/>
      <w:contextualSpacing/>
    </w:pPr>
  </w:style>
  <w:style w:type="character" w:styleId="IntenseEmphasis">
    <w:name w:val="Intense Emphasis"/>
    <w:basedOn w:val="DefaultParagraphFont"/>
    <w:uiPriority w:val="21"/>
    <w:qFormat/>
    <w:rsid w:val="00FD5728"/>
    <w:rPr>
      <w:i/>
      <w:iCs/>
      <w:color w:val="0F4761" w:themeColor="accent1" w:themeShade="BF"/>
    </w:rPr>
  </w:style>
  <w:style w:type="paragraph" w:styleId="IntenseQuote">
    <w:name w:val="Intense Quote"/>
    <w:basedOn w:val="Normal"/>
    <w:next w:val="Normal"/>
    <w:link w:val="IntenseQuoteChar"/>
    <w:uiPriority w:val="30"/>
    <w:qFormat/>
    <w:rsid w:val="00FD57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5728"/>
    <w:rPr>
      <w:i/>
      <w:iCs/>
      <w:color w:val="0F4761" w:themeColor="accent1" w:themeShade="BF"/>
    </w:rPr>
  </w:style>
  <w:style w:type="character" w:styleId="IntenseReference">
    <w:name w:val="Intense Reference"/>
    <w:basedOn w:val="DefaultParagraphFont"/>
    <w:uiPriority w:val="32"/>
    <w:qFormat/>
    <w:rsid w:val="00FD5728"/>
    <w:rPr>
      <w:b/>
      <w:bCs/>
      <w:smallCaps/>
      <w:color w:val="0F4761" w:themeColor="accent1" w:themeShade="BF"/>
      <w:spacing w:val="5"/>
    </w:rPr>
  </w:style>
  <w:style w:type="character" w:styleId="CommentReference">
    <w:name w:val="annotation reference"/>
    <w:basedOn w:val="DefaultParagraphFont"/>
    <w:uiPriority w:val="99"/>
    <w:semiHidden/>
    <w:unhideWhenUsed/>
    <w:rsid w:val="00FD5728"/>
    <w:rPr>
      <w:sz w:val="16"/>
      <w:szCs w:val="16"/>
    </w:rPr>
  </w:style>
  <w:style w:type="paragraph" w:styleId="CommentText">
    <w:name w:val="annotation text"/>
    <w:basedOn w:val="Normal"/>
    <w:link w:val="CommentTextChar"/>
    <w:uiPriority w:val="99"/>
    <w:unhideWhenUsed/>
    <w:rsid w:val="00FD5728"/>
    <w:pPr>
      <w:spacing w:line="240" w:lineRule="auto"/>
    </w:pPr>
    <w:rPr>
      <w:sz w:val="20"/>
      <w:szCs w:val="20"/>
    </w:rPr>
  </w:style>
  <w:style w:type="character" w:customStyle="1" w:styleId="CommentTextChar">
    <w:name w:val="Comment Text Char"/>
    <w:basedOn w:val="DefaultParagraphFont"/>
    <w:link w:val="CommentText"/>
    <w:uiPriority w:val="99"/>
    <w:rsid w:val="00FD5728"/>
    <w:rPr>
      <w:sz w:val="20"/>
      <w:szCs w:val="20"/>
    </w:rPr>
  </w:style>
  <w:style w:type="table" w:styleId="TableGrid">
    <w:name w:val="Table Grid"/>
    <w:basedOn w:val="TableNormal"/>
    <w:uiPriority w:val="39"/>
    <w:rsid w:val="00FD5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D57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5728"/>
  </w:style>
  <w:style w:type="paragraph" w:styleId="Footer">
    <w:name w:val="footer"/>
    <w:basedOn w:val="Normal"/>
    <w:link w:val="FooterChar"/>
    <w:uiPriority w:val="99"/>
    <w:unhideWhenUsed/>
    <w:rsid w:val="00FD57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5728"/>
  </w:style>
  <w:style w:type="character" w:styleId="LineNumber">
    <w:name w:val="line number"/>
    <w:basedOn w:val="DefaultParagraphFont"/>
    <w:uiPriority w:val="99"/>
    <w:semiHidden/>
    <w:unhideWhenUsed/>
    <w:rsid w:val="00FD5728"/>
  </w:style>
  <w:style w:type="character" w:styleId="PlaceholderText">
    <w:name w:val="Placeholder Text"/>
    <w:basedOn w:val="DefaultParagraphFont"/>
    <w:uiPriority w:val="99"/>
    <w:semiHidden/>
    <w:rsid w:val="009C4D2E"/>
    <w:rPr>
      <w:color w:val="666666"/>
    </w:rPr>
  </w:style>
  <w:style w:type="character" w:styleId="Hyperlink">
    <w:name w:val="Hyperlink"/>
    <w:basedOn w:val="DefaultParagraphFont"/>
    <w:uiPriority w:val="99"/>
    <w:unhideWhenUsed/>
    <w:rsid w:val="0094420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019501">
      <w:bodyDiv w:val="1"/>
      <w:marLeft w:val="0"/>
      <w:marRight w:val="0"/>
      <w:marTop w:val="0"/>
      <w:marBottom w:val="0"/>
      <w:divBdr>
        <w:top w:val="none" w:sz="0" w:space="0" w:color="auto"/>
        <w:left w:val="none" w:sz="0" w:space="0" w:color="auto"/>
        <w:bottom w:val="none" w:sz="0" w:space="0" w:color="auto"/>
        <w:right w:val="none" w:sz="0" w:space="0" w:color="auto"/>
      </w:divBdr>
      <w:divsChild>
        <w:div w:id="1371103549">
          <w:marLeft w:val="640"/>
          <w:marRight w:val="0"/>
          <w:marTop w:val="0"/>
          <w:marBottom w:val="0"/>
          <w:divBdr>
            <w:top w:val="none" w:sz="0" w:space="0" w:color="auto"/>
            <w:left w:val="none" w:sz="0" w:space="0" w:color="auto"/>
            <w:bottom w:val="none" w:sz="0" w:space="0" w:color="auto"/>
            <w:right w:val="none" w:sz="0" w:space="0" w:color="auto"/>
          </w:divBdr>
        </w:div>
        <w:div w:id="1085105612">
          <w:marLeft w:val="640"/>
          <w:marRight w:val="0"/>
          <w:marTop w:val="0"/>
          <w:marBottom w:val="0"/>
          <w:divBdr>
            <w:top w:val="none" w:sz="0" w:space="0" w:color="auto"/>
            <w:left w:val="none" w:sz="0" w:space="0" w:color="auto"/>
            <w:bottom w:val="none" w:sz="0" w:space="0" w:color="auto"/>
            <w:right w:val="none" w:sz="0" w:space="0" w:color="auto"/>
          </w:divBdr>
        </w:div>
        <w:div w:id="1813788282">
          <w:marLeft w:val="640"/>
          <w:marRight w:val="0"/>
          <w:marTop w:val="0"/>
          <w:marBottom w:val="0"/>
          <w:divBdr>
            <w:top w:val="none" w:sz="0" w:space="0" w:color="auto"/>
            <w:left w:val="none" w:sz="0" w:space="0" w:color="auto"/>
            <w:bottom w:val="none" w:sz="0" w:space="0" w:color="auto"/>
            <w:right w:val="none" w:sz="0" w:space="0" w:color="auto"/>
          </w:divBdr>
        </w:div>
      </w:divsChild>
    </w:div>
    <w:div w:id="1259366094">
      <w:bodyDiv w:val="1"/>
      <w:marLeft w:val="0"/>
      <w:marRight w:val="0"/>
      <w:marTop w:val="0"/>
      <w:marBottom w:val="0"/>
      <w:divBdr>
        <w:top w:val="none" w:sz="0" w:space="0" w:color="auto"/>
        <w:left w:val="none" w:sz="0" w:space="0" w:color="auto"/>
        <w:bottom w:val="none" w:sz="0" w:space="0" w:color="auto"/>
        <w:right w:val="none" w:sz="0" w:space="0" w:color="auto"/>
      </w:divBdr>
      <w:divsChild>
        <w:div w:id="919601978">
          <w:marLeft w:val="480"/>
          <w:marRight w:val="0"/>
          <w:marTop w:val="0"/>
          <w:marBottom w:val="0"/>
          <w:divBdr>
            <w:top w:val="none" w:sz="0" w:space="0" w:color="auto"/>
            <w:left w:val="none" w:sz="0" w:space="0" w:color="auto"/>
            <w:bottom w:val="none" w:sz="0" w:space="0" w:color="auto"/>
            <w:right w:val="none" w:sz="0" w:space="0" w:color="auto"/>
          </w:divBdr>
        </w:div>
        <w:div w:id="416560938">
          <w:marLeft w:val="480"/>
          <w:marRight w:val="0"/>
          <w:marTop w:val="0"/>
          <w:marBottom w:val="0"/>
          <w:divBdr>
            <w:top w:val="none" w:sz="0" w:space="0" w:color="auto"/>
            <w:left w:val="none" w:sz="0" w:space="0" w:color="auto"/>
            <w:bottom w:val="none" w:sz="0" w:space="0" w:color="auto"/>
            <w:right w:val="none" w:sz="0" w:space="0" w:color="auto"/>
          </w:divBdr>
        </w:div>
        <w:div w:id="1780448774">
          <w:marLeft w:val="480"/>
          <w:marRight w:val="0"/>
          <w:marTop w:val="0"/>
          <w:marBottom w:val="0"/>
          <w:divBdr>
            <w:top w:val="none" w:sz="0" w:space="0" w:color="auto"/>
            <w:left w:val="none" w:sz="0" w:space="0" w:color="auto"/>
            <w:bottom w:val="none" w:sz="0" w:space="0" w:color="auto"/>
            <w:right w:val="none" w:sz="0" w:space="0" w:color="auto"/>
          </w:divBdr>
        </w:div>
      </w:divsChild>
    </w:div>
    <w:div w:id="1992053925">
      <w:bodyDiv w:val="1"/>
      <w:marLeft w:val="0"/>
      <w:marRight w:val="0"/>
      <w:marTop w:val="0"/>
      <w:marBottom w:val="0"/>
      <w:divBdr>
        <w:top w:val="none" w:sz="0" w:space="0" w:color="auto"/>
        <w:left w:val="none" w:sz="0" w:space="0" w:color="auto"/>
        <w:bottom w:val="none" w:sz="0" w:space="0" w:color="auto"/>
        <w:right w:val="none" w:sz="0" w:space="0" w:color="auto"/>
      </w:divBdr>
      <w:divsChild>
        <w:div w:id="1422792922">
          <w:marLeft w:val="640"/>
          <w:marRight w:val="0"/>
          <w:marTop w:val="0"/>
          <w:marBottom w:val="0"/>
          <w:divBdr>
            <w:top w:val="none" w:sz="0" w:space="0" w:color="auto"/>
            <w:left w:val="none" w:sz="0" w:space="0" w:color="auto"/>
            <w:bottom w:val="none" w:sz="0" w:space="0" w:color="auto"/>
            <w:right w:val="none" w:sz="0" w:space="0" w:color="auto"/>
          </w:divBdr>
        </w:div>
        <w:div w:id="1323393495">
          <w:marLeft w:val="640"/>
          <w:marRight w:val="0"/>
          <w:marTop w:val="0"/>
          <w:marBottom w:val="0"/>
          <w:divBdr>
            <w:top w:val="none" w:sz="0" w:space="0" w:color="auto"/>
            <w:left w:val="none" w:sz="0" w:space="0" w:color="auto"/>
            <w:bottom w:val="none" w:sz="0" w:space="0" w:color="auto"/>
            <w:right w:val="none" w:sz="0" w:space="0" w:color="auto"/>
          </w:divBdr>
        </w:div>
        <w:div w:id="835146452">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riam.casey@ucd.i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D66DBB8C9C04F958D5B2D87A1821C69"/>
        <w:category>
          <w:name w:val="General"/>
          <w:gallery w:val="placeholder"/>
        </w:category>
        <w:types>
          <w:type w:val="bbPlcHdr"/>
        </w:types>
        <w:behaviors>
          <w:behavior w:val="content"/>
        </w:behaviors>
        <w:guid w:val="{ECE41228-8FB8-4FA1-93EE-C49E4C72D3EB}"/>
      </w:docPartPr>
      <w:docPartBody>
        <w:p w:rsidR="00250BB9" w:rsidRDefault="005F3906" w:rsidP="005F3906">
          <w:pPr>
            <w:pStyle w:val="2D66DBB8C9C04F958D5B2D87A1821C69"/>
          </w:pPr>
          <w:r w:rsidRPr="0080372D">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EC2B81D-3C08-4C91-85A5-9791A172F6B9}"/>
      </w:docPartPr>
      <w:docPartBody>
        <w:p w:rsidR="00250BB9" w:rsidRDefault="005F3906">
          <w:r w:rsidRPr="00B87A0F">
            <w:rPr>
              <w:rStyle w:val="PlaceholderText"/>
            </w:rPr>
            <w:t>Click or tap here to enter text.</w:t>
          </w:r>
        </w:p>
      </w:docPartBody>
    </w:docPart>
    <w:docPart>
      <w:docPartPr>
        <w:name w:val="95C19B6312B9498C980C6A1FD64796C8"/>
        <w:category>
          <w:name w:val="General"/>
          <w:gallery w:val="placeholder"/>
        </w:category>
        <w:types>
          <w:type w:val="bbPlcHdr"/>
        </w:types>
        <w:behaviors>
          <w:behavior w:val="content"/>
        </w:behaviors>
        <w:guid w:val="{970AC263-4754-4668-A498-6344BB038945}"/>
      </w:docPartPr>
      <w:docPartBody>
        <w:p w:rsidR="00250BB9" w:rsidRDefault="005F3906" w:rsidP="005F3906">
          <w:pPr>
            <w:pStyle w:val="95C19B6312B9498C980C6A1FD64796C8"/>
          </w:pPr>
          <w:r w:rsidRPr="00B87A0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906"/>
    <w:rsid w:val="001D29FE"/>
    <w:rsid w:val="00250BB9"/>
    <w:rsid w:val="005F3906"/>
    <w:rsid w:val="00D70C98"/>
    <w:rsid w:val="00E074EB"/>
    <w:rsid w:val="00E133F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3906"/>
    <w:rPr>
      <w:color w:val="666666"/>
    </w:rPr>
  </w:style>
  <w:style w:type="paragraph" w:customStyle="1" w:styleId="2D66DBB8C9C04F958D5B2D87A1821C69">
    <w:name w:val="2D66DBB8C9C04F958D5B2D87A1821C69"/>
    <w:rsid w:val="005F3906"/>
  </w:style>
  <w:style w:type="paragraph" w:customStyle="1" w:styleId="95C19B6312B9498C980C6A1FD64796C8">
    <w:name w:val="95C19B6312B9498C980C6A1FD64796C8"/>
    <w:rsid w:val="005F39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FF346E1-82C9-4BB5-8A2A-F09AED2273F5}">
  <we:reference id="wa104382081" version="1.55.1.0" store="en-US" storeType="OMEX"/>
  <we:alternateReferences>
    <we:reference id="WA104382081" version="1.55.1.0" store="WA104382081" storeType="OMEX"/>
  </we:alternateReferences>
  <we:properties>
    <we:property name="MENDELEY_CITATIONS" value="[{&quot;citationID&quot;:&quot;MENDELEY_CITATION_e94e8661-2f27-4872-afcd-346f0f51233c&quot;,&quot;properties&quot;:{&quot;noteIndex&quot;:0},&quot;isEdited&quot;:false,&quot;manualOverride&quot;:{&quot;citeprocText&quot;:&quot;(1)&quot;,&quot;isManuallyOverridden&quot;:false,&quot;manualOverrideText&quot;:&quot;&quot;},&quot;citationTag&quot;:&quot;MENDELEY_CITATION_v3_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&quot;,&quot;citationItems&quot;:[{&quot;id&quot;:&quot;01c782d4-2098-3be3-95a2-f65ba0be29dd&quot;,&quot;itemData&quot;:{&quot;type&quot;:&quot;webpage&quot;,&quot;id&quot;:&quot;01c782d4-2098-3be3-95a2-f65ba0be29dd&quot;,&quot;title&quot;:&quot;Report on the distribution of bluetongue infection in Great Britain on 15 March 2008. Available&quot;,&quot;author&quot;:[{&quot;family&quot;:&quot;DEFRA&quot;,&quot;given&quot;:&quot;&quot;,&quot;parse-names&quot;:false,&quot;dropping-particle&quot;:&quot;&quot;,&quot;non-dropping-particle&quot;:&quot;&quot;}],&quot;container-title&quot;:&quot;Food and Farming Group Veterinary Sciences Core team&quot;,&quot;accessed&quot;:{&quot;date-parts&quot;:[[2024,9,5]]},&quot;URL&quot;:&quot;https://webarchive.nationalarchives.gov.uk/ukgwa/20090731155903/http:/www.defra.gov.uk/animalh/diseases/notifiable/bluetongue/pdf/epi-report080508.pdf&quot;,&quot;issued&quot;:{&quot;date-parts&quot;:[[2008]]},&quot;page&quot;:&quot;1-31&quot;,&quot;issue&quot;:&quot;April&quot;,&quot;container-title-short&quot;:&quot;&quot;},&quot;isTemporary&quot;:false}]},{&quot;citationID&quot;:&quot;MENDELEY_CITATION_275b96b4-ea7b-4938-967d-d7ec854a0fdb&quot;,&quot;properties&quot;:{&quot;noteIndex&quot;:0},&quot;isEdited&quot;:false,&quot;manualOverride&quot;:{&quot;citeprocText&quot;:&quot;(2)&quot;,&quot;isManuallyOverridden&quot;:false,&quot;manualOverrideText&quot;:&quot;&quot;},&quot;citationTag&quot;:&quot;MENDELEY_CITATION_v3_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&quot;,&quot;citationItems&quot;:[{&quot;id&quot;:&quot;bd76e2ed-ae23-5ede-81d0-4c0d1221ecda&quot;,&quot;itemData&quot;:{&quot;DOI&quot;:&quot;10.1002/vetr.4533&quot;,&quot;author&quot;:[{&quot;dropping-particle&quot;:&quot;&quot;,&quot;family&quot;:&quot;Brink&quot;,&quot;given&quot;:&quot;K.M.J.A.&quot;,&quot;non-dropping-particle&quot;:&quot;Van den&quot;,&quot;parse-names&quot;:false,&quot;suffix&quot;:&quot;&quot;},{&quot;dropping-particle&quot;:&quot;&quot;,&quot;family&quot;:&quot;Santman-Berends&quot;,&quot;given&quot;:&quot;I.M.G.A.&quot;,&quot;non-dropping-particle&quot;:&quot;&quot;,&quot;parse-names&quot;:false,&quot;suffix&quot;:&quot;&quot;},{&quot;dropping-particle&quot;:&quot;&quot;,&quot;family&quot;:&quot;Harkema&quot;,&quot;given&quot;:&quot;L.&quot;,&quot;non-dropping-particle&quot;:&quot;&quot;,&quot;parse-names&quot;:false,&quot;suffix&quot;:&quot;&quot;},{&quot;dropping-particle&quot;:&quot;&quot;,&quot;family&quot;:&quot;Scherpenzeel&quot;,&quot;given&quot;:&quot;C.G.M.&quot;,&quot;non-dropping-particle&quot;:&quot;&quot;,&quot;parse-names&quot;:false,&quot;suffix&quot;:&quot;&quot;},{&quot;dropping-particle&quot;:&quot;&quot;,&quot;family&quot;:&quot;Dijkstra&quot;,&quot;given&quot;:&quot;E.&quot;,&quot;non-dropping-particle&quot;:&quot;&quot;,&quot;parse-names&quot;:false,&quot;suffix&quot;:&quot;&quot;},{&quot;dropping-particle&quot;:&quot;&quot;,&quot;family&quot;:&quot;Bisschop&quot;,&quot;given&quot;:&quot;P.I.H.&quot;,&quot;non-dropping-particle&quot;:&quot;&quot;,&quot;parse-names&quot;:false,&quot;suffix&quot;:&quot;&quot;},{&quot;dropping-particle&quot;:&quot;&quot;,&quot;family&quot;:&quot;Peterson&quot;,&quot;given&quot;:&quot;K.&quot;,&quot;non-dropping-particle&quot;:&quot;&quot;,&quot;parse-names&quot;:false,&quot;suffix&quot;:&quot;&quot;},{&quot;dropping-particle&quot;:&quot;&quot;,&quot;family&quot;:&quot;Snijders-van de Burgwal&quot;,&quot;given&quot;:&quot;N.&quot;,&quot;non-dropping-particle&quot;:&quot;&quot;,&quot;parse-names&quot;:false,&quot;suffix&quot;:&quot;&quot;},{&quot;dropping-particle&quot;:&quot;&quot;,&quot;family&quot;:&quot;Waldeck&quot;,&quot;given&quot;:&quot;H.W.F.&quot;,&quot;non-dropping-particle&quot;:&quot;&quot;,&quot;parse-names&quot;:false,&quot;suffix&quot;:&quot;&quot;},{&quot;dropping-particle&quot;:&quot;&quot;,&quot;family&quot;:&quot;Dijkstra&quot;,&quot;given&quot;:&quot;T.&quot;,&quot;non-dropping-particle&quot;:&quot;&quot;,&quot;parse-names&quot;:false,&quot;suffix&quot;:&quot;&quot;},{&quot;dropping-particle&quot;:&quot;&quot;,&quot;family&quot;:&quot;Holwerda&quot;,&quot;given&quot;:&quot;M.&quot;,&quot;non-dropping-particle&quot;:&quot;&quot;,&quot;parse-names&quot;:false,&quot;suffix&quot;:&quot;&quot;},{&quot;dropping-particle&quot;:&quot;&quot;,&quot;family&quot;:&quot;Spierenburg&quot;,&quot;given&quot;:&quot;M.A.H.&quot;,&quot;non-dropping-particle&quot;:&quot;&quot;,&quot;parse-names&quot;:false,&quot;suffix&quot;:&quot;&quot;},{&quot;dropping-particle&quot;:&quot;&quot;,&quot;family&quot;:&quot;Brom&quot;,&quot;given&quot;:&quot;R.&quot;,&quot;non-dropping-particle&quot;:&quot;Van den&quot;,&quot;parse-names&quot;:false,&quot;suffix&quot;:&quot;&quot;}],&quot;container-title&quot;:&quot;Veterinary Record&quot;,&quot;id&quot;:&quot;bd76e2ed-ae23-5ede-81d0-4c0d1221ecda&quot;,&quot;issue&quot;:&quot;July&quot;,&quot;issued&quot;:{&quot;date-parts&quot;:[[&quot;2024&quot;]]},&quot;page&quot;:&quot;1-10&quot;,&quot;title&quot;:&quot;Bluetongue virus serotype 3 in the Netherlands; clinical signs, seroprevalences and pathological findings in ruminants.&quot;,&quot;type&quot;:&quot;article-journal&quot;,&quot;volume&quot;:&quot;Accepted&quot;,&quot;container-title-short&quot;:&quot;&quot;},&quot;uris&quot;:[&quot;http://www.mendeley.com/documents/?uuid=3d52585a-0e70-4d1c-b796-62c14ba143e1&quot;],&quot;isTemporary&quot;:false,&quot;legacyDesktopId&quot;:&quot;3d52585a-0e70-4d1c-b796-62c14ba143e1&quot;}]},{&quot;citationID&quot;:&quot;MENDELEY_CITATION_51ac873d-8fb9-4ac5-9a60-45df2cca3870&quot;,&quot;properties&quot;:{&quot;noteIndex&quot;:0},&quot;isEdited&quot;:false,&quot;manualOverride&quot;:{&quot;isManuallyOverridden&quot;:false,&quot;citeprocText&quot;:&quot;(3)&quot;,&quot;manualOverrideText&quot;:&quot;&quot;},&quot;citationTag&quot;:&quot;MENDELEY_CITATION_v3_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&quot;,&quot;citationItems&quot;:[{&quot;id&quot;:&quot;ca8c3d87-da7c-3410-bc05-6e588b69d9f0&quot;,&quot;itemData&quot;:{&quot;type&quot;:&quot;webpage&quot;,&quot;id&quot;:&quot;ca8c3d87-da7c-3410-bc05-6e588b69d9f0&quot;,&quot;title&quot;:&quot;Prevalence of bluetongue virus serotype 3 in Dutch cattle population&quot;,&quot;author&quot;:[{&quot;family&quot;:&quot;Santman-Berends&quot;,&quot;given&quot;:&quot;Inge&quot;,&quot;parse-names&quot;:false,&quot;dropping-particle&quot;:&quot;&quot;,&quot;non-dropping-particle&quot;:&quot;&quot;},{&quot;family&quot;:&quot;Brink&quot;,&quot;given&quot;:&quot;Katrien&quot;,&quot;parse-names&quot;:false,&quot;dropping-particle&quot;:&quot;&quot;,&quot;non-dropping-particle&quot;:&quot;van den&quot;},{&quot;family&quot;:&quot;Mars&quot;,&quot;given&quot;:&quot;Jet&quot;,&quot;parse-names&quot;:false,&quot;dropping-particle&quot;:&quot;&quot;,&quot;non-dropping-particle&quot;:&quot;&quot;},{&quot;family&quot;:&quot;Veldhuis&quot;,&quot;given&quot;:&quot;Anouk&quot;,&quot;parse-names&quot;:false,&quot;dropping-particle&quot;:&quot;&quot;,&quot;non-dropping-particle&quot;:&quot;&quot;},{&quot;family&quot;:&quot;Bogt-Kappert&quot;,&quot;given&quot;:&quot;Carlijn&quot;,&quot;parse-names&quot;:false,&quot;dropping-particle&quot;:&quot;ter&quot;,&quot;non-dropping-particle&quot;:&quot;&quot;}],&quot;container-title&quot;:&quot;Royal GD Netherlands&quot;,&quot;accessed&quot;:{&quot;date-parts&quot;:[[2024,9,6]]},&quot;URL&quot;:&quot;https://www.gddiergezondheid.nl/Diergezondheid/Onderzoek/Onderzoek-antistoffen-blauwtongvirus&quot;,&quot;issued&quot;:{&quot;date-parts&quot;:[[2024]]},&quot;container-title-short&quot;:&quot;&quot;},&quot;isTemporary&quot;:false}]},{&quot;citationID&quot;:&quot;MENDELEY_CITATION_4ef1b81c-0184-491d-bed8-ad302444f8c3&quot;,&quot;properties&quot;:{&quot;noteIndex&quot;:0},&quot;isEdited&quot;:false,&quot;manualOverride&quot;:{&quot;citeprocText&quot;:&quot;(2)&quot;,&quot;isManuallyOverridden&quot;:false,&quot;manualOverrideText&quot;:&quot;&quot;},&quot;citationTag&quot;:&quot;MENDELEY_CITATION_v3_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&quot;,&quot;citationItems&quot;:[{&quot;id&quot;:&quot;bd76e2ed-ae23-5ede-81d0-4c0d1221ecda&quot;,&quot;itemData&quot;:{&quot;DOI&quot;:&quot;10.1002/vetr.4533&quot;,&quot;author&quot;:[{&quot;dropping-particle&quot;:&quot;&quot;,&quot;family&quot;:&quot;Brink&quot;,&quot;given&quot;:&quot;K.M.J.A.&quot;,&quot;non-dropping-particle&quot;:&quot;Van den&quot;,&quot;parse-names&quot;:false,&quot;suffix&quot;:&quot;&quot;},{&quot;dropping-particle&quot;:&quot;&quot;,&quot;family&quot;:&quot;Santman-Berends&quot;,&quot;given&quot;:&quot;I.M.G.A.&quot;,&quot;non-dropping-particle&quot;:&quot;&quot;,&quot;parse-names&quot;:false,&quot;suffix&quot;:&quot;&quot;},{&quot;dropping-particle&quot;:&quot;&quot;,&quot;family&quot;:&quot;Harkema&quot;,&quot;given&quot;:&quot;L.&quot;,&quot;non-dropping-particle&quot;:&quot;&quot;,&quot;parse-names&quot;:false,&quot;suffix&quot;:&quot;&quot;},{&quot;dropping-particle&quot;:&quot;&quot;,&quot;family&quot;:&quot;Scherpenzeel&quot;,&quot;given&quot;:&quot;C.G.M.&quot;,&quot;non-dropping-particle&quot;:&quot;&quot;,&quot;parse-names&quot;:false,&quot;suffix&quot;:&quot;&quot;},{&quot;dropping-particle&quot;:&quot;&quot;,&quot;family&quot;:&quot;Dijkstra&quot;,&quot;given&quot;:&quot;E.&quot;,&quot;non-dropping-particle&quot;:&quot;&quot;,&quot;parse-names&quot;:false,&quot;suffix&quot;:&quot;&quot;},{&quot;dropping-particle&quot;:&quot;&quot;,&quot;family&quot;:&quot;Bisschop&quot;,&quot;given&quot;:&quot;P.I.H.&quot;,&quot;non-dropping-particle&quot;:&quot;&quot;,&quot;parse-names&quot;:false,&quot;suffix&quot;:&quot;&quot;},{&quot;dropping-particle&quot;:&quot;&quot;,&quot;family&quot;:&quot;Peterson&quot;,&quot;given&quot;:&quot;K.&quot;,&quot;non-dropping-particle&quot;:&quot;&quot;,&quot;parse-names&quot;:false,&quot;suffix&quot;:&quot;&quot;},{&quot;dropping-particle&quot;:&quot;&quot;,&quot;family&quot;:&quot;Snijders-van de Burgwal&quot;,&quot;given&quot;:&quot;N.&quot;,&quot;non-dropping-particle&quot;:&quot;&quot;,&quot;parse-names&quot;:false,&quot;suffix&quot;:&quot;&quot;},{&quot;dropping-particle&quot;:&quot;&quot;,&quot;family&quot;:&quot;Waldeck&quot;,&quot;given&quot;:&quot;H.W.F.&quot;,&quot;non-dropping-particle&quot;:&quot;&quot;,&quot;parse-names&quot;:false,&quot;suffix&quot;:&quot;&quot;},{&quot;dropping-particle&quot;:&quot;&quot;,&quot;family&quot;:&quot;Dijkstra&quot;,&quot;given&quot;:&quot;T.&quot;,&quot;non-dropping-particle&quot;:&quot;&quot;,&quot;parse-names&quot;:false,&quot;suffix&quot;:&quot;&quot;},{&quot;dropping-particle&quot;:&quot;&quot;,&quot;family&quot;:&quot;Holwerda&quot;,&quot;given&quot;:&quot;M.&quot;,&quot;non-dropping-particle&quot;:&quot;&quot;,&quot;parse-names&quot;:false,&quot;suffix&quot;:&quot;&quot;},{&quot;dropping-particle&quot;:&quot;&quot;,&quot;family&quot;:&quot;Spierenburg&quot;,&quot;given&quot;:&quot;M.A.H.&quot;,&quot;non-dropping-particle&quot;:&quot;&quot;,&quot;parse-names&quot;:false,&quot;suffix&quot;:&quot;&quot;},{&quot;dropping-particle&quot;:&quot;&quot;,&quot;family&quot;:&quot;Brom&quot;,&quot;given&quot;:&quot;R.&quot;,&quot;non-dropping-particle&quot;:&quot;Van den&quot;,&quot;parse-names&quot;:false,&quot;suffix&quot;:&quot;&quot;}],&quot;container-title&quot;:&quot;Veterinary Record&quot;,&quot;id&quot;:&quot;bd76e2ed-ae23-5ede-81d0-4c0d1221ecda&quot;,&quot;issue&quot;:&quot;July&quot;,&quot;issued&quot;:{&quot;date-parts&quot;:[[&quot;2024&quot;]]},&quot;page&quot;:&quot;1-10&quot;,&quot;title&quot;:&quot;Bluetongue virus serotype 3 in the Netherlands; clinical signs, seroprevalences and pathological findings in ruminants.&quot;,&quot;type&quot;:&quot;article-journal&quot;,&quot;volume&quot;:&quot;Accepted&quot;,&quot;container-title-short&quot;:&quot;&quot;},&quot;uris&quot;:[&quot;http://www.mendeley.com/documents/?uuid=3d52585a-0e70-4d1c-b796-62c14ba143e1&quot;],&quot;isTemporary&quot;:false,&quot;legacyDesktopId&quot;:&quot;3d52585a-0e70-4d1c-b796-62c14ba143e1&quot;}]}]"/>
    <we:property name="MENDELEY_CITATIONS_LOCALE_CODE" value="&quot;en-US&quot;"/>
    <we:property name="MENDELEY_CITATIONS_STYLE" value="{&quot;id&quot;:&quot;https://www.zotero.org/styles/vancouver&quot;,&quot;title&quot;:&quot;Vancouver&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D03DA6-BBEF-4824-84E2-D5B9CC830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758</Words>
  <Characters>4326</Characters>
  <Application>Microsoft Office Word</Application>
  <DocSecurity>0</DocSecurity>
  <Lines>36</Lines>
  <Paragraphs>10</Paragraphs>
  <ScaleCrop>false</ScaleCrop>
  <Company/>
  <LinksUpToDate>false</LinksUpToDate>
  <CharactersWithSpaces>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Casey</dc:creator>
  <cp:keywords/>
  <dc:description/>
  <cp:lastModifiedBy>Miriam Casey</cp:lastModifiedBy>
  <cp:revision>15</cp:revision>
  <cp:lastPrinted>2025-07-12T07:18:00Z</cp:lastPrinted>
  <dcterms:created xsi:type="dcterms:W3CDTF">2025-07-12T06:45:00Z</dcterms:created>
  <dcterms:modified xsi:type="dcterms:W3CDTF">2025-07-12T07:50:00Z</dcterms:modified>
</cp:coreProperties>
</file>