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EBD" w:rsidRPr="00385F1E" w:rsidRDefault="00BE7EBD" w:rsidP="00BE7EBD">
      <w:pPr>
        <w:pStyle w:val="Caption"/>
        <w:keepNext/>
        <w:spacing w:after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385F1E">
        <w:rPr>
          <w:rFonts w:ascii="Times New Roman" w:hAnsi="Times New Roman" w:cs="Times New Roman"/>
          <w:bCs w:val="0"/>
          <w:color w:val="auto"/>
          <w:sz w:val="24"/>
          <w:szCs w:val="24"/>
        </w:rPr>
        <w:t>Table 4 Descriptive statistics and results of Unit root tests</w:t>
      </w:r>
    </w:p>
    <w:tbl>
      <w:tblPr>
        <w:tblStyle w:val="TableGrid"/>
        <w:tblW w:w="5276" w:type="pct"/>
        <w:jc w:val="center"/>
        <w:tblLook w:val="04A0" w:firstRow="1" w:lastRow="0" w:firstColumn="1" w:lastColumn="0" w:noHBand="0" w:noVBand="1"/>
      </w:tblPr>
      <w:tblGrid>
        <w:gridCol w:w="2047"/>
        <w:gridCol w:w="1831"/>
        <w:gridCol w:w="1656"/>
        <w:gridCol w:w="1358"/>
        <w:gridCol w:w="1618"/>
        <w:gridCol w:w="1356"/>
      </w:tblGrid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928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300B9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GDP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GDP</w:t>
            </w: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FDI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Trade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Obs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Mean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6.931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6.124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12.247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-0.633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2.198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Std.Dev.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0.911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1.821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0.872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0.356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Min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5.916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4.549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9.099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-2.973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1.492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Max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7.775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7.591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15.183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2.782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p1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5.928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4.562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9.124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-2.967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1.497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p99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7.768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7.577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15.153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2.782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Skew.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-1.015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-0.286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Kurt.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1.558</w:t>
            </w:r>
          </w:p>
        </w:tc>
        <w:tc>
          <w:tcPr>
            <w:tcW w:w="839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1.748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1.748</w:t>
            </w:r>
          </w:p>
        </w:tc>
        <w:tc>
          <w:tcPr>
            <w:tcW w:w="820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3.113</w:t>
            </w:r>
          </w:p>
        </w:tc>
        <w:tc>
          <w:tcPr>
            <w:tcW w:w="687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4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2.254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JB </w:t>
            </w:r>
          </w:p>
        </w:tc>
        <w:tc>
          <w:tcPr>
            <w:tcW w:w="928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16.100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9.874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9.657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6.461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12.13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[0.000]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[0.007]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[0.008]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[0.0395]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[0.0023]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ADF (Level)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-2.013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-3.771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-5.824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-2.409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-2.198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ADF (∆)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-3.149**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-3.571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-3.070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-8.518 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-5.144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 (Level)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-3.564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-6.121***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-4.690*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-2.427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-1.681</w:t>
            </w:r>
          </w:p>
        </w:tc>
      </w:tr>
      <w:tr w:rsidR="00BE7EBD" w:rsidRPr="00385F1E" w:rsidTr="00F91EFD">
        <w:trPr>
          <w:jc w:val="center"/>
        </w:trPr>
        <w:tc>
          <w:tcPr>
            <w:tcW w:w="103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 (∆)</w:t>
            </w:r>
          </w:p>
        </w:tc>
        <w:tc>
          <w:tcPr>
            <w:tcW w:w="92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-5.336**</w:t>
            </w:r>
          </w:p>
        </w:tc>
        <w:tc>
          <w:tcPr>
            <w:tcW w:w="839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-4.800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688" w:type="pct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-4.754*</w:t>
            </w:r>
          </w:p>
        </w:tc>
        <w:tc>
          <w:tcPr>
            <w:tcW w:w="820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-9.341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687" w:type="pct"/>
            <w:vAlign w:val="center"/>
          </w:tcPr>
          <w:p w:rsidR="00BE7EBD" w:rsidRPr="00385F1E" w:rsidRDefault="00BE7EBD" w:rsidP="00F91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F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-7.314</w:t>
            </w:r>
            <w:r w:rsidRPr="00385F1E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</w:tbl>
    <w:p w:rsidR="00BE7EBD" w:rsidRPr="00385F1E" w:rsidRDefault="00BE7EBD" w:rsidP="00BE7EBD">
      <w:pPr>
        <w:jc w:val="both"/>
        <w:rPr>
          <w:rFonts w:ascii="Times New Roman" w:hAnsi="Times New Roman" w:cs="Times New Roman"/>
          <w:sz w:val="24"/>
          <w:szCs w:val="24"/>
        </w:rPr>
      </w:pPr>
      <w:r w:rsidRPr="00385F1E">
        <w:rPr>
          <w:rFonts w:ascii="Times New Roman" w:hAnsi="Times New Roman" w:cs="Times New Roman"/>
          <w:sz w:val="24"/>
          <w:szCs w:val="24"/>
        </w:rPr>
        <w:t>*, **, *** significance at the 10%, 5% and 1%. Critical values of ZA test 1% ( -5.34), 5% (-4.80) and 10% (-4.58). JB refer to Jarque-Bera test for the data normality. All variables are log transformed.</w:t>
      </w:r>
    </w:p>
    <w:p w:rsidR="00BE7EBD" w:rsidRDefault="00BE7EBD" w:rsidP="001B2E98"/>
    <w:p w:rsidR="00BE7EBD" w:rsidRDefault="00BE7EBD" w:rsidP="001B2E98"/>
    <w:p w:rsidR="00BE7EBD" w:rsidRPr="00B12CBE" w:rsidRDefault="00BE7EBD" w:rsidP="00BE7EBD">
      <w:pPr>
        <w:keepNext/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Hlk30969020"/>
      <w:r w:rsidRPr="00137E6D">
        <w:rPr>
          <w:rFonts w:ascii="Times New Roman" w:eastAsia="Calibri" w:hAnsi="Times New Roman" w:cs="Times New Roman"/>
          <w:b/>
          <w:bCs/>
          <w:sz w:val="24"/>
          <w:szCs w:val="24"/>
        </w:rPr>
        <w:t>Table 6 Results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61"/>
        <w:gridCol w:w="677"/>
        <w:gridCol w:w="677"/>
        <w:gridCol w:w="677"/>
        <w:gridCol w:w="806"/>
        <w:gridCol w:w="677"/>
        <w:gridCol w:w="714"/>
        <w:gridCol w:w="677"/>
        <w:gridCol w:w="607"/>
        <w:gridCol w:w="560"/>
        <w:gridCol w:w="630"/>
        <w:gridCol w:w="560"/>
        <w:gridCol w:w="560"/>
        <w:gridCol w:w="607"/>
        <w:gridCol w:w="560"/>
      </w:tblGrid>
      <w:tr w:rsidR="00BE7EBD" w:rsidRPr="00B12CBE" w:rsidTr="00F91EFD">
        <w:trPr>
          <w:jc w:val="center"/>
        </w:trPr>
        <w:tc>
          <w:tcPr>
            <w:tcW w:w="5000" w:type="pct"/>
            <w:gridSpan w:val="15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Linear ARDL results (Section A)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α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*</m:t>
                    </m:r>
                  </m:sub>
                </m:sSub>
              </m:oMath>
            </m:oMathPara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*</m:t>
                    </m:r>
                  </m:sub>
                </m:sSub>
              </m:oMath>
            </m:oMathPara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GDP</m:t>
                    </m:r>
                  </m:sub>
                </m:sSub>
              </m:oMath>
            </m:oMathPara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GDP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sub>
                </m:sSub>
              </m:oMath>
            </m:oMathPara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FDI</m:t>
                    </m:r>
                  </m:sub>
                </m:sSub>
              </m:oMath>
            </m:oMathPara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Trade</m:t>
                    </m:r>
                  </m:sub>
                </m:sSub>
              </m:oMath>
            </m:oMathPara>
          </w:p>
        </w:tc>
        <w:tc>
          <w:tcPr>
            <w:tcW w:w="373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φ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2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φ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γ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3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87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6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π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3.220***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-0.041***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4.836***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-15.555***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0.069*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0.348***</w:t>
            </w:r>
          </w:p>
        </w:tc>
        <w:tc>
          <w:tcPr>
            <w:tcW w:w="373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0.565***</w:t>
            </w:r>
          </w:p>
        </w:tc>
        <w:tc>
          <w:tcPr>
            <w:tcW w:w="32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0.190**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-0.526</w:t>
            </w:r>
          </w:p>
        </w:tc>
        <w:tc>
          <w:tcPr>
            <w:tcW w:w="33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3.314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87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36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0.010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(1.198)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(0.012)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(1.041)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(5.276)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(0.039)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(0.128)</w:t>
            </w:r>
          </w:p>
        </w:tc>
        <w:tc>
          <w:tcPr>
            <w:tcW w:w="373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(0.083)</w:t>
            </w:r>
          </w:p>
        </w:tc>
        <w:tc>
          <w:tcPr>
            <w:tcW w:w="32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(0.084)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(0.597)</w:t>
            </w:r>
          </w:p>
        </w:tc>
        <w:tc>
          <w:tcPr>
            <w:tcW w:w="33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(5.864)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87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36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(0.016)</w:t>
            </w:r>
          </w:p>
        </w:tc>
      </w:tr>
      <w:tr w:rsidR="00BE7EBD" w:rsidRPr="00B12CBE" w:rsidTr="00F91EFD">
        <w:trPr>
          <w:jc w:val="center"/>
        </w:trPr>
        <w:tc>
          <w:tcPr>
            <w:tcW w:w="5000" w:type="pct"/>
            <w:gridSpan w:val="15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Quantile ARDL results (Section B)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α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*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*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GDP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GDP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FDI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Trade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73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φ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2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φ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γ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3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287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361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π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0"/>
                    <w:szCs w:val="20"/>
                  </w:rPr>
                  <m:t>(τ)</m:t>
                </m:r>
              </m:oMath>
            </m:oMathPara>
          </w:p>
        </w:tc>
      </w:tr>
      <w:tr w:rsidR="00BE7EBD" w:rsidRPr="004721B4" w:rsidTr="00F91EFD">
        <w:trPr>
          <w:trHeight w:val="64"/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q05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-1.285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18.681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-230.766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1.688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1.119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0.562***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0.409**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-0.507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1.882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0.034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(2.613)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(0.028)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(89.207)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(1,274.297)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(10.115)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(7.188)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(0.182)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(0.169)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(1.496)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(13.591)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(0.005)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(0.043)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q10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-0.048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-0.015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-0.764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7.872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-0.302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0.503***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0.359**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-0.87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4.585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0.017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(2.093)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(0.018)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(10.258)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(89.332)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(0.443)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(0.843)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(0.143)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(0.139)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(1.053)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(10.024)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(0.041)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q20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1.531*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-0.016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6.119*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-70.452*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0.563***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0.161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-0.834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5.234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0.044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(0.901)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(0.012)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(3.536)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(39.129)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(0.126)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(0.548)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(0.147)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(0.109)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(0.618)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(5.658)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(0.005)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(0.028)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q30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-0.015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6.706*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-78.812*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0.568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0.641***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-0.672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4.102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0.029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(1.014)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(0.013)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(3.520)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(44.539)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(0.107)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(0.521)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(0.193)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(0.120)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(0.528)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(4.604)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(0.006)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(0.022)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q40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1.611*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-0.022**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4.532**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-54.300***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0.376*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0.812***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-0.601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3.822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0.033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(0.861)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(0.010)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(1.909)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(20.142)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(0.053)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(0.220)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(0.234)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(0.156)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(0.566)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(4.973)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(0.006)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(0.002)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(0.022)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q50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1.668*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-0.023**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4.494***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-53.605**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0.325*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0.812***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-0.423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2.458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0.029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(0.846)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(0.010)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(1.252)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(23.144)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(0.046)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(0.192)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(0.223)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(0.166)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(0.520)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(4.764)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(0.004)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(0.002)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(0.020)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q60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1.783*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-0.031***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3.497***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-41.960***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0.086**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0.200*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0.544***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-0.392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2.204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0.022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(0.999)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(0.011)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(1.269)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(15.208)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(0.108)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(0.190)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(0.138)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(0.400)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(3.697)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(0.002)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(0.019)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q70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1.904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-0.033***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3.491**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-42.045***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0.129**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0.543***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0.244**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-0.175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0.642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0.008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(1.263)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(0.010)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(1.588)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(15.649)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(0.051)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(0.120)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(0.145)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(0.112)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(0.457)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(4.520)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(0.002)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(0.022)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q80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2.829*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-0.040***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4.425**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-52.188***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0.105***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0.229*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0.578***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0.151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-2.648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-0.003**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0.002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(1.553)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(0.011)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(1.834)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(8.450)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(0.037)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(0.120)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(0.132)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(0.125)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(0.458)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(4.314)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(0.002)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(0.001)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(0.021)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q90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4.592*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-0.053**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5.429**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-63.159***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0.064**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0.340*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0.520**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0.293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0.908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-9.628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-0.018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(2.606)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(0.025)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(2.287)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(13.893)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(0.030)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(0.198)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(0.239)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(0.225)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(0.721)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(6.270)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(0.006)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(0.005)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(0.003)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(0.030)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q95</w:t>
            </w: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6.894**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-0.094**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4.514***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-53.255***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0.273***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0.627**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0.488*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1.234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-11.385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-0.042</w:t>
            </w:r>
          </w:p>
        </w:tc>
      </w:tr>
      <w:tr w:rsidR="00BE7EBD" w:rsidRPr="004721B4" w:rsidTr="00F91EFD">
        <w:trPr>
          <w:jc w:val="center"/>
        </w:trPr>
        <w:tc>
          <w:tcPr>
            <w:tcW w:w="169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6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(3.180)</w:t>
            </w:r>
          </w:p>
        </w:tc>
        <w:tc>
          <w:tcPr>
            <w:tcW w:w="39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(0.040)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(1.597)</w:t>
            </w:r>
          </w:p>
        </w:tc>
        <w:tc>
          <w:tcPr>
            <w:tcW w:w="442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(9.775)</w:t>
            </w:r>
          </w:p>
        </w:tc>
        <w:tc>
          <w:tcPr>
            <w:tcW w:w="336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388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(0.080)</w:t>
            </w:r>
          </w:p>
        </w:tc>
        <w:tc>
          <w:tcPr>
            <w:tcW w:w="373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(0.271)</w:t>
            </w:r>
          </w:p>
        </w:tc>
        <w:tc>
          <w:tcPr>
            <w:tcW w:w="32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(0.268)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(1.348)</w:t>
            </w:r>
          </w:p>
        </w:tc>
        <w:tc>
          <w:tcPr>
            <w:tcW w:w="33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(11.802)</w:t>
            </w:r>
          </w:p>
        </w:tc>
        <w:tc>
          <w:tcPr>
            <w:tcW w:w="290" w:type="pct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(0.007)</w:t>
            </w:r>
          </w:p>
        </w:tc>
        <w:tc>
          <w:tcPr>
            <w:tcW w:w="287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(0.007)</w:t>
            </w:r>
          </w:p>
        </w:tc>
        <w:tc>
          <w:tcPr>
            <w:tcW w:w="361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(0.006)</w:t>
            </w:r>
          </w:p>
        </w:tc>
        <w:tc>
          <w:tcPr>
            <w:tcW w:w="290" w:type="pct"/>
            <w:vAlign w:val="center"/>
          </w:tcPr>
          <w:p w:rsidR="00BE7EBD" w:rsidRPr="00B12CBE" w:rsidRDefault="00BE7EBD" w:rsidP="00F91E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2CBE">
              <w:rPr>
                <w:rFonts w:ascii="Times New Roman" w:eastAsia="Calibri" w:hAnsi="Times New Roman" w:cs="Times New Roman"/>
                <w:sz w:val="20"/>
                <w:szCs w:val="20"/>
              </w:rPr>
              <w:t>(0.042)</w:t>
            </w:r>
          </w:p>
        </w:tc>
      </w:tr>
    </w:tbl>
    <w:p w:rsidR="00BE7EBD" w:rsidRPr="00B12CBE" w:rsidRDefault="00BE7EBD" w:rsidP="00BE7EBD">
      <w:pPr>
        <w:keepNext/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B12CBE">
        <w:rPr>
          <w:rFonts w:ascii="Times New Roman" w:eastAsia="Calibri" w:hAnsi="Times New Roman" w:cs="Times New Roman"/>
          <w:bCs/>
          <w:sz w:val="20"/>
          <w:szCs w:val="20"/>
        </w:rPr>
        <w:t xml:space="preserve">The standard errors are between parenthesis.  *, **, *** significance at the 10%, 5% and 1% . We used the </w:t>
      </w:r>
      <w:r w:rsidRPr="00B12CBE">
        <w:rPr>
          <w:rFonts w:ascii="Times New Roman" w:eastAsia="Calibri" w:hAnsi="Times New Roman" w:cs="Times New Roman"/>
          <w:bCs/>
          <w:noProof/>
          <w:sz w:val="20"/>
          <w:szCs w:val="20"/>
        </w:rPr>
        <w:t>Schwarz</w:t>
      </w:r>
      <w:r w:rsidRPr="00B12CBE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B12CBE">
        <w:rPr>
          <w:rFonts w:ascii="Times New Roman" w:eastAsia="Calibri" w:hAnsi="Times New Roman" w:cs="Times New Roman"/>
          <w:bCs/>
          <w:noProof/>
          <w:sz w:val="20"/>
          <w:szCs w:val="20"/>
        </w:rPr>
        <w:t>Information</w:t>
      </w:r>
      <w:r w:rsidRPr="00B12CBE">
        <w:rPr>
          <w:rFonts w:ascii="Times New Roman" w:eastAsia="Calibri" w:hAnsi="Times New Roman" w:cs="Times New Roman"/>
          <w:bCs/>
          <w:sz w:val="20"/>
          <w:szCs w:val="20"/>
        </w:rPr>
        <w:t xml:space="preserve"> Criteria (BIC) to select lag length criteria. α</w:t>
      </w:r>
      <w:r w:rsidRPr="00B12CBE">
        <w:rPr>
          <w:rFonts w:ascii="Cambria Math" w:eastAsia="Calibri" w:hAnsi="Cambria Math" w:cs="Cambria Math"/>
          <w:bCs/>
          <w:sz w:val="20"/>
          <w:szCs w:val="20"/>
        </w:rPr>
        <w:t>∗</w:t>
      </w:r>
      <w:r w:rsidRPr="00B12CBE">
        <w:rPr>
          <w:rFonts w:ascii="Times New Roman" w:eastAsia="Calibri" w:hAnsi="Times New Roman" w:cs="Times New Roman"/>
          <w:bCs/>
          <w:sz w:val="20"/>
          <w:szCs w:val="20"/>
        </w:rPr>
        <w:t>=α and ρ</w:t>
      </w:r>
      <w:r w:rsidRPr="00B12CBE">
        <w:rPr>
          <w:rFonts w:ascii="Cambria Math" w:eastAsia="Calibri" w:hAnsi="Cambria Math" w:cs="Cambria Math"/>
          <w:bCs/>
          <w:sz w:val="20"/>
          <w:szCs w:val="20"/>
        </w:rPr>
        <w:t>∗</w:t>
      </w:r>
      <w:r w:rsidRPr="00B12CBE">
        <w:rPr>
          <w:rFonts w:ascii="Times New Roman" w:eastAsia="Calibri" w:hAnsi="Times New Roman" w:cs="Times New Roman"/>
          <w:bCs/>
          <w:sz w:val="20"/>
          <w:szCs w:val="20"/>
        </w:rPr>
        <w:t>=ρ</w:t>
      </w:r>
    </w:p>
    <w:p w:rsidR="00DA32A0" w:rsidRDefault="001B2E98" w:rsidP="001B2E98">
      <w:bookmarkStart w:id="1" w:name="_GoBack"/>
      <w:bookmarkEnd w:id="0"/>
      <w:bookmarkEnd w:id="1"/>
      <w:r>
        <w:t xml:space="preserve"> </w:t>
      </w:r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98"/>
    <w:rsid w:val="0016198D"/>
    <w:rsid w:val="001B2E98"/>
    <w:rsid w:val="003E54F6"/>
    <w:rsid w:val="009C5CBC"/>
    <w:rsid w:val="00B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0E241"/>
  <w15:chartTrackingRefBased/>
  <w15:docId w15:val="{D764C054-0D8A-48C1-B9D3-60729E12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EB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E7EBD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TableGrid">
    <w:name w:val="Table Grid"/>
    <w:basedOn w:val="TableNormal"/>
    <w:uiPriority w:val="39"/>
    <w:rsid w:val="00BE7E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2021-08-24T15:25:00Z</dcterms:created>
  <dcterms:modified xsi:type="dcterms:W3CDTF">2021-08-24T17:54:00Z</dcterms:modified>
</cp:coreProperties>
</file>