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" w:before="2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Characterization of Mo- and Fe-Nitrogenases expression in the Plant Growth-Promoting Endophyte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Kosakonia radicincitans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UYSO10</w:t>
      </w:r>
    </w:p>
    <w:p w:rsidR="00000000" w:rsidDel="00000000" w:rsidP="00000000" w:rsidRDefault="00000000" w:rsidRPr="00000000" w14:paraId="00000002">
      <w:pPr>
        <w:spacing w:after="2" w:before="2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" w:before="2"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Submitted to Plant and Soil</w:t>
      </w:r>
    </w:p>
    <w:p w:rsidR="00000000" w:rsidDel="00000000" w:rsidP="00000000" w:rsidRDefault="00000000" w:rsidRPr="00000000" w14:paraId="00000004">
      <w:pPr>
        <w:spacing w:after="2" w:before="2"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" w:before="2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Authors: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superscript"/>
          <w:rtl w:val="0"/>
        </w:rPr>
        <w:t xml:space="preserve">1*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Cecilia Taulé,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Raúl Platero,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Analía Lima,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Máximo González,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Rosario Durán,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superscript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Alexandra Stoll,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Federico Battistoni</w:t>
      </w:r>
    </w:p>
    <w:p w:rsidR="00000000" w:rsidDel="00000000" w:rsidP="00000000" w:rsidRDefault="00000000" w:rsidRPr="00000000" w14:paraId="00000006">
      <w:pPr>
        <w:spacing w:after="2" w:before="2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" w:before="2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corresponding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author: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Cecilia Taulé: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Laboratorio de Interacción Planta Microorganismos, Departamento de Bioquímica y Genómica Microbiana. Centro de Investigaciones en Ciencias Ambientales, Instituto de Investigaciones Biológicas Clemente Estable. Avenida Italia 3318. Montevideo 11600, Uruguay.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ctaule@iibce.edu.uy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hd w:fill="ffffff" w:val="clear"/>
        <w:spacing w:after="720" w:before="280" w:line="432" w:lineRule="auto"/>
        <w:ind w:left="720" w:hanging="36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bookmarkStart w:colFirst="0" w:colLast="0" w:name="_heading=h.xytw5cvbhi8u" w:id="0"/>
      <w:bookmarkEnd w:id="0"/>
      <w:r w:rsidDel="00000000" w:rsidR="00000000" w:rsidRPr="00000000">
        <w:rPr/>
        <w:drawing>
          <wp:inline distB="114300" distT="114300" distL="114300" distR="114300">
            <wp:extent cx="5399730" cy="4432300"/>
            <wp:effectExtent b="0" l="0" r="0" t="0"/>
            <wp:docPr id="1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16382" l="14726" r="41869" t="20308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4432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Fig. S1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Regulatory elements identified in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nifH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promoter region used in the construction of the reporter fusion in this study. The DNA sequence includes three NifA-binding sites, the RpoN-binding site, and an IHF-binding site. The PCR primer used to amplify the promoter region is marked in blue, and the coding sequence for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nifH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gene is indicated in sky blue. The image was generated using SnapGene Viewer v7.2.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</w:rPr>
      </w:pPr>
      <w:bookmarkStart w:colFirst="0" w:colLast="0" w:name="_heading=h.e0r6gjxczuyh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bookmarkStart w:colFirst="0" w:colLast="0" w:name="_heading=h.g0tqwpeazav0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bookmarkStart w:colFirst="0" w:colLast="0" w:name="_heading=h.z433ba6vknmd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bookmarkStart w:colFirst="0" w:colLast="0" w:name="_heading=h.19qdl8aepej7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bookmarkStart w:colFirst="0" w:colLast="0" w:name="_heading=h.wpdya3abdub0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bookmarkStart w:colFirst="0" w:colLast="0" w:name="_heading=h.9n15ghgtw3ey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bookmarkStart w:colFirst="0" w:colLast="0" w:name="_heading=h.8w7po65pxv0t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bookmarkStart w:colFirst="0" w:colLast="0" w:name="_heading=h.fst85hhqtkdh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bookmarkStart w:colFirst="0" w:colLast="0" w:name="_heading=h.4g5zvujwv2z5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z4zoihd6pe9p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bookmarkStart w:colFirst="0" w:colLast="0" w:name="_heading=h.470knuogofgo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bookmarkStart w:colFirst="0" w:colLast="0" w:name="_heading=h.dh8jiqxy9l89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bookmarkStart w:colFirst="0" w:colLast="0" w:name="_heading=h.7ychpixy5uwv" w:id="13"/>
      <w:bookmarkEnd w:id="13"/>
      <w:r w:rsidDel="00000000" w:rsidR="00000000" w:rsidRPr="00000000">
        <w:rPr>
          <w:rtl w:val="0"/>
        </w:rPr>
        <w:t xml:space="preserve">A)</w:t>
      </w:r>
    </w:p>
    <w:p w:rsidR="00000000" w:rsidDel="00000000" w:rsidP="00000000" w:rsidRDefault="00000000" w:rsidRPr="00000000" w14:paraId="0000001D">
      <w:pPr>
        <w:rPr/>
      </w:pPr>
      <w:bookmarkStart w:colFirst="0" w:colLast="0" w:name="_heading=h.z36kx6fomn0k" w:id="14"/>
      <w:bookmarkEnd w:id="14"/>
      <w:r w:rsidDel="00000000" w:rsidR="00000000" w:rsidRPr="00000000">
        <w:rPr/>
        <w:drawing>
          <wp:inline distB="114300" distT="114300" distL="114300" distR="114300">
            <wp:extent cx="4734746" cy="3345297"/>
            <wp:effectExtent b="0" l="0" r="0" t="0"/>
            <wp:docPr id="2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13642" l="14371" r="46807" t="33721"/>
                    <a:stretch>
                      <a:fillRect/>
                    </a:stretch>
                  </pic:blipFill>
                  <pic:spPr>
                    <a:xfrm>
                      <a:off x="0" y="0"/>
                      <a:ext cx="4734746" cy="33452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B)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/>
        <w:drawing>
          <wp:inline distB="114300" distT="114300" distL="114300" distR="114300">
            <wp:extent cx="4777740" cy="3379809"/>
            <wp:effectExtent b="0" l="0" r="0" t="0"/>
            <wp:docPr id="1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77740" cy="33798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heading=h.kfic9dqvj989" w:id="15"/>
      <w:bookmarkEnd w:id="15"/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Fig. S2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Regulatory elements identified in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anfH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promoter region used in constructing the reporter fusion in this study. A) The DNA sequence includes an RpoN-binding site and a possible AnfA-binding site. The PCR primer used to amplify the promoter region is marked in blue, and the coding sequence for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nifH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gene is highlighted in sky blue. B) Comparison of the promoter region of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anfH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gene from strains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K. radicincitans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K. oryzae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K. arachidis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 The conserved nucleotides proposed as RpoN-binding sites and the potential AnfA-binding sites are indicated by grey squares. The image was generated using SnapGene Viewer v7.2.</w:t>
      </w:r>
    </w:p>
    <w:p w:rsidR="00000000" w:rsidDel="00000000" w:rsidP="00000000" w:rsidRDefault="00000000" w:rsidRPr="00000000" w14:paraId="00000021">
      <w:pPr>
        <w:jc w:val="both"/>
        <w:rPr>
          <w:rFonts w:ascii="Times New Roman" w:cs="Times New Roman" w:eastAsia="Times New Roman" w:hAnsi="Times New Roman"/>
        </w:rPr>
      </w:pPr>
      <w:bookmarkStart w:colFirst="0" w:colLast="0" w:name="_heading=h.7ckyygqoc8og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</w:rPr>
        <w:drawing>
          <wp:inline distB="114300" distT="114300" distL="114300" distR="114300">
            <wp:extent cx="5399730" cy="3238500"/>
            <wp:effectExtent b="0" l="0" r="0" t="0"/>
            <wp:docPr id="20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238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Fig. S3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Growth capacity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K. radicincitans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UYSO10 wild-type, nitrogenase mutant strains, and strains harboring pSEVA237M, pPNIF, and pPANF, in 96-well microtiter plates containing LB growth medium. 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/>
        <w:drawing>
          <wp:inline distB="114300" distT="114300" distL="114300" distR="114300">
            <wp:extent cx="5399730" cy="2019300"/>
            <wp:effectExtent b="0" l="0" r="0" t="0"/>
            <wp:docPr id="1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019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Fig. S4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Laser confocal microscopy showing the colonization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K. radicincitans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UYSO10 strain on sugarcane var. LCP roots, 7 days post-inoculation. The micrographs in the DAPI column identify bacterial and plant cells. The GFP column micrographs show no GFP signal, indicating the absence of promoter activation for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msfGFP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in the UYSO10 strain. The last column provides a merge of the previous micrographs. The bacterial cells are indicated with white arrows. White bars represent 20 µm.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/>
        <w:drawing>
          <wp:inline distB="114300" distT="114300" distL="114300" distR="114300">
            <wp:extent cx="5399730" cy="3543300"/>
            <wp:effectExtent b="0" l="0" r="0" t="0"/>
            <wp:docPr id="2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543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Fig. S5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Laser confocal microscopy showing the colonization of strains Δ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anfH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pSEVA237M and Δ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anfH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pPNIF on sugarcane var. LCP roots, 7 days post-inoculation. The micrograph in the DAPI column allows identification of bacterial and plant cells, while the micrographs under the GFP column show GFP signal detected from constructions using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nifH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gene promoter. The strain Δ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anfH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pSEVA237M, containing a promoter-less msfGFP gene, was used as a negative control. In the final column, a merged image of the previous micrographs is shown. Bacteria are indicated with white arrows. Scale bars represent 20 µm.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/>
        <w:drawing>
          <wp:inline distB="114300" distT="114300" distL="114300" distR="114300">
            <wp:extent cx="5399730" cy="3632200"/>
            <wp:effectExtent b="0" l="0" r="0" t="0"/>
            <wp:docPr id="2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63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Fig. S6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Laser confocal microscopy showing the colonization of strains Δ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nifH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pSEVA237M and Δ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nifH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pPANF on sugarcane var. LCP roots, 7 days post-inoculation. The micrograph in the DAPI column allows identification of bacterial and plant cells. Micrographs in the GFP column show GFP signals detected from constructs using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anfH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gene promoter. The strain Δ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nifH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pSEVA237M, which contains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msfGFP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gene without any promoters, was used as a negative control. In the final column, a merged image of the previous micrographs is shown. Bacteria are indicated with white arrows. Scale bars represent 20 µm.</w:t>
      </w:r>
    </w:p>
    <w:p w:rsidR="00000000" w:rsidDel="00000000" w:rsidP="00000000" w:rsidRDefault="00000000" w:rsidRPr="00000000" w14:paraId="00000041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bookmarkStart w:colFirst="0" w:colLast="0" w:name="_heading=h.jrg5bt6nq0g2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Table S1</w:t>
      </w:r>
      <w:r w:rsidDel="00000000" w:rsidR="00000000" w:rsidRPr="00000000">
        <w:rPr>
          <w:sz w:val="20"/>
          <w:szCs w:val="20"/>
          <w:rtl w:val="0"/>
        </w:rPr>
        <w:t xml:space="preserve"> Identification of unique peptide sequences of nitrogenase enzymes in </w:t>
      </w:r>
      <w:r w:rsidDel="00000000" w:rsidR="00000000" w:rsidRPr="00000000">
        <w:rPr>
          <w:i w:val="1"/>
          <w:sz w:val="20"/>
          <w:szCs w:val="20"/>
          <w:rtl w:val="0"/>
        </w:rPr>
        <w:t xml:space="preserve">Kosakonia radicincitans</w:t>
      </w:r>
      <w:r w:rsidDel="00000000" w:rsidR="00000000" w:rsidRPr="00000000">
        <w:rPr>
          <w:sz w:val="20"/>
          <w:szCs w:val="20"/>
          <w:rtl w:val="0"/>
        </w:rPr>
        <w:t xml:space="preserve"> UYSO10 grown as free-living cells in co-culture with sugarcane plants</w:t>
      </w:r>
    </w:p>
    <w:tbl>
      <w:tblPr>
        <w:tblStyle w:val="Table1"/>
        <w:tblW w:w="9720.0" w:type="dxa"/>
        <w:jc w:val="left"/>
        <w:tblLayout w:type="fixed"/>
        <w:tblLook w:val="0400"/>
      </w:tblPr>
      <w:tblGrid>
        <w:gridCol w:w="4660"/>
        <w:gridCol w:w="2500"/>
        <w:gridCol w:w="2560"/>
        <w:tblGridChange w:id="0">
          <w:tblGrid>
            <w:gridCol w:w="4660"/>
            <w:gridCol w:w="2500"/>
            <w:gridCol w:w="2560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Peptide sequence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Spectrum count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# replicates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UYSO10_3119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CAESGGPEPGVGCAGR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CNQANEYR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LGGLICNSR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LGTQM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subscript"/>
                <w:rtl w:val="0"/>
              </w:rPr>
              <w:t xml:space="preserve">ox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IHFVPR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MoxTVIEYDPK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MTVIEYDPK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QTDREDELIMoxALAEK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QTDREDELIMALAEK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RMTVIEYDPK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STTTQNLVAALAEMGK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VMoxIVGCDPK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VMIVGCDPK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UYSO10_3118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AINKPVIPVR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DIVFGGDK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DIVFGGDKK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DMoxDMoxTINNPAWGQLTAPWLK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DMDMTINNPAWGQLTAPWLK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EGKPFEAGPYDVAIIGDYNIGGDAWASR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GISIQSECPVGLIGDDIEAVANASR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GVSQSLGHHIANDVIR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GVSQSLGHHIANDVIRDWVLDNR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HGIPWMoxEYNFFGPTK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HVIGAYEDLGMoxEIIAAGYEFAHNDDYDR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IADMoxFDDTIR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IADMFDDTIR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ILLEEMoxGLR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ILLEEMGLR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KAINKPVIPVR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KIADMoxFDDTIR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LIEEMoxETLFPLTK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0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1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LIEEMETLFPLTK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LNLVHCYR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NLEIIQEVLEIFPEK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NYYTGVSGVDSFGTLNFTSDFQER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D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QMHSWDYSGPYHGYDGFAIFAR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F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0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RNYYTGVSGVDSFGTLNFTSDFQER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2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SMoxNYISR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SMNYISR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SQPGVMoxTVR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B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SQPGVMTVR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E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F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VVAQWSGDGTLVEMoxENTPFVK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1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2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VVAQWSGDGTLVEMENTPFVK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YQAQNDAIIAK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8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TLPDLKEGTLLFDDASSYELEAFVK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UYSO10_3117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ACQPLGAVLCSLGFANTLPYVHGSQGCVAYFR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AIPDSLALER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DTLAKGEQFEVPLIR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EAPDAIDTLLLQPWQLAK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EALTIDPAK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ESEVFINCDLWHFR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FGLFGDPDFVMoxGLTR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FGLFGDPDFVMGLTR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FLLELGCEPTVILCHNGSK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GEQFEVPLIR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INLVSGFETYLGNFR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KFGLFGDPDFVMoxGLTR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LGFPLFDR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MLEASPYGK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PEIIAVSTTCMAEVIGDDLQAFIANAKK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QLEEAHDPAR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QPDFMoxIGNSYAK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QTTWGYEGAMoxSILTTLVNAVLEK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QTTWGYEGAMSILTTLVNAVLEK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SLMFTR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TDYSFDLIR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TFTADYSGQPGK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TFTADYSGQPGKLPR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VQEVFQWTTTAEYEALNFQR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Table S2</w:t>
      </w:r>
      <w:r w:rsidDel="00000000" w:rsidR="00000000" w:rsidRPr="00000000">
        <w:rPr>
          <w:sz w:val="20"/>
          <w:szCs w:val="20"/>
          <w:rtl w:val="0"/>
        </w:rPr>
        <w:t xml:space="preserve"> Identification of unique peptide sequences of nitrogenase enzymes in </w:t>
      </w:r>
      <w:r w:rsidDel="00000000" w:rsidR="00000000" w:rsidRPr="00000000">
        <w:rPr>
          <w:i w:val="1"/>
          <w:sz w:val="20"/>
          <w:szCs w:val="20"/>
          <w:rtl w:val="0"/>
        </w:rPr>
        <w:t xml:space="preserve">Kosakonia fradicincitans</w:t>
      </w:r>
      <w:r w:rsidDel="00000000" w:rsidR="00000000" w:rsidRPr="00000000">
        <w:rPr>
          <w:sz w:val="20"/>
          <w:szCs w:val="20"/>
          <w:rtl w:val="0"/>
        </w:rPr>
        <w:t xml:space="preserve"> UYSO10 adhered to the sugarcane root.</w:t>
      </w:r>
    </w:p>
    <w:tbl>
      <w:tblPr>
        <w:tblStyle w:val="Table2"/>
        <w:tblW w:w="9720.0" w:type="dxa"/>
        <w:jc w:val="left"/>
        <w:tblLayout w:type="fixed"/>
        <w:tblLook w:val="0400"/>
      </w:tblPr>
      <w:tblGrid>
        <w:gridCol w:w="4660"/>
        <w:gridCol w:w="2500"/>
        <w:gridCol w:w="2560"/>
        <w:tblGridChange w:id="0">
          <w:tblGrid>
            <w:gridCol w:w="4660"/>
            <w:gridCol w:w="2500"/>
            <w:gridCol w:w="2560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Peptide sequence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Spectrum count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# replicates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UYSO10_3119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CAESGGPEPGVGCAGR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LGGLICNSR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3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MTVIEYDPK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QTDREDELIMALAEK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UYSO10_3118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GISIQSECPVGLIGDDIEAVANASR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GVSQSLGHHIANDVIR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ILLEEMoxGLR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ILLEEMGLR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KVLLYMoxGGLR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KVLLYMGGLR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LEGRKVLLYMoxGGLR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NLEIIQEVLEIFPEK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NYYTGVSGVDSFGTLNFTSDFQER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PDLIGSGIK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PDLIGSGIKEK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VLLYMGGLR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UYSO10_3117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EALTIDPAK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EAPDAIDTLLLQPWQLAK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FGLFGDPDFVMoxGLTR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FGLFGDPDFVMGLTR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GEQFEVPLIR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INLVSGFETYLGNFR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LGFPLFDR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SLMoxFTR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TDYSFDLIR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TFTADYSGQPGK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TFTADYSGQPGKLPR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VQEVFQWTTTAEYEALNFQR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QLEEAHDPAR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</w:tbl>
    <w:p w:rsidR="00000000" w:rsidDel="00000000" w:rsidP="00000000" w:rsidRDefault="00000000" w:rsidRPr="00000000" w14:paraId="00000197">
      <w:pPr>
        <w:rPr/>
      </w:pPr>
      <w:bookmarkStart w:colFirst="0" w:colLast="0" w:name="_heading=h.gjdgxs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rPr/>
      </w:pPr>
      <w:bookmarkStart w:colFirst="0" w:colLast="0" w:name="_heading=h.7oano58wue4p" w:id="19"/>
      <w:bookmarkEnd w:id="19"/>
      <w:r w:rsidDel="00000000" w:rsidR="00000000" w:rsidRPr="00000000">
        <w:rPr>
          <w:rtl w:val="0"/>
        </w:rPr>
      </w:r>
    </w:p>
    <w:sectPr>
      <w:headerReference r:id="rId15" w:type="default"/>
      <w:footerReference r:id="rId16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Merriweather" w:cs="Merriweather" w:eastAsia="Merriweather" w:hAnsi="Merriweather"/>
        <w:color w:val="222222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uest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nfasis">
    <w:name w:val="Emphasis"/>
    <w:basedOn w:val="Fuentedeprrafopredeter"/>
    <w:uiPriority w:val="20"/>
    <w:qFormat w:val="1"/>
    <w:rsid w:val="007B0647"/>
    <w:rPr>
      <w:i w:val="1"/>
      <w:iCs w:val="1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4.png"/><Relationship Id="rId13" Type="http://schemas.openxmlformats.org/officeDocument/2006/relationships/image" Target="media/image7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5" Type="http://schemas.openxmlformats.org/officeDocument/2006/relationships/header" Target="header1.xml"/><Relationship Id="rId14" Type="http://schemas.openxmlformats.org/officeDocument/2006/relationships/image" Target="media/image3.png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taule@iibce.edu.uy" TargetMode="External"/><Relationship Id="rId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OSSS2Gx4oBTk71ugq99Ro2ZtHQ==">CgMxLjAyDmgueHl0dzVjdmJoaTh1Mg5oLmUwcjZnanhjenV5aDIOaC5nMHRxd3BlYXphdjAyDmguejQzM2JhNnZrbm1kMg5oLjE5cWRsOGFlcGVqNzIOaC53cGR5YTNhYmR1YjAyDmguOW4xNWdoZ3R3M2V5Mg5oLjh3N3BvNjVweHYwdDIOaC5mc3Q4NWhocXRrZGgyDmguNGc1enZ1and2Mno1Mg5oLno0em9paGQ2cGU5cDIOaC40NzBrbnVvZ29mZ28yDmguZGg4amlxeHk5bDg5Mg5oLjd5Y2hwaXh5NXV3djIOaC56MzZreDZmb21uMGsyDmgua2ZpYzlkcXZqOTg5Mg5oLjdja3l5Z3FvYzhvZzIOaC5qcmc1YnQ2bnEwZzIyCGguZ2pkZ3hzMg5oLjdvYW5vNTh3dWU0cDgAaiUKFHN1Z2dlc3QuNmx2bmNteDN1cmg4Eg1DZWNpbGlhIFRhdWxlaiUKFHN1Z2dlc3QuYnczM2lkd2Z5ZWl2Eg1DZWNpbGlhIFRhdWxlciExenJuWDlhX3I4V2h0TEc0SG9pSFNXaUNhRmhzOHpNb0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2022-10-26T12:59:00Z</dcterms:created>
  <dc:creator>Cecilia</dc:creator>
</cp:coreProperties>
</file>