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"/>
        <w:gridCol w:w="1586"/>
        <w:gridCol w:w="709"/>
        <w:gridCol w:w="141"/>
        <w:gridCol w:w="851"/>
        <w:gridCol w:w="1134"/>
        <w:gridCol w:w="1843"/>
        <w:gridCol w:w="1559"/>
        <w:gridCol w:w="1417"/>
        <w:gridCol w:w="1418"/>
        <w:gridCol w:w="1701"/>
        <w:gridCol w:w="1669"/>
      </w:tblGrid>
      <w:tr w:rsidR="0066132A" w:rsidTr="009C73AA">
        <w:trPr>
          <w:trHeight w:val="1121"/>
          <w:tblHeader/>
        </w:trPr>
        <w:tc>
          <w:tcPr>
            <w:tcW w:w="399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#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b/>
                <w:bCs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b/>
                <w:bCs/>
                <w:color w:val="404040"/>
                <w:szCs w:val="23"/>
              </w:rPr>
              <w:t>Author</w:t>
            </w:r>
            <w:proofErr w:type="spellEnd"/>
            <w:r w:rsidRPr="009C73AA">
              <w:rPr>
                <w:rFonts w:ascii="Segoe UI" w:hAnsi="Segoe UI" w:cs="Segoe UI"/>
                <w:b/>
                <w:bCs/>
                <w:color w:val="404040"/>
                <w:szCs w:val="23"/>
              </w:rPr>
              <w:t xml:space="preserve"> (</w:t>
            </w:r>
            <w:proofErr w:type="spellStart"/>
            <w:r w:rsidRPr="009C73AA">
              <w:rPr>
                <w:rFonts w:ascii="Segoe UI" w:hAnsi="Segoe UI" w:cs="Segoe UI"/>
                <w:b/>
                <w:bCs/>
                <w:color w:val="404040"/>
                <w:szCs w:val="23"/>
              </w:rPr>
              <w:t>Ref</w:t>
            </w:r>
            <w:proofErr w:type="spellEnd"/>
            <w:r w:rsidRPr="009C73AA">
              <w:rPr>
                <w:rFonts w:ascii="Segoe UI" w:hAnsi="Segoe UI" w:cs="Segoe UI"/>
                <w:b/>
                <w:bCs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  <w:lang w:eastAsia="fr-FR"/>
              </w:rPr>
            </w:pPr>
            <w:proofErr w:type="spellStart"/>
            <w:r w:rsidRPr="00943C94">
              <w:rPr>
                <w:rFonts w:ascii="Segoe UI" w:eastAsia="Times New Roman" w:hAnsi="Segoe UI" w:cs="Segoe UI"/>
                <w:b/>
                <w:bCs/>
                <w:color w:val="404040"/>
                <w:sz w:val="23"/>
                <w:szCs w:val="23"/>
                <w:lang w:eastAsia="fr-FR"/>
              </w:rPr>
              <w:t>Year</w:t>
            </w:r>
            <w:proofErr w:type="spellEnd"/>
          </w:p>
        </w:tc>
        <w:tc>
          <w:tcPr>
            <w:tcW w:w="141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FIGO Stage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Histology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Primary</w:t>
            </w:r>
            <w:proofErr w:type="spellEnd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Treatment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 xml:space="preserve">Relapse </w:t>
            </w: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Interval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Relapse Site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 xml:space="preserve">Relapse </w:t>
            </w: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Treatment</w:t>
            </w:r>
            <w:proofErr w:type="spellEnd"/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BBBBBB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Outcome</w:t>
            </w:r>
            <w:proofErr w:type="spellEnd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Follow</w:t>
            </w:r>
            <w:proofErr w:type="spellEnd"/>
            <w:r>
              <w:rPr>
                <w:rFonts w:ascii="Segoe UI" w:hAnsi="Segoe UI" w:cs="Segoe UI"/>
                <w:b/>
                <w:bCs/>
                <w:color w:val="404040"/>
                <w:sz w:val="23"/>
                <w:szCs w:val="23"/>
              </w:rPr>
              <w:t>-Up)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Motta (24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1926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only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&lt;6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months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Peritoneum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None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DOD (&lt;6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months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Zacho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(25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1933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 w:rsidP="0002371E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Platz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(26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1940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Bochner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(27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1961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Williams &amp;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Woodruff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(28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1963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Malnasy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&amp;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Gaal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(29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1963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McQueeney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(30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1964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lastRenderedPageBreak/>
              <w:t>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De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Queiroz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&amp; Roth (31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1970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Wu et al. (32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10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 w:rsidP="0092083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Acosta et al. (33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1974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11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1974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12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1974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Ag</w:t>
            </w:r>
            <w:r w:rsidR="00CB5C85">
              <w:rPr>
                <w:rFonts w:ascii="Segoe UI" w:hAnsi="Segoe UI" w:cs="Segoe UI"/>
                <w:color w:val="404040"/>
                <w:szCs w:val="23"/>
              </w:rPr>
              <w:t>garwal</w:t>
            </w:r>
            <w:proofErr w:type="spellEnd"/>
            <w:r w:rsidR="00CB5C85">
              <w:rPr>
                <w:rFonts w:ascii="Segoe UI" w:hAnsi="Segoe UI" w:cs="Segoe UI"/>
                <w:color w:val="404040"/>
                <w:szCs w:val="23"/>
              </w:rPr>
              <w:t xml:space="preserve"> et al. (34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1976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14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8528E5">
            <w:proofErr w:type="spellStart"/>
            <w:r w:rsidRPr="009C73AA">
              <w:rPr>
                <w:rFonts w:ascii="Segoe UI" w:eastAsia="Times New Roman" w:hAnsi="Segoe UI" w:cs="Segoe UI"/>
                <w:color w:val="404040"/>
                <w:szCs w:val="23"/>
              </w:rPr>
              <w:t>Manes</w:t>
            </w:r>
            <w:proofErr w:type="spellEnd"/>
            <w:r w:rsidRPr="009C73AA">
              <w:rPr>
                <w:rFonts w:ascii="Segoe UI" w:eastAsia="Times New Roman" w:hAnsi="Segoe UI" w:cs="Segoe UI"/>
                <w:color w:val="404040"/>
                <w:szCs w:val="23"/>
              </w:rPr>
              <w:t xml:space="preserve"> &amp; </w:t>
            </w:r>
            <w:r w:rsidR="00CB5C85">
              <w:rPr>
                <w:rFonts w:ascii="Segoe UI" w:eastAsia="Times New Roman" w:hAnsi="Segoe UI" w:cs="Segoe UI"/>
                <w:color w:val="404040"/>
                <w:szCs w:val="23"/>
              </w:rPr>
              <w:t>Taylor (35</w:t>
            </w:r>
            <w:r w:rsidRPr="009C73AA">
              <w:rPr>
                <w:rFonts w:ascii="Segoe UI" w:eastAsia="Times New Roman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1976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15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8528E5"/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1976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16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8528E5"/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1976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rPr>
          <w:trHeight w:val="970"/>
        </w:trPr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17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8528E5"/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1976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 w:rsidP="003F4B14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Henderson et al. (36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1977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19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Jain (37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1977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Oka et al. (38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1978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Hanjani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(39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1980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Viniker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1980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Holst &amp; Erichsen (41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1981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O'Toole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Egorov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(43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Kahanpää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Deppe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(45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Punnonen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Buchino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&amp;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Buchino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(47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1987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Yabushita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(48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1987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Chen &amp;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Wolk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(49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32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 w:rsidP="0092083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Muntz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(50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1989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33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1989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34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1989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Ax</w:t>
            </w:r>
            <w:r w:rsidR="00CB5C85">
              <w:rPr>
                <w:rFonts w:ascii="Segoe UI" w:hAnsi="Segoe UI" w:cs="Segoe UI"/>
                <w:color w:val="404040"/>
                <w:szCs w:val="23"/>
              </w:rPr>
              <w:t>elrod</w:t>
            </w:r>
            <w:proofErr w:type="spellEnd"/>
            <w:r w:rsidR="00CB5C85">
              <w:rPr>
                <w:rFonts w:ascii="Segoe UI" w:hAnsi="Segoe UI" w:cs="Segoe UI"/>
                <w:color w:val="404040"/>
                <w:szCs w:val="23"/>
              </w:rPr>
              <w:t xml:space="preserve"> et al. (51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1989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Kinoshita et al. (52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1989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37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CB5C85" w:rsidP="0092083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van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Dijk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(53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1990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38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1990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39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Seraj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(54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1990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40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1990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Liang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et al. </w:t>
            </w:r>
            <w:r w:rsidR="00DE582B">
              <w:rPr>
                <w:rFonts w:ascii="Segoe UI" w:hAnsi="Segoe UI" w:cs="Segoe UI"/>
                <w:color w:val="404040"/>
                <w:szCs w:val="23"/>
              </w:rPr>
              <w:t>(55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1990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Chang et al. (56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1991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Chiou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(57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1991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44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 w:rsidP="0092083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Imachi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(24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1992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45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1992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Moore et al. (58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47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Carlson et al. </w:t>
            </w:r>
            <w:r w:rsidR="00DE582B">
              <w:rPr>
                <w:rFonts w:ascii="Segoe UI" w:hAnsi="Segoe UI" w:cs="Segoe UI"/>
                <w:color w:val="404040"/>
                <w:szCs w:val="23"/>
              </w:rPr>
              <w:t>(59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48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49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50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51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Weber et al. (60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1993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Zorlu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(61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54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 w:rsidP="00CB5C85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Horn et al. (62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1996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55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1996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586" w:type="dxa"/>
            <w:vMerge/>
            <w:tcBorders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CB5C85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1996</w:t>
            </w:r>
          </w:p>
        </w:tc>
        <w:tc>
          <w:tcPr>
            <w:tcW w:w="141" w:type="dxa"/>
            <w:tcBorders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1996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Ebert et al. (63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1998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Homologous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Maitra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(64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Moustafa et al. (65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Humble &amp; Carter (66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Lim et al. (67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Gagner &amp; </w:t>
            </w:r>
            <w:proofErr w:type="spellStart"/>
            <w:r w:rsidR="009D355D">
              <w:rPr>
                <w:rFonts w:ascii="Segoe UI" w:hAnsi="Segoe UI" w:cs="Segoe UI"/>
                <w:color w:val="404040"/>
                <w:szCs w:val="23"/>
              </w:rPr>
              <w:t>Mittal</w:t>
            </w:r>
            <w:proofErr w:type="spellEnd"/>
            <w:r w:rsidR="009D355D">
              <w:rPr>
                <w:rFonts w:ascii="Segoe UI" w:hAnsi="Segoe UI" w:cs="Segoe UI"/>
                <w:color w:val="404040"/>
                <w:szCs w:val="23"/>
              </w:rPr>
              <w:t xml:space="preserve"> (2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Kuroda et al. (70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 w:rsidP="00AE2AD9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Das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(68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2005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66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2005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Hudelist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et </w:t>
            </w:r>
            <w:r w:rsidR="005457A1">
              <w:rPr>
                <w:rFonts w:ascii="Segoe UI" w:hAnsi="Segoe UI" w:cs="Segoe UI"/>
                <w:color w:val="404040"/>
                <w:szCs w:val="23"/>
              </w:rPr>
              <w:t>al. (69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2006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Kuroda et al. (70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2007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Kawaguchi et al. (71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Kourea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(72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Piura et </w:t>
            </w:r>
            <w:r w:rsidR="005457A1">
              <w:rPr>
                <w:rFonts w:ascii="Segoe UI" w:hAnsi="Segoe UI" w:cs="Segoe UI"/>
                <w:color w:val="404040"/>
                <w:szCs w:val="23"/>
              </w:rPr>
              <w:t>al. (73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2009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72</w:t>
            </w:r>
          </w:p>
        </w:tc>
        <w:tc>
          <w:tcPr>
            <w:tcW w:w="1586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 w:rsidP="00AE2AD9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Shen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et</w:t>
            </w:r>
            <w:r w:rsidR="005457A1">
              <w:rPr>
                <w:rFonts w:ascii="Segoe UI" w:hAnsi="Segoe UI" w:cs="Segoe UI"/>
                <w:color w:val="404040"/>
                <w:szCs w:val="23"/>
              </w:rPr>
              <w:t xml:space="preserve"> al. (74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2010</w:t>
            </w:r>
          </w:p>
        </w:tc>
        <w:tc>
          <w:tcPr>
            <w:tcW w:w="141" w:type="dxa"/>
            <w:tcBorders>
              <w:top w:val="nil"/>
              <w:left w:val="nil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73</w:t>
            </w:r>
          </w:p>
        </w:tc>
        <w:tc>
          <w:tcPr>
            <w:tcW w:w="1586" w:type="dxa"/>
            <w:vMerge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</w:p>
        </w:tc>
        <w:tc>
          <w:tcPr>
            <w:tcW w:w="709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2012</w:t>
            </w:r>
          </w:p>
        </w:tc>
        <w:tc>
          <w:tcPr>
            <w:tcW w:w="141" w:type="dxa"/>
            <w:tcBorders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Malhotra et al. (75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Watanabe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(76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Tsai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(77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2011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 xml:space="preserve">Gupta &amp; </w:t>
            </w: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Jenison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(78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Takemot</w:t>
            </w:r>
            <w:r w:rsidR="005457A1">
              <w:rPr>
                <w:rFonts w:ascii="Segoe UI" w:hAnsi="Segoe UI" w:cs="Segoe UI"/>
                <w:color w:val="404040"/>
                <w:szCs w:val="23"/>
              </w:rPr>
              <w:t>o</w:t>
            </w:r>
            <w:proofErr w:type="spellEnd"/>
            <w:r w:rsidR="005457A1">
              <w:rPr>
                <w:rFonts w:ascii="Segoe UI" w:hAnsi="Segoe UI" w:cs="Segoe UI"/>
                <w:color w:val="404040"/>
                <w:szCs w:val="23"/>
              </w:rPr>
              <w:t xml:space="preserve"> et al. (79</w:t>
            </w:r>
            <w:r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DOD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79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Narin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(80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E582B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Vale-Ferna</w:t>
            </w:r>
            <w:r w:rsidR="005457A1">
              <w:rPr>
                <w:rFonts w:ascii="Segoe UI" w:hAnsi="Segoe UI" w:cs="Segoe UI"/>
                <w:color w:val="404040"/>
                <w:szCs w:val="23"/>
              </w:rPr>
              <w:t>ndes et al. (81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(&gt;5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81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Ji et al. (82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Heterologous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CRS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(3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82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Monsalve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(83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2018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N/A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NED (N/A)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83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r>
              <w:rPr>
                <w:rFonts w:ascii="Segoe UI" w:hAnsi="Segoe UI" w:cs="Segoe UI"/>
                <w:color w:val="404040"/>
                <w:szCs w:val="23"/>
              </w:rPr>
              <w:t>Zhang et al. (84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2019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Rhabdomyosarcoma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CRS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1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Peritoneum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Palliative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DOD (18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months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84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Bécsi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(85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2022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IIIB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CRS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(2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85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Colzea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et al.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2022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86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5457A1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Cs w:val="23"/>
              </w:rPr>
              <w:t>Xiao</w:t>
            </w:r>
            <w:proofErr w:type="spellEnd"/>
            <w:r>
              <w:rPr>
                <w:rFonts w:ascii="Segoe UI" w:hAnsi="Segoe UI" w:cs="Segoe UI"/>
                <w:color w:val="404040"/>
                <w:szCs w:val="23"/>
              </w:rPr>
              <w:t xml:space="preserve"> et al. (86</w:t>
            </w:r>
            <w:r w:rsidR="00D452C2" w:rsidRPr="009C73AA">
              <w:rPr>
                <w:rFonts w:ascii="Segoe UI" w:hAnsi="Segoe UI" w:cs="Segoe UI"/>
                <w:color w:val="404040"/>
                <w:szCs w:val="23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2022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Adenosquamous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sarcoma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CRS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peritonectomy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NED (5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87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Cozlea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et al.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vAlign w:val="center"/>
          </w:tcPr>
          <w:p w:rsidR="00D452C2" w:rsidRPr="00943C94" w:rsidRDefault="00D452C2" w:rsidP="00CB5C85">
            <w:pPr>
              <w:spacing w:after="0" w:line="240" w:lineRule="auto"/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</w:pPr>
            <w:r w:rsidRPr="00943C94">
              <w:rPr>
                <w:rFonts w:ascii="Segoe UI" w:eastAsia="Times New Roman" w:hAnsi="Segoe UI" w:cs="Segoe UI"/>
                <w:color w:val="404040"/>
                <w:sz w:val="23"/>
                <w:szCs w:val="23"/>
                <w:lang w:eastAsia="fr-FR"/>
              </w:rPr>
              <w:t>2024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chondrosarcoma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Surgery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 relapse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—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NED (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ongoing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  <w:tr w:rsidR="0066132A" w:rsidTr="009C73AA">
        <w:tc>
          <w:tcPr>
            <w:tcW w:w="39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bookmarkStart w:id="0" w:name="_GoBack"/>
            <w:bookmarkEnd w:id="0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88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Pr="009C73AA" w:rsidRDefault="00D452C2">
            <w:pPr>
              <w:rPr>
                <w:rFonts w:ascii="Segoe UI" w:hAnsi="Segoe UI" w:cs="Segoe UI"/>
                <w:color w:val="404040"/>
                <w:szCs w:val="23"/>
              </w:rPr>
            </w:pPr>
            <w:proofErr w:type="spellStart"/>
            <w:r w:rsidRPr="009C73AA">
              <w:rPr>
                <w:rFonts w:ascii="Segoe UI" w:hAnsi="Segoe UI" w:cs="Segoe UI"/>
                <w:color w:val="404040"/>
                <w:szCs w:val="23"/>
              </w:rPr>
              <w:t>Current</w:t>
            </w:r>
            <w:proofErr w:type="spellEnd"/>
            <w:r w:rsidRPr="009C73AA">
              <w:rPr>
                <w:rFonts w:ascii="Segoe UI" w:hAnsi="Segoe UI" w:cs="Segoe UI"/>
                <w:color w:val="404040"/>
                <w:szCs w:val="23"/>
              </w:rPr>
              <w:t xml:space="preserve"> Case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2025</w:t>
            </w:r>
          </w:p>
        </w:tc>
        <w:tc>
          <w:tcPr>
            <w:tcW w:w="14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IIIC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Biphasic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(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serous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/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chondro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CRS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→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recurrence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5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years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Inguinal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nodes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Lymphadenectomy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 xml:space="preserve"> + 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chemo</w:t>
            </w:r>
            <w:proofErr w:type="spellEnd"/>
          </w:p>
        </w:tc>
        <w:tc>
          <w:tcPr>
            <w:tcW w:w="1669" w:type="dxa"/>
            <w:tcBorders>
              <w:top w:val="nil"/>
              <w:left w:val="nil"/>
              <w:bottom w:val="single" w:sz="6" w:space="0" w:color="E5E5E5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52C2" w:rsidRDefault="00D452C2">
            <w:pPr>
              <w:rPr>
                <w:rFonts w:ascii="Segoe UI" w:hAnsi="Segoe UI" w:cs="Segoe UI"/>
                <w:color w:val="404040"/>
                <w:sz w:val="23"/>
                <w:szCs w:val="23"/>
              </w:rPr>
            </w:pPr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Palliative (</w:t>
            </w:r>
            <w:proofErr w:type="spellStart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ongoing</w:t>
            </w:r>
            <w:proofErr w:type="spellEnd"/>
            <w:r>
              <w:rPr>
                <w:rFonts w:ascii="Segoe UI" w:hAnsi="Segoe UI" w:cs="Segoe UI"/>
                <w:color w:val="404040"/>
                <w:sz w:val="23"/>
                <w:szCs w:val="23"/>
              </w:rPr>
              <w:t>)</w:t>
            </w:r>
          </w:p>
        </w:tc>
      </w:tr>
    </w:tbl>
    <w:p w:rsidR="00023EB5" w:rsidRPr="00023EB5" w:rsidRDefault="00023EB5" w:rsidP="00023EB5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fr-FR"/>
        </w:rPr>
      </w:pPr>
    </w:p>
    <w:p w:rsidR="00023EB5" w:rsidRPr="00023EB5" w:rsidRDefault="00023EB5" w:rsidP="00023EB5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val="en-US" w:eastAsia="fr-FR"/>
        </w:rPr>
      </w:pPr>
    </w:p>
    <w:p w:rsidR="00023EB5" w:rsidRPr="00023EB5" w:rsidRDefault="00023EB5" w:rsidP="00023EB5">
      <w:pPr>
        <w:shd w:val="clear" w:color="auto" w:fill="FFFFFF"/>
        <w:spacing w:before="274" w:after="206" w:line="240" w:lineRule="auto"/>
        <w:outlineLvl w:val="2"/>
        <w:rPr>
          <w:rFonts w:ascii="Segoe UI" w:eastAsia="Times New Roman" w:hAnsi="Segoe UI" w:cs="Segoe UI"/>
          <w:color w:val="404040"/>
          <w:sz w:val="27"/>
          <w:szCs w:val="27"/>
          <w:lang w:eastAsia="fr-FR"/>
        </w:rPr>
      </w:pPr>
      <w:r w:rsidRPr="00023EB5">
        <w:rPr>
          <w:rFonts w:ascii="Segoe UI" w:eastAsia="Times New Roman" w:hAnsi="Segoe UI" w:cs="Segoe UI"/>
          <w:color w:val="404040"/>
          <w:sz w:val="27"/>
          <w:szCs w:val="27"/>
          <w:lang w:eastAsia="fr-FR"/>
        </w:rPr>
        <w:t>Key Patterns:</w:t>
      </w:r>
    </w:p>
    <w:p w:rsidR="00513C5B" w:rsidRPr="00513C5B" w:rsidRDefault="00513C5B" w:rsidP="00513C5B">
      <w:pPr>
        <w:numPr>
          <w:ilvl w:val="0"/>
          <w:numId w:val="1"/>
        </w:numPr>
        <w:shd w:val="clear" w:color="auto" w:fill="FFFFFF"/>
        <w:spacing w:after="60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</w:pPr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 xml:space="preserve">Relapse </w:t>
      </w:r>
      <w:proofErr w:type="spellStart"/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>Interval</w:t>
      </w:r>
      <w:proofErr w:type="spellEnd"/>
      <w:r w:rsidRPr="00513C5B"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  <w:t>: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Explicitly stated as "&lt;6 months", "&gt;5 years", or "No relapse".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"N/A" for cases with insufficient data.</w:t>
      </w:r>
    </w:p>
    <w:p w:rsidR="00513C5B" w:rsidRPr="00513C5B" w:rsidRDefault="00513C5B" w:rsidP="00513C5B">
      <w:pPr>
        <w:numPr>
          <w:ilvl w:val="0"/>
          <w:numId w:val="1"/>
        </w:numPr>
        <w:shd w:val="clear" w:color="auto" w:fill="FFFFFF"/>
        <w:spacing w:after="60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</w:pPr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>Relapse Site</w:t>
      </w:r>
      <w:r w:rsidRPr="00513C5B"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  <w:t>: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Specific locations (e.g., "Peritoneum", "Inguinal nodes").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  <w:t>"—" for no relapse.</w:t>
      </w:r>
    </w:p>
    <w:p w:rsidR="00513C5B" w:rsidRPr="00513C5B" w:rsidRDefault="00513C5B" w:rsidP="00513C5B">
      <w:pPr>
        <w:numPr>
          <w:ilvl w:val="0"/>
          <w:numId w:val="1"/>
        </w:numPr>
        <w:shd w:val="clear" w:color="auto" w:fill="FFFFFF"/>
        <w:spacing w:after="60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</w:pPr>
      <w:proofErr w:type="spellStart"/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>Treatment</w:t>
      </w:r>
      <w:proofErr w:type="spellEnd"/>
      <w:r w:rsidRPr="00513C5B"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  <w:t>: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"Surgery only" vs. "CRS + chemo" (</w:t>
      </w:r>
      <w:proofErr w:type="spellStart"/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cytoreductive</w:t>
      </w:r>
      <w:proofErr w:type="spellEnd"/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 xml:space="preserve"> surgery + chemotherapy).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"N/A" where details are unavailable.</w:t>
      </w:r>
    </w:p>
    <w:p w:rsidR="00513C5B" w:rsidRPr="00513C5B" w:rsidRDefault="00513C5B" w:rsidP="00513C5B">
      <w:pPr>
        <w:numPr>
          <w:ilvl w:val="0"/>
          <w:numId w:val="1"/>
        </w:numPr>
        <w:shd w:val="clear" w:color="auto" w:fill="FFFFFF"/>
        <w:spacing w:after="60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</w:pPr>
      <w:proofErr w:type="spellStart"/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>Outcome</w:t>
      </w:r>
      <w:proofErr w:type="spellEnd"/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 xml:space="preserve"> </w:t>
      </w:r>
      <w:proofErr w:type="spellStart"/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eastAsia="fr-FR"/>
        </w:rPr>
        <w:t>Clarity</w:t>
      </w:r>
      <w:proofErr w:type="spellEnd"/>
      <w:r w:rsidRPr="00513C5B">
        <w:rPr>
          <w:rFonts w:ascii="Segoe UI" w:eastAsia="Times New Roman" w:hAnsi="Segoe UI" w:cs="Segoe UI"/>
          <w:color w:val="404040"/>
          <w:sz w:val="24"/>
          <w:szCs w:val="24"/>
          <w:lang w:eastAsia="fr-FR"/>
        </w:rPr>
        <w:t>: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val="en-US" w:eastAsia="fr-FR"/>
        </w:rPr>
        <w:t>DOD</w:t>
      </w: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: Dead of disease (with survival time if known).</w:t>
      </w:r>
    </w:p>
    <w:p w:rsidR="00513C5B" w:rsidRPr="00513C5B" w:rsidRDefault="00513C5B" w:rsidP="00513C5B">
      <w:pPr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</w:pPr>
      <w:r w:rsidRPr="00513C5B">
        <w:rPr>
          <w:rFonts w:ascii="Segoe UI" w:eastAsia="Times New Roman" w:hAnsi="Segoe UI" w:cs="Segoe UI"/>
          <w:b/>
          <w:bCs/>
          <w:color w:val="404040"/>
          <w:sz w:val="24"/>
          <w:szCs w:val="24"/>
          <w:lang w:val="en-US" w:eastAsia="fr-FR"/>
        </w:rPr>
        <w:t>NED</w:t>
      </w:r>
      <w:r w:rsidRPr="00513C5B">
        <w:rPr>
          <w:rFonts w:ascii="Segoe UI" w:eastAsia="Times New Roman" w:hAnsi="Segoe UI" w:cs="Segoe UI"/>
          <w:color w:val="404040"/>
          <w:sz w:val="24"/>
          <w:szCs w:val="24"/>
          <w:lang w:val="en-US" w:eastAsia="fr-FR"/>
        </w:rPr>
        <w:t>: No evidence of disease (with follow-up duration).</w:t>
      </w:r>
    </w:p>
    <w:p w:rsidR="004B7EBD" w:rsidRPr="00513C5B" w:rsidRDefault="004B7EBD">
      <w:pPr>
        <w:rPr>
          <w:lang w:val="en-US"/>
        </w:rPr>
      </w:pPr>
    </w:p>
    <w:sectPr w:rsidR="004B7EBD" w:rsidRPr="00513C5B" w:rsidSect="00BC0E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12A57"/>
    <w:multiLevelType w:val="multilevel"/>
    <w:tmpl w:val="FD6E1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6B7373"/>
    <w:multiLevelType w:val="multilevel"/>
    <w:tmpl w:val="B83ED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C5B"/>
    <w:rsid w:val="0002371E"/>
    <w:rsid w:val="00023EB5"/>
    <w:rsid w:val="00150D71"/>
    <w:rsid w:val="001A0C70"/>
    <w:rsid w:val="001B1596"/>
    <w:rsid w:val="003F4B14"/>
    <w:rsid w:val="004B7EBD"/>
    <w:rsid w:val="00513C5B"/>
    <w:rsid w:val="005457A1"/>
    <w:rsid w:val="005E1495"/>
    <w:rsid w:val="0066132A"/>
    <w:rsid w:val="008528E5"/>
    <w:rsid w:val="0092083B"/>
    <w:rsid w:val="009C73AA"/>
    <w:rsid w:val="009D355D"/>
    <w:rsid w:val="00AE2AD9"/>
    <w:rsid w:val="00BC0EC6"/>
    <w:rsid w:val="00C307CA"/>
    <w:rsid w:val="00CB5C85"/>
    <w:rsid w:val="00D452C2"/>
    <w:rsid w:val="00DB19D0"/>
    <w:rsid w:val="00DE582B"/>
    <w:rsid w:val="00E1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13C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3C5B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Strong">
    <w:name w:val="Strong"/>
    <w:basedOn w:val="DefaultParagraphFont"/>
    <w:uiPriority w:val="22"/>
    <w:qFormat/>
    <w:rsid w:val="00513C5B"/>
    <w:rPr>
      <w:b/>
      <w:bCs/>
    </w:rPr>
  </w:style>
  <w:style w:type="paragraph" w:customStyle="1" w:styleId="ds-markdown-paragraph">
    <w:name w:val="ds-markdown-paragraph"/>
    <w:basedOn w:val="Normal"/>
    <w:rsid w:val="005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13C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13C5B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Strong">
    <w:name w:val="Strong"/>
    <w:basedOn w:val="DefaultParagraphFont"/>
    <w:uiPriority w:val="22"/>
    <w:qFormat/>
    <w:rsid w:val="00513C5B"/>
    <w:rPr>
      <w:b/>
      <w:bCs/>
    </w:rPr>
  </w:style>
  <w:style w:type="paragraph" w:customStyle="1" w:styleId="ds-markdown-paragraph">
    <w:name w:val="ds-markdown-paragraph"/>
    <w:basedOn w:val="Normal"/>
    <w:rsid w:val="005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4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95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1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1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1190</Words>
  <Characters>6545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</vt:lpstr>
      <vt:lpstr>        </vt:lpstr>
      <vt:lpstr>        Key Patterns:</vt:lpstr>
    </vt:vector>
  </TitlesOfParts>
  <Company/>
  <LinksUpToDate>false</LinksUpToDate>
  <CharactersWithSpaces>7720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Souha Jaouadi</dc:creator>
  <cp:lastModifiedBy>Souha Jaouadi</cp:lastModifiedBy>
  <cp:revision>2</cp:revision>
  <dcterms:created xsi:type="dcterms:W3CDTF">2025-07-10T14:11:00Z</dcterms:created>
  <dcterms:modified xsi:type="dcterms:W3CDTF">2025-07-10T14:11:00Z</dcterms:modified>
</cp:coreProperties>
</file>